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0A71" w:rsidP="00540A71">
      <w:pPr>
        <w:pStyle w:val="Title"/>
      </w:pPr>
      <w:r>
        <w:fldChar w:fldCharType="begin"/>
      </w:r>
      <w:r>
        <w:instrText xml:space="preserve"> TITLE   \* MERGEFORMAT </w:instrText>
      </w:r>
      <w:r>
        <w:fldChar w:fldCharType="separate"/>
      </w:r>
      <w:r>
        <w:t>TLIB2097 Install and maintain guard rails</w:t>
      </w:r>
      <w:r>
        <w:fldChar w:fldCharType="end"/>
      </w:r>
    </w:p>
    <w:p w:rsidR="00540A71" w:rsidP="00540A71">
      <w:pPr>
        <w:pStyle w:val="Version"/>
        <w:sectPr w:rsidSect="00C571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571B6" w:rsidP="00C571B6">
      <w:pPr>
        <w:pStyle w:val="SuperHeading"/>
      </w:pPr>
      <w:r w:rsidRPr="00C571B6">
        <w:t>TLIB2097 Install and maintain guard rails</w:t>
      </w:r>
    </w:p>
    <w:p w:rsidR="00000000" w:rsidRPr="00C571B6" w:rsidP="00C571B6">
      <w:pPr>
        <w:pStyle w:val="Heading1"/>
      </w:pPr>
      <w:bookmarkStart w:id="1" w:name="O_1118444"/>
      <w:bookmarkEnd w:id="1"/>
      <w:r w:rsidRPr="00C571B6">
        <w:t>Modification History</w:t>
      </w:r>
    </w:p>
    <w:tbl>
      <w:tblPr>
        <w:tblW w:w="9497" w:type="dxa"/>
        <w:tblLayout w:type="fixed"/>
        <w:tblCellMar>
          <w:left w:w="62" w:type="dxa"/>
          <w:right w:w="62" w:type="dxa"/>
        </w:tblCellMar>
        <w:tblLook w:val="0000"/>
      </w:tblPr>
      <w:tblGrid>
        <w:gridCol w:w="9497"/>
      </w:tblGrid>
      <w:tr w:rsidTr="00C571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71B6" w:rsidP="00C571B6">
            <w:pPr>
              <w:pStyle w:val="BodyText"/>
            </w:pPr>
            <w:r w:rsidRPr="00C571B6">
              <w:rPr>
                <w:rStyle w:val="SpecialBold"/>
              </w:rPr>
              <w:t>Release 2</w:t>
            </w:r>
            <w:r w:rsidRPr="00C571B6">
              <w:t>. This is the second release of this unit of competency in the TLI Transport and Logistics Training Package:</w:t>
            </w:r>
          </w:p>
          <w:p w:rsidR="00000000" w:rsidRPr="00C571B6" w:rsidP="00C571B6">
            <w:pPr>
              <w:pStyle w:val="ListBullet"/>
            </w:pPr>
            <w:r w:rsidRPr="00C571B6">
              <w:t xml:space="preserve">Minor statement changes in Performance Evidence </w:t>
            </w:r>
          </w:p>
          <w:p w:rsidR="00000000" w:rsidP="00C571B6">
            <w:pPr>
              <w:pStyle w:val="ListBullet"/>
              <w:rPr>
                <w:lang w:val="en-NZ"/>
              </w:rPr>
            </w:pPr>
            <w:r w:rsidRPr="00C571B6">
              <w:t>Minor statement changes in Assessment Conditions.</w:t>
            </w:r>
          </w:p>
        </w:tc>
      </w:tr>
      <w:tr w:rsidTr="00C571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71B6" w:rsidP="00C571B6">
            <w:pPr>
              <w:pStyle w:val="BodyText"/>
            </w:pPr>
            <w:r w:rsidRPr="00C571B6">
              <w:rPr>
                <w:rStyle w:val="SpecialBold"/>
              </w:rPr>
              <w:t>Release 1</w:t>
            </w:r>
            <w:r w:rsidRPr="00C571B6">
              <w:t xml:space="preserve">. This </w:t>
            </w:r>
            <w:r w:rsidRPr="00C571B6">
              <w:t>is the first release of this unit of competency in the TLI Transport and Logistics Training Package.</w:t>
            </w:r>
          </w:p>
        </w:tc>
      </w:tr>
    </w:tbl>
    <w:p w:rsidR="00000000" w:rsidRPr="00C571B6" w:rsidP="00C571B6">
      <w:pPr>
        <w:pStyle w:val="NoPaddingFontSize1"/>
      </w:pPr>
    </w:p>
    <w:p w:rsidR="00000000" w:rsidRPr="00C571B6" w:rsidP="00C571B6">
      <w:pPr>
        <w:pStyle w:val="AllowPageBreak"/>
      </w:pPr>
    </w:p>
    <w:p w:rsidR="00000000" w:rsidRPr="00C571B6" w:rsidP="00C571B6">
      <w:pPr>
        <w:pStyle w:val="Heading1"/>
      </w:pPr>
      <w:bookmarkStart w:id="2" w:name="O_1118443"/>
      <w:bookmarkEnd w:id="2"/>
      <w:r w:rsidRPr="00C571B6">
        <w:t>Application</w:t>
      </w:r>
    </w:p>
    <w:tbl>
      <w:tblPr>
        <w:tblW w:w="9497" w:type="dxa"/>
        <w:tblLayout w:type="fixed"/>
        <w:tblCellMar>
          <w:left w:w="62" w:type="dxa"/>
          <w:right w:w="62" w:type="dxa"/>
        </w:tblCellMar>
        <w:tblLook w:val="0000"/>
      </w:tblPr>
      <w:tblGrid>
        <w:gridCol w:w="9497"/>
      </w:tblGrid>
      <w:tr w:rsidTr="00C571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71B6" w:rsidP="00C571B6">
            <w:pPr>
              <w:pStyle w:val="BodyText"/>
            </w:pPr>
            <w:r w:rsidRPr="00C571B6">
              <w:t>This unit involves the skills and knowledge required to install and maintain guard rails in accordance with safeworking an</w:t>
            </w:r>
            <w:r w:rsidRPr="00C571B6">
              <w:t>d regulatory requirements, and workplace procedures.</w:t>
            </w:r>
          </w:p>
          <w:p w:rsidR="00000000" w:rsidRPr="00C571B6" w:rsidP="00C571B6">
            <w:pPr>
              <w:pStyle w:val="BodyText"/>
            </w:pPr>
            <w:r w:rsidRPr="00C571B6">
              <w:t>It includes determining job requirements, installing guard rails and completing all required documentation.</w:t>
            </w:r>
          </w:p>
          <w:p w:rsidR="00000000" w:rsidRPr="00C571B6" w:rsidP="00C571B6">
            <w:pPr>
              <w:pStyle w:val="BodyText"/>
            </w:pPr>
            <w:r w:rsidRPr="00C571B6">
              <w:t>People achieving competence in this unit will need to fulfil the applicable state/territory leg</w:t>
            </w:r>
            <w:r w:rsidRPr="00C571B6">
              <w:t>islated rail safety requirements and to comply with relevant codes of practice and/or guidelines.</w:t>
            </w:r>
          </w:p>
          <w:p w:rsidR="00000000" w:rsidRPr="00C571B6" w:rsidP="00C571B6">
            <w:pPr>
              <w:pStyle w:val="BodyText"/>
            </w:pPr>
            <w:r w:rsidRPr="00C571B6">
              <w:t>Guard rails include guard rails installed on:</w:t>
            </w:r>
          </w:p>
          <w:p w:rsidR="00000000" w:rsidRPr="00C571B6" w:rsidP="00C571B6">
            <w:pPr>
              <w:pStyle w:val="ListBullet"/>
            </w:pPr>
            <w:r w:rsidRPr="00C571B6">
              <w:t>level crossings and sharp curves to prevent derailment</w:t>
            </w:r>
          </w:p>
          <w:p w:rsidR="00000000" w:rsidRPr="00C571B6" w:rsidP="00C571B6">
            <w:pPr>
              <w:pStyle w:val="ListBullet"/>
            </w:pPr>
            <w:r w:rsidRPr="00C571B6">
              <w:t>under bridges and near vulnerable structures to limit lateral movement of derailed wagons.</w:t>
            </w:r>
          </w:p>
          <w:p w:rsidR="00000000" w:rsidRPr="00C571B6" w:rsidP="00C571B6">
            <w:pPr>
              <w:pStyle w:val="BodyText"/>
            </w:pPr>
            <w:r w:rsidRPr="00C571B6">
              <w:t>Work is performed under minimal supervision, generally within a team environment. It involves the application of routine operational principles and procedures when i</w:t>
            </w:r>
            <w:r w:rsidRPr="00C571B6">
              <w:t>nstalling and maintaining guard rails, as part of workplace activities across a variety of operational contexts within the Australian rail system.</w:t>
            </w:r>
          </w:p>
          <w:p w:rsidR="00000000" w:rsidRPr="00C571B6" w:rsidP="00C571B6">
            <w:pPr>
              <w:pStyle w:val="BodyText"/>
            </w:pPr>
            <w:r w:rsidRPr="00C571B6">
              <w:t>No licensing, legislative or certification requirements apply to this unit at the time of publication.</w:t>
            </w:r>
          </w:p>
        </w:tc>
      </w:tr>
    </w:tbl>
    <w:p w:rsidR="00000000" w:rsidRPr="00C571B6" w:rsidP="00C571B6">
      <w:pPr>
        <w:pStyle w:val="NoPaddingFontSize1"/>
      </w:pPr>
    </w:p>
    <w:p w:rsidR="00000000" w:rsidRPr="00C571B6" w:rsidP="00C571B6">
      <w:pPr>
        <w:pStyle w:val="AllowPageBreak"/>
      </w:pPr>
    </w:p>
    <w:p w:rsidR="00000000" w:rsidRPr="00C571B6" w:rsidP="00C571B6">
      <w:pPr>
        <w:pStyle w:val="Heading1"/>
      </w:pPr>
      <w:bookmarkStart w:id="3" w:name="O_1118442"/>
      <w:bookmarkEnd w:id="3"/>
      <w:r w:rsidRPr="00C571B6">
        <w:t>Pre-requisite Unit</w:t>
      </w:r>
    </w:p>
    <w:tbl>
      <w:tblPr>
        <w:tblW w:w="9497" w:type="dxa"/>
        <w:tblLayout w:type="fixed"/>
        <w:tblCellMar>
          <w:left w:w="62" w:type="dxa"/>
          <w:right w:w="62" w:type="dxa"/>
        </w:tblCellMar>
        <w:tblLook w:val="0000"/>
      </w:tblPr>
      <w:tblGrid>
        <w:gridCol w:w="9497"/>
      </w:tblGrid>
      <w:tr w:rsidTr="00C571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71B6" w:rsidP="00C571B6">
            <w:pPr>
              <w:pStyle w:val="BodyText"/>
            </w:pPr>
            <w:r w:rsidRPr="00C571B6">
              <w:t>Not applicable.</w:t>
            </w:r>
          </w:p>
        </w:tc>
      </w:tr>
    </w:tbl>
    <w:p w:rsidR="00000000" w:rsidRPr="00C571B6" w:rsidP="00C571B6">
      <w:pPr>
        <w:pStyle w:val="NoPaddingFontSize1"/>
      </w:pPr>
    </w:p>
    <w:p w:rsidR="00000000" w:rsidRPr="00C571B6" w:rsidP="00C571B6">
      <w:pPr>
        <w:pStyle w:val="AllowPageBreak"/>
      </w:pPr>
    </w:p>
    <w:p w:rsidR="00000000" w:rsidRPr="00C571B6" w:rsidP="00C571B6">
      <w:pPr>
        <w:pStyle w:val="Heading1"/>
      </w:pPr>
      <w:bookmarkStart w:id="4" w:name="O_1118441"/>
      <w:bookmarkEnd w:id="4"/>
      <w:r w:rsidRPr="00C571B6">
        <w:t>Competency Field</w:t>
      </w:r>
    </w:p>
    <w:tbl>
      <w:tblPr>
        <w:tblW w:w="9497" w:type="dxa"/>
        <w:tblLayout w:type="fixed"/>
        <w:tblCellMar>
          <w:left w:w="62" w:type="dxa"/>
          <w:right w:w="62" w:type="dxa"/>
        </w:tblCellMar>
        <w:tblLook w:val="0000"/>
      </w:tblPr>
      <w:tblGrid>
        <w:gridCol w:w="9497"/>
      </w:tblGrid>
      <w:tr w:rsidTr="00C571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71B6" w:rsidP="00C571B6">
            <w:pPr>
              <w:pStyle w:val="BodyText"/>
            </w:pPr>
            <w:r w:rsidRPr="00C571B6">
              <w:t>B – Equipment Checking and Maintenance</w:t>
            </w:r>
          </w:p>
        </w:tc>
      </w:tr>
    </w:tbl>
    <w:p w:rsidR="00000000" w:rsidRPr="00C571B6" w:rsidP="00C571B6">
      <w:pPr>
        <w:pStyle w:val="NoPaddingFontSize1"/>
      </w:pPr>
    </w:p>
    <w:p w:rsidR="00000000" w:rsidRPr="00C571B6" w:rsidP="00C571B6">
      <w:pPr>
        <w:pStyle w:val="AllowPageBreak"/>
      </w:pPr>
    </w:p>
    <w:p w:rsidR="00000000" w:rsidRPr="00C571B6" w:rsidP="00C571B6">
      <w:pPr>
        <w:pStyle w:val="Heading1"/>
      </w:pPr>
      <w:bookmarkStart w:id="5" w:name="O_1118440"/>
      <w:bookmarkEnd w:id="5"/>
      <w:r w:rsidRPr="00C571B6">
        <w:t>Unit Sector</w:t>
      </w:r>
    </w:p>
    <w:tbl>
      <w:tblPr>
        <w:tblW w:w="9497" w:type="dxa"/>
        <w:tblLayout w:type="fixed"/>
        <w:tblCellMar>
          <w:left w:w="62" w:type="dxa"/>
          <w:right w:w="62" w:type="dxa"/>
        </w:tblCellMar>
        <w:tblLook w:val="0000"/>
      </w:tblPr>
      <w:tblGrid>
        <w:gridCol w:w="9497"/>
      </w:tblGrid>
      <w:tr w:rsidTr="00C571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71B6" w:rsidP="00C571B6">
            <w:pPr>
              <w:pStyle w:val="BodyText"/>
            </w:pPr>
            <w:r w:rsidRPr="00C571B6">
              <w:t>Rail sector.</w:t>
            </w:r>
          </w:p>
        </w:tc>
      </w:tr>
    </w:tbl>
    <w:p w:rsidR="00000000" w:rsidRPr="00C571B6" w:rsidP="00C571B6">
      <w:pPr>
        <w:pStyle w:val="NoPaddingFontSize1"/>
      </w:pPr>
    </w:p>
    <w:p w:rsidR="00000000" w:rsidRPr="00C571B6" w:rsidP="00C571B6">
      <w:pPr>
        <w:pStyle w:val="AllowPageBreak"/>
      </w:pPr>
    </w:p>
    <w:p w:rsidR="00000000" w:rsidRPr="00C571B6" w:rsidP="00C571B6">
      <w:pPr>
        <w:pStyle w:val="Heading1"/>
      </w:pPr>
      <w:bookmarkStart w:id="6" w:name="O_1118439"/>
      <w:bookmarkEnd w:id="6"/>
      <w:r w:rsidRPr="00C571B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571B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571B6" w:rsidP="00C571B6">
            <w:pPr>
              <w:pStyle w:val="BodyText"/>
            </w:pPr>
            <w:r w:rsidRPr="00C571B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571B6">
            <w:pPr>
              <w:pStyle w:val="BodyText"/>
              <w:rPr>
                <w:lang w:val="en-NZ"/>
              </w:rPr>
            </w:pPr>
            <w:r w:rsidRPr="00C571B6">
              <w:rPr>
                <w:rStyle w:val="SpecialBold"/>
              </w:rPr>
              <w:t>PERFORMANCE CRITERIA</w:t>
            </w:r>
          </w:p>
        </w:tc>
      </w:tr>
      <w:tr w:rsidTr="00C571B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571B6">
            <w:pPr>
              <w:pStyle w:val="BodyText"/>
              <w:rPr>
                <w:lang w:val="en-NZ"/>
              </w:rPr>
            </w:pPr>
            <w:r w:rsidRPr="00C571B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571B6">
            <w:pPr>
              <w:pStyle w:val="BodyText"/>
              <w:rPr>
                <w:lang w:val="en-NZ"/>
              </w:rPr>
            </w:pPr>
            <w:r w:rsidRPr="00C571B6">
              <w:t>Performance criteria describe the performance needed to demonstrate achievement of the element.</w:t>
            </w:r>
          </w:p>
        </w:tc>
      </w:tr>
      <w:tr w:rsidTr="00C571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571B6" w:rsidP="00C571B6">
            <w:pPr>
              <w:pStyle w:val="BodyText"/>
            </w:pPr>
            <w:r w:rsidRPr="00C571B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571B6" w:rsidP="00C571B6">
            <w:pPr>
              <w:pStyle w:val="BodyText"/>
            </w:pPr>
            <w:r w:rsidRPr="00C571B6">
              <w:rPr>
                <w:rStyle w:val="SpecialBold"/>
              </w:rPr>
              <w:t>Determine job requirements</w:t>
            </w:r>
          </w:p>
        </w:tc>
        <w:tc>
          <w:tcPr>
            <w:tcW w:w="697" w:type="dxa"/>
            <w:tcBorders>
              <w:top w:val="nil"/>
              <w:left w:val="nil"/>
              <w:bottom w:val="nil"/>
              <w:right w:val="nil"/>
            </w:tcBorders>
            <w:tcMar>
              <w:top w:w="0" w:type="dxa"/>
              <w:left w:w="62" w:type="dxa"/>
              <w:bottom w:w="0" w:type="dxa"/>
              <w:right w:w="62" w:type="dxa"/>
            </w:tcMar>
          </w:tcPr>
          <w:p w:rsidR="00000000" w:rsidP="00C571B6">
            <w:pPr>
              <w:pStyle w:val="BodyText"/>
              <w:rPr>
                <w:lang w:val="en-NZ"/>
              </w:rPr>
            </w:pPr>
            <w:r w:rsidRPr="00C571B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571B6">
            <w:pPr>
              <w:pStyle w:val="BodyText"/>
              <w:rPr>
                <w:lang w:val="en-NZ"/>
              </w:rPr>
            </w:pPr>
            <w:r w:rsidRPr="00C571B6">
              <w:t>Worksite is identified</w:t>
            </w:r>
          </w:p>
        </w:tc>
      </w:tr>
      <w:tr w:rsidTr="00C571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71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71B6">
            <w:pPr>
              <w:pStyle w:val="BodyText"/>
              <w:rPr>
                <w:lang w:val="en-NZ"/>
              </w:rPr>
            </w:pPr>
            <w:r w:rsidRPr="00C571B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571B6">
            <w:pPr>
              <w:pStyle w:val="BodyText"/>
              <w:rPr>
                <w:lang w:val="en-NZ"/>
              </w:rPr>
            </w:pPr>
            <w:r w:rsidRPr="00C571B6">
              <w:t>Hazards are identified, risks are assessed and control measures are implemented</w:t>
            </w:r>
          </w:p>
        </w:tc>
      </w:tr>
      <w:tr w:rsidTr="00C571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71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71B6">
            <w:pPr>
              <w:pStyle w:val="BodyText"/>
              <w:rPr>
                <w:lang w:val="en-NZ"/>
              </w:rPr>
            </w:pPr>
            <w:r w:rsidRPr="00C571B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571B6">
            <w:pPr>
              <w:pStyle w:val="BodyText"/>
              <w:rPr>
                <w:lang w:val="en-NZ"/>
              </w:rPr>
            </w:pPr>
            <w:r w:rsidRPr="00C571B6">
              <w:t>Obstructions are cleared from gangways/flangeways to ensure safe passage of trains</w:t>
            </w:r>
          </w:p>
        </w:tc>
      </w:tr>
      <w:tr w:rsidTr="00C571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71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71B6">
            <w:pPr>
              <w:pStyle w:val="BodyText"/>
              <w:rPr>
                <w:lang w:val="en-NZ"/>
              </w:rPr>
            </w:pPr>
            <w:r w:rsidRPr="00C571B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571B6">
            <w:pPr>
              <w:pStyle w:val="BodyText"/>
              <w:rPr>
                <w:lang w:val="en-NZ"/>
              </w:rPr>
            </w:pPr>
            <w:r w:rsidRPr="00C571B6">
              <w:t>Installation, replacement or repair method is selected in accordance with work requirements, rail industry standards and workplace procedures</w:t>
            </w:r>
          </w:p>
        </w:tc>
      </w:tr>
      <w:tr w:rsidTr="00C571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71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71B6">
            <w:pPr>
              <w:pStyle w:val="BodyText"/>
              <w:rPr>
                <w:lang w:val="en-NZ"/>
              </w:rPr>
            </w:pPr>
            <w:r w:rsidRPr="00C571B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571B6">
            <w:pPr>
              <w:pStyle w:val="BodyText"/>
              <w:rPr>
                <w:lang w:val="en-NZ"/>
              </w:rPr>
            </w:pPr>
            <w:r w:rsidRPr="00C571B6">
              <w:t>Plant, equipment and materials are prepared for work</w:t>
            </w:r>
          </w:p>
        </w:tc>
      </w:tr>
      <w:tr w:rsidTr="00C571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571B6" w:rsidP="00C571B6">
            <w:pPr>
              <w:pStyle w:val="BodyText"/>
            </w:pPr>
            <w:r w:rsidRPr="00C571B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571B6" w:rsidP="00C571B6">
            <w:pPr>
              <w:pStyle w:val="BodyText"/>
            </w:pPr>
            <w:r w:rsidRPr="00C571B6">
              <w:rPr>
                <w:rStyle w:val="SpecialBold"/>
              </w:rPr>
              <w:t>Install guard rail</w:t>
            </w:r>
          </w:p>
        </w:tc>
        <w:tc>
          <w:tcPr>
            <w:tcW w:w="697" w:type="dxa"/>
            <w:tcBorders>
              <w:top w:val="nil"/>
              <w:left w:val="nil"/>
              <w:bottom w:val="nil"/>
              <w:right w:val="nil"/>
            </w:tcBorders>
            <w:tcMar>
              <w:top w:w="0" w:type="dxa"/>
              <w:left w:w="62" w:type="dxa"/>
              <w:bottom w:w="0" w:type="dxa"/>
              <w:right w:w="62" w:type="dxa"/>
            </w:tcMar>
          </w:tcPr>
          <w:p w:rsidR="00000000" w:rsidP="00C571B6">
            <w:pPr>
              <w:pStyle w:val="BodyText"/>
              <w:rPr>
                <w:lang w:val="en-NZ"/>
              </w:rPr>
            </w:pPr>
            <w:r w:rsidRPr="00C571B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571B6">
            <w:pPr>
              <w:pStyle w:val="BodyText"/>
              <w:rPr>
                <w:lang w:val="en-NZ"/>
              </w:rPr>
            </w:pPr>
            <w:r w:rsidRPr="00C571B6">
              <w:t>Existing guard rail is remov</w:t>
            </w:r>
            <w:r w:rsidRPr="00C571B6">
              <w:t>ed, as required, to enable fitting of new rail</w:t>
            </w:r>
          </w:p>
        </w:tc>
      </w:tr>
      <w:tr w:rsidTr="00C571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71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71B6">
            <w:pPr>
              <w:pStyle w:val="BodyText"/>
              <w:rPr>
                <w:lang w:val="en-NZ"/>
              </w:rPr>
            </w:pPr>
            <w:r w:rsidRPr="00C571B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571B6">
            <w:pPr>
              <w:pStyle w:val="BodyText"/>
              <w:rPr>
                <w:lang w:val="en-NZ"/>
              </w:rPr>
            </w:pPr>
            <w:r w:rsidRPr="00C571B6">
              <w:t>New or replacement guard rail is installed to required standards using suitable equipment and fastening system to restore functionality of guard rail</w:t>
            </w:r>
          </w:p>
        </w:tc>
      </w:tr>
      <w:tr w:rsidTr="00C571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71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71B6">
            <w:pPr>
              <w:pStyle w:val="BodyText"/>
              <w:rPr>
                <w:lang w:val="en-NZ"/>
              </w:rPr>
            </w:pPr>
            <w:r w:rsidRPr="00C571B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571B6">
            <w:pPr>
              <w:pStyle w:val="BodyText"/>
              <w:rPr>
                <w:lang w:val="en-NZ"/>
              </w:rPr>
            </w:pPr>
            <w:r w:rsidRPr="00C571B6">
              <w:t>Final job is checked for compliance to required standards to enable services to be restored safely</w:t>
            </w:r>
          </w:p>
        </w:tc>
      </w:tr>
      <w:tr w:rsidTr="00C571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571B6" w:rsidP="00C571B6">
            <w:pPr>
              <w:pStyle w:val="BodyText"/>
            </w:pPr>
            <w:r w:rsidRPr="00C571B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571B6" w:rsidP="00C571B6">
            <w:pPr>
              <w:pStyle w:val="BodyText"/>
            </w:pPr>
            <w:r w:rsidRPr="00C571B6">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C571B6">
            <w:pPr>
              <w:pStyle w:val="BodyText"/>
              <w:rPr>
                <w:lang w:val="en-NZ"/>
              </w:rPr>
            </w:pPr>
            <w:r w:rsidRPr="00C571B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571B6">
            <w:pPr>
              <w:pStyle w:val="BodyText"/>
              <w:rPr>
                <w:lang w:val="en-NZ"/>
              </w:rPr>
            </w:pPr>
            <w:r w:rsidRPr="00C571B6">
              <w:t>Required documentation procedures and processes are confirmed</w:t>
            </w:r>
          </w:p>
        </w:tc>
      </w:tr>
      <w:tr w:rsidTr="00C571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71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71B6">
            <w:pPr>
              <w:pStyle w:val="BodyText"/>
              <w:rPr>
                <w:lang w:val="en-NZ"/>
              </w:rPr>
            </w:pPr>
            <w:r w:rsidRPr="00C571B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571B6">
            <w:pPr>
              <w:pStyle w:val="BodyText"/>
              <w:rPr>
                <w:lang w:val="en-NZ"/>
              </w:rPr>
            </w:pPr>
            <w:r w:rsidRPr="00C571B6">
              <w:t>Documentation is filled in legibly and proofread</w:t>
            </w:r>
          </w:p>
        </w:tc>
      </w:tr>
      <w:tr w:rsidTr="00C571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71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71B6">
            <w:pPr>
              <w:pStyle w:val="BodyText"/>
              <w:rPr>
                <w:lang w:val="en-NZ"/>
              </w:rPr>
            </w:pPr>
            <w:r w:rsidRPr="00C571B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C571B6" w:rsidP="00C571B6">
            <w:pPr>
              <w:pStyle w:val="BodyText"/>
            </w:pPr>
            <w:r w:rsidRPr="00C571B6">
              <w:t>Documentation is processed in accordance with workplace procedures</w:t>
            </w:r>
          </w:p>
        </w:tc>
      </w:tr>
    </w:tbl>
    <w:p w:rsidR="00000000" w:rsidRPr="00C571B6" w:rsidP="00C571B6">
      <w:pPr>
        <w:pStyle w:val="NoPaddingFontSize1"/>
      </w:pPr>
    </w:p>
    <w:p w:rsidR="00000000" w:rsidRPr="00C571B6" w:rsidP="00C571B6">
      <w:pPr>
        <w:pStyle w:val="AllowPageBreak"/>
      </w:pPr>
    </w:p>
    <w:p w:rsidR="00000000" w:rsidRPr="00C571B6" w:rsidP="00C571B6">
      <w:pPr>
        <w:pStyle w:val="Heading1"/>
      </w:pPr>
      <w:bookmarkStart w:id="7" w:name="O_1118438"/>
      <w:bookmarkEnd w:id="7"/>
      <w:r w:rsidRPr="00C571B6">
        <w:t>Foundation Skills</w:t>
      </w:r>
    </w:p>
    <w:tbl>
      <w:tblPr>
        <w:tblW w:w="9497" w:type="dxa"/>
        <w:tblLayout w:type="fixed"/>
        <w:tblCellMar>
          <w:left w:w="62" w:type="dxa"/>
          <w:right w:w="62" w:type="dxa"/>
        </w:tblCellMar>
        <w:tblLook w:val="0000"/>
      </w:tblPr>
      <w:tblGrid>
        <w:gridCol w:w="9497"/>
      </w:tblGrid>
      <w:tr w:rsidTr="00C571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71B6" w:rsidP="00C571B6">
            <w:pPr>
              <w:pStyle w:val="BodyText"/>
            </w:pPr>
            <w:r w:rsidRPr="00C571B6">
              <w:t>Foundation skills essential to performance are explicit in the performance criteria of this unit of competency.</w:t>
            </w:r>
          </w:p>
        </w:tc>
      </w:tr>
    </w:tbl>
    <w:p w:rsidR="00000000" w:rsidRPr="00C571B6" w:rsidP="00C571B6">
      <w:pPr>
        <w:pStyle w:val="NoPaddingFontSize1"/>
      </w:pPr>
    </w:p>
    <w:p w:rsidR="00000000" w:rsidRPr="00C571B6" w:rsidP="00C571B6">
      <w:pPr>
        <w:pStyle w:val="AllowPageBreak"/>
      </w:pPr>
    </w:p>
    <w:p w:rsidR="00000000" w:rsidRPr="00C571B6" w:rsidP="00C571B6">
      <w:pPr>
        <w:pStyle w:val="Heading1"/>
      </w:pPr>
      <w:bookmarkStart w:id="8" w:name="O_1118437"/>
      <w:bookmarkEnd w:id="8"/>
      <w:r w:rsidRPr="00C571B6">
        <w:t>Range of Conditions</w:t>
      </w:r>
    </w:p>
    <w:tbl>
      <w:tblPr>
        <w:tblW w:w="9497" w:type="dxa"/>
        <w:tblLayout w:type="fixed"/>
        <w:tblCellMar>
          <w:left w:w="62" w:type="dxa"/>
          <w:right w:w="62" w:type="dxa"/>
        </w:tblCellMar>
        <w:tblLook w:val="0000"/>
      </w:tblPr>
      <w:tblGrid>
        <w:gridCol w:w="9497"/>
      </w:tblGrid>
      <w:tr w:rsidTr="00C571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71B6" w:rsidP="00C571B6">
            <w:pPr>
              <w:pStyle w:val="BodyText"/>
            </w:pPr>
            <w:r w:rsidRPr="00C571B6">
              <w:t>Range is restricted to essential operating conditions and any other variables essential to the work environment.</w:t>
            </w:r>
          </w:p>
        </w:tc>
      </w:tr>
    </w:tbl>
    <w:p w:rsidR="00000000" w:rsidRPr="00C571B6" w:rsidP="00C571B6">
      <w:pPr>
        <w:pStyle w:val="NoPaddingFontSize1"/>
      </w:pPr>
    </w:p>
    <w:p w:rsidR="00000000" w:rsidRPr="00C571B6" w:rsidP="00C571B6">
      <w:pPr>
        <w:pStyle w:val="AllowPageBreak"/>
      </w:pPr>
    </w:p>
    <w:p w:rsidR="00000000" w:rsidRPr="00C571B6" w:rsidP="00C571B6">
      <w:pPr>
        <w:pStyle w:val="Heading1"/>
      </w:pPr>
      <w:bookmarkStart w:id="9" w:name="O_1118436"/>
      <w:bookmarkEnd w:id="9"/>
      <w:r w:rsidRPr="00C571B6">
        <w:t>Unit Mapping Information</w:t>
      </w:r>
    </w:p>
    <w:tbl>
      <w:tblPr>
        <w:tblW w:w="9497" w:type="dxa"/>
        <w:tblLayout w:type="fixed"/>
        <w:tblCellMar>
          <w:left w:w="62" w:type="dxa"/>
          <w:right w:w="62" w:type="dxa"/>
        </w:tblCellMar>
        <w:tblLook w:val="0000"/>
      </w:tblPr>
      <w:tblGrid>
        <w:gridCol w:w="9497"/>
      </w:tblGrid>
      <w:tr w:rsidTr="00C571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71B6" w:rsidP="00C571B6">
            <w:pPr>
              <w:pStyle w:val="BodyText"/>
            </w:pPr>
            <w:r w:rsidRPr="00C571B6">
              <w:t xml:space="preserve">This unit replaces and is equivalent to TLIB2097A Install and maintain guard </w:t>
            </w:r>
            <w:r w:rsidRPr="00C571B6">
              <w:t>rails.</w:t>
            </w:r>
          </w:p>
        </w:tc>
      </w:tr>
    </w:tbl>
    <w:p w:rsidR="00000000" w:rsidRPr="00C571B6" w:rsidP="00C571B6">
      <w:pPr>
        <w:pStyle w:val="NoPaddingFontSize1"/>
      </w:pPr>
    </w:p>
    <w:p w:rsidR="00000000" w:rsidRPr="00C571B6" w:rsidP="00C571B6">
      <w:pPr>
        <w:pStyle w:val="AllowPageBreak"/>
      </w:pPr>
    </w:p>
    <w:p w:rsidR="00000000" w:rsidRPr="00C571B6" w:rsidP="00C571B6">
      <w:pPr>
        <w:pStyle w:val="Heading1"/>
      </w:pPr>
      <w:bookmarkStart w:id="10" w:name="O_1118445"/>
      <w:bookmarkEnd w:id="10"/>
      <w:r w:rsidRPr="00C571B6">
        <w:t>Links</w:t>
      </w:r>
    </w:p>
    <w:p w:rsidR="00000000" w:rsidRPr="00C571B6" w:rsidP="00540A71">
      <w:pPr>
        <w:pStyle w:val="BodyText"/>
      </w:pPr>
      <w:r w:rsidRPr="00C571B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62B4E">
        <w:rPr>
          <w:rStyle w:val="Hyperlink"/>
        </w:rPr>
        <w:t>https://vetnet.gov.au/Pages/TrainingDocs.aspx?q=df441c6e-213d-43e3-874c-0b3f7036d851</w:t>
      </w:r>
      <w:r>
        <w:fldChar w:fldCharType="end"/>
      </w:r>
    </w:p>
    <w:p w:rsidR="00000000" w:rsidRPr="00C571B6" w:rsidP="00540A71">
      <w:pPr>
        <w:pStyle w:val="BodyText"/>
        <w:sectPr w:rsidSect="00C571B6">
          <w:headerReference w:type="default" r:id="rId10"/>
          <w:footerReference w:type="default" r:id="rId11"/>
          <w:pgSz w:w="11908" w:h="16833"/>
          <w:pgMar w:top="1702" w:right="1418" w:bottom="1702" w:left="1418" w:header="992" w:footer="992" w:gutter="0"/>
          <w:cols w:space="720"/>
          <w:noEndnote/>
          <w:docGrid w:linePitch="299"/>
        </w:sectPr>
      </w:pPr>
    </w:p>
    <w:p w:rsidR="00000000" w:rsidRPr="00C571B6" w:rsidP="00C571B6">
      <w:pPr>
        <w:pStyle w:val="SuperHeading"/>
      </w:pPr>
      <w:r w:rsidRPr="00C571B6">
        <w:t xml:space="preserve">Assessment </w:t>
      </w:r>
      <w:r w:rsidRPr="00C571B6">
        <w:t>Requirements for TLIB2097 Install and maintain guard rails</w:t>
      </w:r>
    </w:p>
    <w:p w:rsidR="00000000" w:rsidRPr="00C571B6" w:rsidP="00C571B6">
      <w:pPr>
        <w:pStyle w:val="Heading1"/>
      </w:pPr>
      <w:bookmarkStart w:id="11" w:name="O_1118434"/>
      <w:bookmarkEnd w:id="11"/>
      <w:r w:rsidRPr="00C571B6">
        <w:t>Modification History</w:t>
      </w:r>
    </w:p>
    <w:tbl>
      <w:tblPr>
        <w:tblW w:w="9497" w:type="dxa"/>
        <w:tblLayout w:type="fixed"/>
        <w:tblCellMar>
          <w:left w:w="62" w:type="dxa"/>
          <w:right w:w="62" w:type="dxa"/>
        </w:tblCellMar>
        <w:tblLook w:val="0000"/>
      </w:tblPr>
      <w:tblGrid>
        <w:gridCol w:w="9497"/>
      </w:tblGrid>
      <w:tr w:rsidTr="00C571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71B6" w:rsidP="00C571B6">
            <w:pPr>
              <w:pStyle w:val="BodyText"/>
            </w:pPr>
            <w:r w:rsidRPr="00C571B6">
              <w:rPr>
                <w:rStyle w:val="SpecialBold"/>
              </w:rPr>
              <w:t>Release 2</w:t>
            </w:r>
            <w:r w:rsidRPr="00C571B6">
              <w:t>. This is the second release of this unit of competency in the TLI Transport and Logistics Training Package:</w:t>
            </w:r>
          </w:p>
          <w:p w:rsidR="00000000" w:rsidRPr="00C571B6" w:rsidP="00C571B6">
            <w:pPr>
              <w:pStyle w:val="ListBullet"/>
            </w:pPr>
            <w:r w:rsidRPr="00C571B6">
              <w:t xml:space="preserve">Minor statement changes in Performance </w:t>
            </w:r>
            <w:r w:rsidRPr="00C571B6">
              <w:t xml:space="preserve">Evidence </w:t>
            </w:r>
          </w:p>
          <w:p w:rsidR="00000000" w:rsidP="00C571B6">
            <w:pPr>
              <w:pStyle w:val="ListBullet"/>
              <w:rPr>
                <w:lang w:val="en-NZ"/>
              </w:rPr>
            </w:pPr>
            <w:r w:rsidRPr="00C571B6">
              <w:t>Minor statement changes in Assessment Conditions.</w:t>
            </w:r>
          </w:p>
        </w:tc>
      </w:tr>
      <w:tr w:rsidTr="00C571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71B6" w:rsidP="00C571B6">
            <w:pPr>
              <w:pStyle w:val="BodyText"/>
            </w:pPr>
            <w:r w:rsidRPr="00C571B6">
              <w:rPr>
                <w:rStyle w:val="SpecialBold"/>
              </w:rPr>
              <w:t>Release 1</w:t>
            </w:r>
            <w:r w:rsidRPr="00C571B6">
              <w:t>. This is the first release of this unit of competency in the TLI Transport and Logistics Training Package.</w:t>
            </w:r>
          </w:p>
        </w:tc>
      </w:tr>
    </w:tbl>
    <w:p w:rsidR="00000000" w:rsidRPr="00C571B6" w:rsidP="00C571B6">
      <w:pPr>
        <w:pStyle w:val="NoPaddingFontSize1"/>
      </w:pPr>
    </w:p>
    <w:p w:rsidR="00000000" w:rsidRPr="00C571B6" w:rsidP="00C571B6">
      <w:pPr>
        <w:pStyle w:val="AllowPageBreak"/>
      </w:pPr>
    </w:p>
    <w:p w:rsidR="00000000" w:rsidRPr="00C571B6" w:rsidP="00C571B6">
      <w:pPr>
        <w:pStyle w:val="Heading1"/>
      </w:pPr>
      <w:bookmarkStart w:id="12" w:name="O_1118433"/>
      <w:bookmarkEnd w:id="12"/>
      <w:r w:rsidRPr="00C571B6">
        <w:t>Performance Evidence</w:t>
      </w:r>
    </w:p>
    <w:tbl>
      <w:tblPr>
        <w:tblW w:w="9497" w:type="dxa"/>
        <w:tblLayout w:type="fixed"/>
        <w:tblCellMar>
          <w:left w:w="62" w:type="dxa"/>
          <w:right w:w="62" w:type="dxa"/>
        </w:tblCellMar>
        <w:tblLook w:val="0000"/>
      </w:tblPr>
      <w:tblGrid>
        <w:gridCol w:w="9497"/>
      </w:tblGrid>
      <w:tr w:rsidTr="00C571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71B6" w:rsidP="00C571B6">
            <w:pPr>
              <w:pStyle w:val="BodyText"/>
            </w:pPr>
            <w:r w:rsidRPr="00C571B6">
              <w:t>Evidence required to demonstrate competence in this unit must be relevant to and satisfy all of the requirements of the elements and performance criteria on at least one occasion and include:</w:t>
            </w:r>
          </w:p>
          <w:p w:rsidR="00000000" w:rsidRPr="00C571B6" w:rsidP="00C571B6">
            <w:pPr>
              <w:pStyle w:val="ListBullet"/>
            </w:pPr>
            <w:r w:rsidRPr="00C571B6">
              <w:t>applying relevant workplace procedures</w:t>
            </w:r>
          </w:p>
          <w:p w:rsidR="00000000" w:rsidRPr="00C571B6" w:rsidP="00C571B6">
            <w:pPr>
              <w:pStyle w:val="ListBullet"/>
            </w:pPr>
            <w:r w:rsidRPr="00C571B6">
              <w:t xml:space="preserve">ensuring completed work </w:t>
            </w:r>
            <w:r w:rsidRPr="00C571B6">
              <w:t>meets track geometry requirements</w:t>
            </w:r>
          </w:p>
          <w:p w:rsidR="00000000" w:rsidRPr="00C571B6" w:rsidP="00C571B6">
            <w:pPr>
              <w:pStyle w:val="ListBullet"/>
            </w:pPr>
            <w:r w:rsidRPr="00C571B6">
              <w:t>identifying job hazards and taking required action to minimise, control or eliminate identified hazards</w:t>
            </w:r>
          </w:p>
          <w:p w:rsidR="00000000" w:rsidRPr="00C571B6" w:rsidP="00C571B6">
            <w:pPr>
              <w:pStyle w:val="ListBullet"/>
            </w:pPr>
            <w:r w:rsidRPr="00C571B6">
              <w:t>installing and maintaining guard rails on underbridges, level crossings in open track in accordance with workplace req</w:t>
            </w:r>
            <w:r w:rsidRPr="00C571B6">
              <w:t>uirements</w:t>
            </w:r>
          </w:p>
          <w:p w:rsidR="00000000" w:rsidRPr="00C571B6" w:rsidP="00C571B6">
            <w:pPr>
              <w:pStyle w:val="ListBullet"/>
            </w:pPr>
            <w:r w:rsidRPr="00C571B6">
              <w:t>interpreting and following operational instructions</w:t>
            </w:r>
          </w:p>
          <w:p w:rsidR="00000000" w:rsidRPr="00C571B6" w:rsidP="00C571B6">
            <w:pPr>
              <w:pStyle w:val="ListBullet"/>
            </w:pPr>
            <w:r w:rsidRPr="00C571B6">
              <w:t>modifying activities depending on operational contingencies, risk situations and environments</w:t>
            </w:r>
          </w:p>
          <w:p w:rsidR="00000000" w:rsidRPr="00C571B6" w:rsidP="00C571B6">
            <w:pPr>
              <w:pStyle w:val="ListBullet"/>
            </w:pPr>
            <w:r w:rsidRPr="00C571B6">
              <w:t>reading and interpreting relevant instructions, procedures, information and signs</w:t>
            </w:r>
          </w:p>
          <w:p w:rsidR="00000000" w:rsidRPr="00C571B6" w:rsidP="00C571B6">
            <w:pPr>
              <w:pStyle w:val="ListBullet"/>
            </w:pPr>
            <w:r w:rsidRPr="00C571B6">
              <w:t>reporting and/or rectifying identified problems, faults or malfunctions, in accordance with rail industry standards, regulatory requirements and workplace procedures</w:t>
            </w:r>
          </w:p>
          <w:p w:rsidR="00000000" w:rsidRPr="00C571B6" w:rsidP="00C571B6">
            <w:pPr>
              <w:pStyle w:val="ListBullet"/>
            </w:pPr>
            <w:r w:rsidRPr="00C571B6">
              <w:t>selecting appropriate material for guard rails</w:t>
            </w:r>
          </w:p>
          <w:p w:rsidR="00000000" w:rsidRPr="00C571B6" w:rsidP="00C571B6">
            <w:pPr>
              <w:pStyle w:val="ListBullet"/>
            </w:pPr>
            <w:r w:rsidRPr="00C571B6">
              <w:t>working systematically with required attent</w:t>
            </w:r>
            <w:r w:rsidRPr="00C571B6">
              <w:t>ion to detail without injury to self or others, or damage to materials or equipment.</w:t>
            </w:r>
          </w:p>
        </w:tc>
      </w:tr>
    </w:tbl>
    <w:p w:rsidR="00000000" w:rsidRPr="00C571B6" w:rsidP="00C571B6">
      <w:pPr>
        <w:pStyle w:val="NoPaddingFontSize1"/>
      </w:pPr>
    </w:p>
    <w:p w:rsidR="00000000" w:rsidRPr="00C571B6" w:rsidP="00C571B6">
      <w:pPr>
        <w:pStyle w:val="AllowPageBreak"/>
      </w:pPr>
    </w:p>
    <w:p w:rsidR="00000000" w:rsidRPr="00C571B6" w:rsidP="00C571B6">
      <w:pPr>
        <w:pStyle w:val="Heading1"/>
      </w:pPr>
      <w:bookmarkStart w:id="13" w:name="O_1118432"/>
      <w:bookmarkEnd w:id="13"/>
      <w:r w:rsidRPr="00C571B6">
        <w:t>Knowledge Evidence</w:t>
      </w:r>
    </w:p>
    <w:tbl>
      <w:tblPr>
        <w:tblW w:w="9497" w:type="dxa"/>
        <w:tblLayout w:type="fixed"/>
        <w:tblCellMar>
          <w:left w:w="62" w:type="dxa"/>
          <w:right w:w="62" w:type="dxa"/>
        </w:tblCellMar>
        <w:tblLook w:val="0000"/>
      </w:tblPr>
      <w:tblGrid>
        <w:gridCol w:w="9497"/>
      </w:tblGrid>
      <w:tr w:rsidTr="00C571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71B6" w:rsidP="00C571B6">
            <w:pPr>
              <w:pStyle w:val="BodyText"/>
            </w:pPr>
            <w:r w:rsidRPr="00C571B6">
              <w:t>Evidence required to demonstrate competence in this unit must be relevant to and satisfy all of the requirements of the elements an</w:t>
            </w:r>
            <w:r w:rsidRPr="00C571B6">
              <w:t>d performance criteria and include knowledge of:</w:t>
            </w:r>
          </w:p>
          <w:p w:rsidR="00000000" w:rsidRPr="00C571B6" w:rsidP="00C571B6">
            <w:pPr>
              <w:pStyle w:val="ListBullet"/>
            </w:pPr>
            <w:r w:rsidRPr="00C571B6">
              <w:t>guard rail installation and maintenance techniques and processes</w:t>
            </w:r>
          </w:p>
          <w:p w:rsidR="00000000" w:rsidRPr="00C571B6" w:rsidP="00C571B6">
            <w:pPr>
              <w:pStyle w:val="ListBullet"/>
            </w:pPr>
            <w:r w:rsidRPr="00C571B6">
              <w:t>hazards that may exist when carrying out the installation and maintenance of guard rails, and ways of controlling the risks involved</w:t>
            </w:r>
          </w:p>
          <w:p w:rsidR="00000000" w:rsidRPr="00C571B6" w:rsidP="00C571B6">
            <w:pPr>
              <w:pStyle w:val="ListBullet"/>
            </w:pPr>
            <w:r w:rsidRPr="00C571B6">
              <w:t>principl</w:t>
            </w:r>
            <w:r w:rsidRPr="00C571B6">
              <w:t>es of guard rail function</w:t>
            </w:r>
          </w:p>
          <w:p w:rsidR="00000000" w:rsidRPr="00C571B6" w:rsidP="00C571B6">
            <w:pPr>
              <w:pStyle w:val="ListBullet"/>
            </w:pPr>
            <w:r w:rsidRPr="00C571B6">
              <w:t>problems that may occur when installing and maintaining guard rails, and action that can be taken to report or resolve these problems</w:t>
            </w:r>
          </w:p>
          <w:p w:rsidR="00000000" w:rsidRPr="00C571B6" w:rsidP="00C571B6">
            <w:pPr>
              <w:pStyle w:val="ListBullet"/>
            </w:pPr>
            <w:r w:rsidRPr="00C571B6">
              <w:t>rail industry standards applicable to guard rails</w:t>
            </w:r>
          </w:p>
          <w:p w:rsidR="00000000" w:rsidRPr="00C571B6" w:rsidP="00C571B6">
            <w:pPr>
              <w:pStyle w:val="ListBullet"/>
            </w:pPr>
            <w:r w:rsidRPr="00C571B6">
              <w:t>relevant rail industry standard</w:t>
            </w:r>
          </w:p>
          <w:p w:rsidR="00000000" w:rsidRPr="00C571B6" w:rsidP="00C571B6">
            <w:pPr>
              <w:pStyle w:val="ListBullet"/>
            </w:pPr>
            <w:r w:rsidRPr="00C571B6">
              <w:t>relevant work health and safety (WHS)/occupational health and safety (OHS) and environmental procedures and regulations</w:t>
            </w:r>
          </w:p>
          <w:p w:rsidR="00000000" w:rsidRPr="00C571B6" w:rsidP="00C571B6">
            <w:pPr>
              <w:pStyle w:val="ListBullet"/>
            </w:pPr>
            <w:r w:rsidRPr="00C571B6">
              <w:t>relevant technical manuals and instructions</w:t>
            </w:r>
          </w:p>
          <w:p w:rsidR="00000000" w:rsidRPr="00C571B6" w:rsidP="00C571B6">
            <w:pPr>
              <w:pStyle w:val="ListBullet"/>
            </w:pPr>
            <w:r w:rsidRPr="00C571B6">
              <w:t>workplace procedures for installing and maintaining guard rails.</w:t>
            </w:r>
          </w:p>
        </w:tc>
      </w:tr>
    </w:tbl>
    <w:p w:rsidR="00000000" w:rsidRPr="00C571B6" w:rsidP="00C571B6">
      <w:pPr>
        <w:pStyle w:val="NoPaddingFontSize1"/>
      </w:pPr>
    </w:p>
    <w:p w:rsidR="00000000" w:rsidRPr="00C571B6" w:rsidP="00C571B6">
      <w:pPr>
        <w:pStyle w:val="AllowPageBreak"/>
      </w:pPr>
    </w:p>
    <w:p w:rsidR="00000000" w:rsidRPr="00C571B6" w:rsidP="00C571B6">
      <w:pPr>
        <w:pStyle w:val="Heading1"/>
      </w:pPr>
      <w:bookmarkStart w:id="14" w:name="O_1118431"/>
      <w:bookmarkEnd w:id="14"/>
      <w:r w:rsidRPr="00C571B6">
        <w:t>Assess</w:t>
      </w:r>
      <w:r w:rsidRPr="00C571B6">
        <w:t>ment Conditions</w:t>
      </w:r>
    </w:p>
    <w:tbl>
      <w:tblPr>
        <w:tblW w:w="9497" w:type="dxa"/>
        <w:tblLayout w:type="fixed"/>
        <w:tblCellMar>
          <w:left w:w="62" w:type="dxa"/>
          <w:right w:w="62" w:type="dxa"/>
        </w:tblCellMar>
        <w:tblLook w:val="0000"/>
      </w:tblPr>
      <w:tblGrid>
        <w:gridCol w:w="9497"/>
      </w:tblGrid>
      <w:tr w:rsidTr="00C571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71B6" w:rsidP="00C571B6">
            <w:pPr>
              <w:pStyle w:val="BodyText"/>
            </w:pPr>
            <w:r w:rsidRPr="00C571B6">
              <w:t xml:space="preserve">Assessors must hold credentials specified within the Standards for Registered Training Organisations current at the time of assessment. </w:t>
            </w:r>
          </w:p>
          <w:p w:rsidR="00000000" w:rsidRPr="00C571B6" w:rsidP="00C571B6">
            <w:pPr>
              <w:pStyle w:val="BodyText"/>
            </w:pPr>
            <w:r w:rsidRPr="00C571B6">
              <w:t>Assessment must satisfy the Principles of Assessment and Rules of Evidence and all regulatory requireme</w:t>
            </w:r>
            <w:r w:rsidRPr="00C571B6">
              <w:t>nts included within the Standards for Registered Training Organisations current at the time of assessment.</w:t>
            </w:r>
          </w:p>
          <w:p w:rsidR="00000000" w:rsidRPr="00C571B6" w:rsidP="00C571B6">
            <w:pPr>
              <w:pStyle w:val="BodyText"/>
            </w:pPr>
            <w:r w:rsidRPr="00C571B6">
              <w:t>Assessment must occur in workplace operational situations or, where this is not available, in simulated workplace operational situations that replica</w:t>
            </w:r>
            <w:r w:rsidRPr="00C571B6">
              <w:t>te workplace conditions.</w:t>
            </w:r>
          </w:p>
          <w:p w:rsidR="00000000" w:rsidRPr="00C571B6" w:rsidP="00C571B6">
            <w:pPr>
              <w:pStyle w:val="BodyText"/>
            </w:pPr>
            <w:r w:rsidRPr="00C571B6">
              <w:t>Assessment processes and techniques must be appropriate to the language, literacy and numeracy requirements of the work being performed and the needs of the candidate.</w:t>
            </w:r>
          </w:p>
          <w:p w:rsidR="00000000" w:rsidRPr="00C571B6" w:rsidP="00C571B6">
            <w:pPr>
              <w:pStyle w:val="BodyText"/>
            </w:pPr>
            <w:r w:rsidRPr="00C571B6">
              <w:t>Resources for assessment must include access to:</w:t>
            </w:r>
          </w:p>
          <w:p w:rsidR="00000000" w:rsidRPr="00C571B6" w:rsidP="00C571B6">
            <w:pPr>
              <w:pStyle w:val="ListBullet"/>
            </w:pPr>
            <w:r w:rsidRPr="00C571B6">
              <w:t>a range of relevant exercises, case studies and/or simulations</w:t>
            </w:r>
          </w:p>
          <w:p w:rsidR="00000000" w:rsidRPr="00C571B6" w:rsidP="00C571B6">
            <w:pPr>
              <w:pStyle w:val="ListBullet"/>
            </w:pPr>
            <w:r w:rsidRPr="00C571B6">
              <w:t>relevant and appropriate materials, tools, equipment and personal protective equipment (PPE) currently used in industry</w:t>
            </w:r>
          </w:p>
          <w:p w:rsidR="00000000" w:rsidRPr="00C571B6" w:rsidP="00C571B6">
            <w:pPr>
              <w:pStyle w:val="ListBullet"/>
            </w:pPr>
            <w:r w:rsidRPr="00C571B6">
              <w:t>applicable documentation including workplace procedures, regulations, rai</w:t>
            </w:r>
            <w:r w:rsidRPr="00C571B6">
              <w:t>l industry standards, codes of practice and operation manuals.</w:t>
            </w:r>
          </w:p>
        </w:tc>
      </w:tr>
    </w:tbl>
    <w:p w:rsidR="00000000" w:rsidRPr="00C571B6" w:rsidP="00C571B6">
      <w:pPr>
        <w:pStyle w:val="NoPaddingFontSize1"/>
      </w:pPr>
    </w:p>
    <w:p w:rsidR="00000000" w:rsidRPr="00C571B6" w:rsidP="00C571B6">
      <w:pPr>
        <w:pStyle w:val="AllowPageBreak"/>
      </w:pPr>
    </w:p>
    <w:p w:rsidR="00000000" w:rsidRPr="00C571B6" w:rsidP="00C571B6">
      <w:pPr>
        <w:pStyle w:val="Heading1"/>
      </w:pPr>
      <w:bookmarkStart w:id="15" w:name="O_1118446"/>
      <w:bookmarkEnd w:id="15"/>
      <w:r w:rsidRPr="00C571B6">
        <w:t>Links</w:t>
      </w:r>
    </w:p>
    <w:p w:rsidR="00000000" w:rsidRPr="00C571B6" w:rsidP="00540A71">
      <w:pPr>
        <w:pStyle w:val="BodyText"/>
      </w:pPr>
      <w:r w:rsidRPr="00C571B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62B4E">
        <w:rPr>
          <w:rStyle w:val="Hyperlink"/>
        </w:rPr>
        <w:t>https://vetnet.gov.au/Pages/TrainingDocs.aspx?q=df441c6e-213d-43e3-874c-0b3f7036d851</w:t>
      </w:r>
      <w:r>
        <w:fldChar w:fldCharType="end"/>
      </w:r>
    </w:p>
    <w:p w:rsidR="00000000" w:rsidRPr="00C571B6" w:rsidP="00C571B6"/>
    <w:sectPr w:rsidSect="00C571B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1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1B6" w:rsidRPr="00540A71" w:rsidP="00540A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1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A71" w:rsidP="00C571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0A71" w:rsidP="00C571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40A71" w:rsidP="00C571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1B6" w:rsidP="00C571B6">
    <w:pPr>
      <w:pStyle w:val="Footer"/>
      <w:framePr w:wrap="around"/>
    </w:pPr>
    <w:r>
      <w:fldChar w:fldCharType="begin"/>
    </w:r>
    <w:r>
      <w:instrText xml:space="preserve"> DOCPROPERTY  Subject  \* MERGEFORMAT </w:instrText>
    </w:r>
    <w:r>
      <w:fldChar w:fldCharType="separate"/>
    </w:r>
    <w:r w:rsidR="00540A71">
      <w:t>Approved</w:t>
    </w:r>
    <w:r w:rsidR="00540A71">
      <w:fldChar w:fldCharType="end"/>
    </w:r>
    <w:r>
      <w:tab/>
      <w:t xml:space="preserve">Page </w:t>
    </w:r>
    <w:r>
      <w:fldChar w:fldCharType="begin"/>
    </w:r>
    <w:r>
      <w:instrText xml:space="preserve"> PAGE  \* Arabic  \* MERGEFORMAT </w:instrText>
    </w:r>
    <w:r>
      <w:fldChar w:fldCharType="separate"/>
    </w:r>
    <w:r w:rsidR="00540A7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0A71">
      <w:rPr>
        <w:noProof/>
      </w:rPr>
      <w:t>4</w:t>
    </w:r>
    <w:r>
      <w:rPr>
        <w:noProof/>
      </w:rPr>
      <w:fldChar w:fldCharType="end"/>
    </w:r>
  </w:p>
  <w:p w:rsidR="00C571B6" w:rsidP="00C571B6">
    <w:pPr>
      <w:pStyle w:val="Footer"/>
      <w:framePr w:wrap="around"/>
    </w:pPr>
    <w:r>
      <w:t xml:space="preserve">© Commonwealth of Australia, </w:t>
    </w:r>
    <w:r>
      <w:fldChar w:fldCharType="begin"/>
    </w:r>
    <w:r>
      <w:instrText xml:space="preserve"> DATE  \@ "yyyy"  \* MERGEFORMAT </w:instrText>
    </w:r>
    <w:r>
      <w:fldChar w:fldCharType="separate"/>
    </w:r>
    <w:r w:rsidR="00540A71">
      <w:rPr>
        <w:noProof/>
      </w:rPr>
      <w:t>2025</w:t>
    </w:r>
    <w:r>
      <w:fldChar w:fldCharType="end"/>
    </w:r>
    <w:r>
      <w:tab/>
    </w:r>
    <w:r>
      <w:fldChar w:fldCharType="begin"/>
    </w:r>
    <w:r>
      <w:instrText xml:space="preserve"> DOCPROPERTY  Author  \* MERGEFORMAT </w:instrText>
    </w:r>
    <w:r>
      <w:fldChar w:fldCharType="separate"/>
    </w:r>
    <w:r w:rsidR="00540A71">
      <w:t>Industry Skills Australia</w:t>
    </w:r>
    <w:r w:rsidR="00540A71">
      <w:fldChar w:fldCharType="end"/>
    </w:r>
  </w:p>
  <w:p w:rsidR="00C571B6" w:rsidP="00C571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1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A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71B6" w:rsidRPr="00540A71" w:rsidP="00540A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1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A71" w:rsidRPr="002D2AF8" w:rsidP="00C571B6">
    <w:pPr>
      <w:pStyle w:val="Header"/>
      <w:framePr w:wrap="around"/>
    </w:pPr>
    <w:r>
      <w:fldChar w:fldCharType="begin"/>
    </w:r>
    <w:r>
      <w:instrText xml:space="preserve"> TITLE   \* MERGEFORMAT </w:instrText>
    </w:r>
    <w:r>
      <w:fldChar w:fldCharType="separate"/>
    </w:r>
    <w:r>
      <w:t>TLIB2097 Install and maintain guard rails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40A71" w:rsidP="00C571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1B6" w:rsidRPr="002D2AF8" w:rsidP="00C571B6">
    <w:pPr>
      <w:pStyle w:val="Header"/>
      <w:framePr w:wrap="around"/>
    </w:pPr>
    <w:r>
      <w:fldChar w:fldCharType="begin"/>
    </w:r>
    <w:r>
      <w:instrText xml:space="preserve"> TITLE   \* MERGEFORMAT </w:instrText>
    </w:r>
    <w:r>
      <w:fldChar w:fldCharType="separate"/>
    </w:r>
    <w:r w:rsidR="00540A71">
      <w:t>TLIB2097 Install and maintain guard rails</w:t>
    </w:r>
    <w:r w:rsidR="00540A71">
      <w:fldChar w:fldCharType="end"/>
    </w:r>
    <w:r>
      <w:tab/>
      <w:t xml:space="preserve">Date this document was generated: </w:t>
    </w:r>
    <w:r>
      <w:fldChar w:fldCharType="begin"/>
    </w:r>
    <w:r>
      <w:instrText xml:space="preserve"> CREATEDATE  \@ "d MMMM yyyy"  \* MERGEFORMAT </w:instrText>
    </w:r>
    <w:r>
      <w:fldChar w:fldCharType="separate"/>
    </w:r>
    <w:r w:rsidR="00540A71">
      <w:rPr>
        <w:noProof/>
      </w:rPr>
      <w:t>1 March 2025</w:t>
    </w:r>
    <w:r>
      <w:fldChar w:fldCharType="end"/>
    </w:r>
  </w:p>
  <w:p w:rsidR="00C571B6" w:rsidP="00C571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E428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6EB5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1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71B6"/>
    <w:pPr>
      <w:spacing w:before="360" w:after="60"/>
      <w:outlineLvl w:val="0"/>
    </w:pPr>
    <w:rPr>
      <w:sz w:val="32"/>
    </w:rPr>
  </w:style>
  <w:style w:type="paragraph" w:styleId="Heading2">
    <w:name w:val="heading 2"/>
    <w:basedOn w:val="HeadingBase"/>
    <w:next w:val="BodyText"/>
    <w:link w:val="Heading2Char"/>
    <w:qFormat/>
    <w:rsid w:val="00C571B6"/>
    <w:pPr>
      <w:keepLines/>
      <w:spacing w:before="240" w:after="120"/>
      <w:outlineLvl w:val="1"/>
    </w:pPr>
    <w:rPr>
      <w:sz w:val="28"/>
      <w:szCs w:val="40"/>
    </w:rPr>
  </w:style>
  <w:style w:type="paragraph" w:styleId="Heading3">
    <w:name w:val="heading 3"/>
    <w:basedOn w:val="HeadingBase"/>
    <w:next w:val="BodyText"/>
    <w:link w:val="Heading3Char"/>
    <w:qFormat/>
    <w:rsid w:val="00C571B6"/>
    <w:pPr>
      <w:spacing w:before="180" w:after="120"/>
      <w:outlineLvl w:val="2"/>
    </w:pPr>
    <w:rPr>
      <w:spacing w:val="-10"/>
      <w:kern w:val="32"/>
    </w:rPr>
  </w:style>
  <w:style w:type="paragraph" w:styleId="Heading4">
    <w:name w:val="heading 4"/>
    <w:basedOn w:val="HeadingBase"/>
    <w:next w:val="BodyText"/>
    <w:link w:val="Heading4Char"/>
    <w:qFormat/>
    <w:rsid w:val="00C571B6"/>
    <w:pPr>
      <w:spacing w:before="160" w:after="120"/>
      <w:outlineLvl w:val="3"/>
    </w:pPr>
    <w:rPr>
      <w:sz w:val="22"/>
    </w:rPr>
  </w:style>
  <w:style w:type="paragraph" w:styleId="Heading5">
    <w:name w:val="heading 5"/>
    <w:basedOn w:val="HeadingBase"/>
    <w:next w:val="Normal"/>
    <w:link w:val="Heading5Char"/>
    <w:qFormat/>
    <w:rsid w:val="00C571B6"/>
    <w:pPr>
      <w:spacing w:before="80"/>
      <w:outlineLvl w:val="4"/>
    </w:pPr>
    <w:rPr>
      <w:color w:val="918585"/>
      <w:sz w:val="20"/>
    </w:rPr>
  </w:style>
  <w:style w:type="paragraph" w:styleId="Heading6">
    <w:name w:val="heading 6"/>
    <w:basedOn w:val="HeadingBase"/>
    <w:next w:val="Normal"/>
    <w:link w:val="Heading6Char"/>
    <w:qFormat/>
    <w:rsid w:val="00C571B6"/>
    <w:pPr>
      <w:spacing w:before="60"/>
      <w:outlineLvl w:val="5"/>
    </w:pPr>
    <w:rPr>
      <w:color w:val="918585"/>
      <w:sz w:val="20"/>
    </w:rPr>
  </w:style>
  <w:style w:type="paragraph" w:styleId="Heading7">
    <w:name w:val="heading 7"/>
    <w:basedOn w:val="Normal"/>
    <w:next w:val="Normal"/>
    <w:link w:val="Heading7Char"/>
    <w:qFormat/>
    <w:rsid w:val="00C571B6"/>
    <w:pPr>
      <w:ind w:left="720"/>
      <w:outlineLvl w:val="6"/>
    </w:pPr>
    <w:rPr>
      <w:i/>
    </w:rPr>
  </w:style>
  <w:style w:type="paragraph" w:styleId="Heading8">
    <w:name w:val="heading 8"/>
    <w:basedOn w:val="Normal"/>
    <w:next w:val="Normal"/>
    <w:link w:val="Heading8Char"/>
    <w:qFormat/>
    <w:rsid w:val="00C571B6"/>
    <w:pPr>
      <w:ind w:left="720"/>
      <w:outlineLvl w:val="7"/>
    </w:pPr>
    <w:rPr>
      <w:i/>
    </w:rPr>
  </w:style>
  <w:style w:type="paragraph" w:styleId="Heading9">
    <w:name w:val="heading 9"/>
    <w:basedOn w:val="Normal"/>
    <w:next w:val="Normal"/>
    <w:link w:val="Heading9Char"/>
    <w:qFormat/>
    <w:rsid w:val="00C571B6"/>
    <w:pPr>
      <w:ind w:left="720"/>
      <w:outlineLvl w:val="8"/>
    </w:pPr>
    <w:rPr>
      <w:i/>
    </w:rPr>
  </w:style>
  <w:style w:type="character" w:default="1" w:styleId="DefaultParagraphFont">
    <w:name w:val="Default Paragraph Font"/>
    <w:uiPriority w:val="1"/>
    <w:unhideWhenUsed/>
    <w:rsid w:val="00C571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71B6"/>
  </w:style>
  <w:style w:type="character" w:customStyle="1" w:styleId="Heading1Char">
    <w:name w:val="Heading 1 Char"/>
    <w:basedOn w:val="DefaultParagraphFont"/>
    <w:link w:val="Heading1"/>
    <w:rsid w:val="00C571B6"/>
    <w:rPr>
      <w:rFonts w:ascii="Times New Roman" w:eastAsia="Times New Roman" w:hAnsi="Times New Roman" w:cs="Times New Roman"/>
      <w:b/>
      <w:sz w:val="32"/>
      <w:szCs w:val="20"/>
      <w:lang w:eastAsia="en-US"/>
    </w:rPr>
  </w:style>
  <w:style w:type="paragraph" w:styleId="BodyText">
    <w:name w:val="Body Text"/>
    <w:basedOn w:val="Normal"/>
    <w:link w:val="BodyTextChar"/>
    <w:rsid w:val="00C571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71B6"/>
    <w:rPr>
      <w:rFonts w:ascii="Times New Roman" w:eastAsia="Times New Roman" w:hAnsi="Times New Roman" w:cs="Times New Roman"/>
      <w:sz w:val="24"/>
      <w:lang w:eastAsia="en-US"/>
    </w:rPr>
  </w:style>
  <w:style w:type="paragraph" w:styleId="ListBullet">
    <w:name w:val="List Bullet"/>
    <w:basedOn w:val="List"/>
    <w:rsid w:val="00C571B6"/>
    <w:pPr>
      <w:numPr>
        <w:numId w:val="11"/>
      </w:numPr>
      <w:tabs>
        <w:tab w:val="clear" w:pos="340"/>
      </w:tabs>
      <w:spacing w:before="40" w:after="40"/>
    </w:pPr>
  </w:style>
  <w:style w:type="character" w:customStyle="1" w:styleId="SpecialBold">
    <w:name w:val="Special Bold"/>
    <w:basedOn w:val="DefaultParagraphFont"/>
    <w:rsid w:val="00C571B6"/>
    <w:rPr>
      <w:b/>
      <w:spacing w:val="0"/>
    </w:rPr>
  </w:style>
  <w:style w:type="paragraph" w:customStyle="1" w:styleId="SuperHeading">
    <w:name w:val="SuperHeading"/>
    <w:basedOn w:val="Normal"/>
    <w:rsid w:val="00C571B6"/>
    <w:pPr>
      <w:spacing w:before="240" w:after="120"/>
      <w:outlineLvl w:val="0"/>
    </w:pPr>
    <w:rPr>
      <w:rFonts w:ascii="Times New Roman" w:hAnsi="Times New Roman"/>
      <w:b/>
      <w:sz w:val="32"/>
    </w:rPr>
  </w:style>
  <w:style w:type="paragraph" w:customStyle="1" w:styleId="AllowPageBreak">
    <w:name w:val="AllowPageBreak"/>
    <w:rsid w:val="00C571B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571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71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71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71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71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71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71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71B6"/>
    <w:rPr>
      <w:rFonts w:ascii="Courier New" w:eastAsia="Times New Roman" w:hAnsi="Courier New" w:cs="Times New Roman"/>
      <w:i/>
      <w:szCs w:val="20"/>
      <w:lang w:eastAsia="en-US"/>
    </w:rPr>
  </w:style>
  <w:style w:type="paragraph" w:customStyle="1" w:styleId="HeadingBase">
    <w:name w:val="Heading Base"/>
    <w:rsid w:val="00C571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71B6"/>
    <w:pPr>
      <w:tabs>
        <w:tab w:val="right" w:leader="dot" w:pos="9072"/>
      </w:tabs>
      <w:ind w:left="567"/>
    </w:pPr>
    <w:rPr>
      <w:szCs w:val="22"/>
    </w:rPr>
  </w:style>
  <w:style w:type="paragraph" w:customStyle="1" w:styleId="TOCBase">
    <w:name w:val="TOC Base"/>
    <w:rsid w:val="00C571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71B6"/>
    <w:pPr>
      <w:tabs>
        <w:tab w:val="right" w:leader="dot" w:pos="9072"/>
      </w:tabs>
      <w:spacing w:before="40" w:after="40"/>
      <w:ind w:left="284"/>
    </w:pPr>
    <w:rPr>
      <w:rFonts w:ascii="Times New Roman" w:hAnsi="Times New Roman"/>
    </w:rPr>
  </w:style>
  <w:style w:type="paragraph" w:styleId="TOC1">
    <w:name w:val="toc 1"/>
    <w:basedOn w:val="TOCBase"/>
    <w:next w:val="Normal"/>
    <w:rsid w:val="00C571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71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71B6"/>
    <w:rPr>
      <w:rFonts w:ascii="Times New Roman" w:eastAsia="Times New Roman" w:hAnsi="Times New Roman" w:cs="Times New Roman"/>
      <w:sz w:val="16"/>
      <w:lang w:eastAsia="en-US"/>
    </w:rPr>
  </w:style>
  <w:style w:type="paragraph" w:styleId="Title">
    <w:name w:val="Title"/>
    <w:basedOn w:val="HeadingBase"/>
    <w:link w:val="TitleChar"/>
    <w:qFormat/>
    <w:rsid w:val="00C571B6"/>
    <w:pPr>
      <w:spacing w:before="5040"/>
      <w:jc w:val="center"/>
    </w:pPr>
    <w:rPr>
      <w:sz w:val="48"/>
      <w:szCs w:val="72"/>
      <w:lang w:val="en-US"/>
    </w:rPr>
  </w:style>
  <w:style w:type="character" w:customStyle="1" w:styleId="TitleChar">
    <w:name w:val="Title Char"/>
    <w:basedOn w:val="DefaultParagraphFont"/>
    <w:link w:val="Title"/>
    <w:rsid w:val="00C571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71B6"/>
    <w:pPr>
      <w:tabs>
        <w:tab w:val="left" w:pos="3600"/>
        <w:tab w:val="left" w:pos="3958"/>
      </w:tabs>
    </w:pPr>
  </w:style>
  <w:style w:type="paragraph" w:styleId="List">
    <w:name w:val="List"/>
    <w:basedOn w:val="BodyText"/>
    <w:next w:val="BodyText"/>
    <w:rsid w:val="00C571B6"/>
    <w:pPr>
      <w:tabs>
        <w:tab w:val="left" w:pos="340"/>
      </w:tabs>
      <w:spacing w:before="60" w:after="60"/>
      <w:ind w:left="340" w:hanging="340"/>
    </w:pPr>
  </w:style>
  <w:style w:type="paragraph" w:customStyle="1" w:styleId="Note">
    <w:name w:val="Note"/>
    <w:basedOn w:val="BodyText"/>
    <w:rsid w:val="00C571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71B6"/>
    <w:pPr>
      <w:framePr w:wrap="auto" w:hAnchor="text" w:y="6049"/>
    </w:pPr>
    <w:rPr>
      <w:color w:val="000000"/>
      <w:sz w:val="40"/>
    </w:rPr>
  </w:style>
  <w:style w:type="paragraph" w:customStyle="1" w:styleId="TOCTitle">
    <w:name w:val="TOCTitle"/>
    <w:basedOn w:val="Heading1"/>
    <w:rsid w:val="00C571B6"/>
    <w:pPr>
      <w:spacing w:after="240"/>
      <w:jc w:val="center"/>
      <w:outlineLvl w:val="9"/>
    </w:pPr>
    <w:rPr>
      <w:caps/>
    </w:rPr>
  </w:style>
  <w:style w:type="paragraph" w:customStyle="1" w:styleId="Version">
    <w:name w:val="Version"/>
    <w:rsid w:val="00C571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71B6"/>
    <w:pPr>
      <w:numPr>
        <w:numId w:val="12"/>
      </w:numPr>
      <w:tabs>
        <w:tab w:val="clear" w:pos="680"/>
      </w:tabs>
    </w:pPr>
  </w:style>
  <w:style w:type="paragraph" w:styleId="Index1">
    <w:name w:val="index 1"/>
    <w:basedOn w:val="Normal"/>
    <w:next w:val="Normal"/>
    <w:semiHidden/>
    <w:rsid w:val="00C571B6"/>
    <w:pPr>
      <w:keepNext w:val="0"/>
      <w:tabs>
        <w:tab w:val="right" w:pos="4176"/>
      </w:tabs>
      <w:ind w:left="198" w:hanging="198"/>
    </w:pPr>
    <w:rPr>
      <w:rFonts w:ascii="Garamond" w:hAnsi="Garamond"/>
    </w:rPr>
  </w:style>
  <w:style w:type="paragraph" w:styleId="IndexHeading">
    <w:name w:val="index heading"/>
    <w:basedOn w:val="Normal"/>
    <w:next w:val="Index1"/>
    <w:semiHidden/>
    <w:rsid w:val="00C571B6"/>
    <w:pPr>
      <w:spacing w:before="120" w:after="120"/>
    </w:pPr>
    <w:rPr>
      <w:rFonts w:ascii="Arial" w:hAnsi="Arial"/>
      <w:b/>
      <w:color w:val="918585"/>
      <w:sz w:val="24"/>
    </w:rPr>
  </w:style>
  <w:style w:type="paragraph" w:styleId="Header">
    <w:name w:val="header"/>
    <w:basedOn w:val="Normal"/>
    <w:link w:val="HeaderChar"/>
    <w:rsid w:val="00C571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71B6"/>
    <w:rPr>
      <w:rFonts w:ascii="Times New Roman" w:eastAsia="Times New Roman" w:hAnsi="Times New Roman" w:cs="Times New Roman"/>
      <w:sz w:val="16"/>
      <w:szCs w:val="20"/>
      <w:lang w:val="en-GB" w:eastAsia="en-US"/>
    </w:rPr>
  </w:style>
  <w:style w:type="paragraph" w:customStyle="1" w:styleId="Chapter">
    <w:name w:val="Chapter"/>
    <w:basedOn w:val="Normal"/>
    <w:rsid w:val="00C571B6"/>
    <w:pPr>
      <w:spacing w:before="240"/>
    </w:pPr>
    <w:rPr>
      <w:rFonts w:ascii="Times New Roman" w:hAnsi="Times New Roman"/>
      <w:smallCaps/>
      <w:spacing w:val="80"/>
      <w:sz w:val="28"/>
    </w:rPr>
  </w:style>
  <w:style w:type="paragraph" w:customStyle="1" w:styleId="InChapter">
    <w:name w:val="InChapter"/>
    <w:basedOn w:val="Heading3"/>
    <w:rsid w:val="00C571B6"/>
    <w:pPr>
      <w:spacing w:after="240"/>
      <w:outlineLvl w:val="9"/>
    </w:pPr>
    <w:rPr>
      <w:noProof/>
    </w:rPr>
  </w:style>
  <w:style w:type="paragraph" w:styleId="Index2">
    <w:name w:val="index 2"/>
    <w:basedOn w:val="Normal"/>
    <w:next w:val="Normal"/>
    <w:semiHidden/>
    <w:rsid w:val="00C571B6"/>
    <w:pPr>
      <w:tabs>
        <w:tab w:val="right" w:pos="4176"/>
      </w:tabs>
      <w:ind w:left="568" w:hanging="284"/>
    </w:pPr>
    <w:rPr>
      <w:rFonts w:ascii="Garamond" w:hAnsi="Garamond"/>
    </w:rPr>
  </w:style>
  <w:style w:type="paragraph" w:customStyle="1" w:styleId="Byline">
    <w:name w:val="Byline"/>
    <w:rsid w:val="00C571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71B6"/>
    <w:pPr>
      <w:tabs>
        <w:tab w:val="clear" w:pos="3600"/>
        <w:tab w:val="clear" w:pos="3958"/>
      </w:tabs>
      <w:jc w:val="right"/>
    </w:pPr>
  </w:style>
  <w:style w:type="character" w:styleId="Emphasis">
    <w:name w:val="Emphasis"/>
    <w:basedOn w:val="DefaultParagraphFont"/>
    <w:qFormat/>
    <w:rsid w:val="00C571B6"/>
    <w:rPr>
      <w:i/>
    </w:rPr>
  </w:style>
  <w:style w:type="paragraph" w:styleId="Caption">
    <w:name w:val="caption"/>
    <w:basedOn w:val="BodyText"/>
    <w:next w:val="Normal"/>
    <w:qFormat/>
    <w:rsid w:val="00C571B6"/>
    <w:pPr>
      <w:framePr w:w="2268" w:hSpace="181" w:vSpace="181" w:wrap="around" w:vAnchor="text" w:hAnchor="page" w:x="1135" w:y="285" w:anchorLock="1"/>
    </w:pPr>
    <w:rPr>
      <w:i/>
    </w:rPr>
  </w:style>
  <w:style w:type="paragraph" w:customStyle="1" w:styleId="MiniTOCTitle">
    <w:name w:val="MiniTOCTitle"/>
    <w:basedOn w:val="Heading4"/>
    <w:rsid w:val="00C571B6"/>
    <w:pPr>
      <w:spacing w:before="240"/>
      <w:outlineLvl w:val="9"/>
    </w:pPr>
    <w:rPr>
      <w:noProof/>
      <w:sz w:val="24"/>
    </w:rPr>
  </w:style>
  <w:style w:type="paragraph" w:customStyle="1" w:styleId="MiniTOCItem">
    <w:name w:val="MiniTOCItem"/>
    <w:basedOn w:val="ListBullet"/>
    <w:rsid w:val="00C571B6"/>
    <w:pPr>
      <w:numPr>
        <w:numId w:val="0"/>
      </w:numPr>
      <w:tabs>
        <w:tab w:val="right" w:leader="dot" w:pos="6521"/>
      </w:tabs>
      <w:spacing w:before="0" w:after="0"/>
    </w:pPr>
  </w:style>
  <w:style w:type="paragraph" w:customStyle="1" w:styleId="TOFTitle">
    <w:name w:val="TOFTitle"/>
    <w:basedOn w:val="TOCTitle"/>
    <w:rsid w:val="00C571B6"/>
  </w:style>
  <w:style w:type="paragraph" w:styleId="TableofFigures">
    <w:name w:val="table of figures"/>
    <w:basedOn w:val="Normal"/>
    <w:next w:val="Normal"/>
    <w:semiHidden/>
    <w:rsid w:val="00C571B6"/>
    <w:pPr>
      <w:tabs>
        <w:tab w:val="right" w:leader="dot" w:pos="9072"/>
      </w:tabs>
      <w:ind w:left="970" w:hanging="403"/>
    </w:pPr>
    <w:rPr>
      <w:rFonts w:ascii="Times New Roman" w:hAnsi="Times New Roman"/>
      <w:b/>
    </w:rPr>
  </w:style>
  <w:style w:type="paragraph" w:styleId="ListNumber">
    <w:name w:val="List Number"/>
    <w:basedOn w:val="List"/>
    <w:rsid w:val="00C571B6"/>
    <w:pPr>
      <w:numPr>
        <w:numId w:val="14"/>
      </w:numPr>
      <w:tabs>
        <w:tab w:val="clear" w:pos="340"/>
      </w:tabs>
    </w:pPr>
  </w:style>
  <w:style w:type="character" w:customStyle="1" w:styleId="WingdingSymbols">
    <w:name w:val="Wingding Symbols"/>
    <w:rsid w:val="00C571B6"/>
    <w:rPr>
      <w:rFonts w:ascii="Wingdings" w:hAnsi="Wingdings"/>
    </w:rPr>
  </w:style>
  <w:style w:type="paragraph" w:customStyle="1" w:styleId="TableHeading">
    <w:name w:val="Table Heading"/>
    <w:basedOn w:val="HeadingBase"/>
    <w:rsid w:val="00C571B6"/>
    <w:pPr>
      <w:keepLines/>
      <w:pBdr>
        <w:bottom w:val="single" w:sz="6" w:space="1" w:color="918585"/>
      </w:pBdr>
      <w:spacing w:before="240"/>
    </w:pPr>
  </w:style>
  <w:style w:type="character" w:customStyle="1" w:styleId="HotSpot">
    <w:name w:val="HotSpot"/>
    <w:rsid w:val="00C571B6"/>
    <w:rPr>
      <w:color w:val="0033CC"/>
      <w:u w:val="none"/>
    </w:rPr>
  </w:style>
  <w:style w:type="paragraph" w:customStyle="1" w:styleId="BodyTextRight">
    <w:name w:val="Body Text Right"/>
    <w:basedOn w:val="BodyText"/>
    <w:rsid w:val="00C571B6"/>
    <w:pPr>
      <w:spacing w:before="0" w:after="0"/>
      <w:jc w:val="right"/>
    </w:pPr>
  </w:style>
  <w:style w:type="paragraph" w:styleId="Index3">
    <w:name w:val="index 3"/>
    <w:basedOn w:val="ListNumber2"/>
    <w:next w:val="Normal"/>
    <w:semiHidden/>
    <w:rsid w:val="00C571B6"/>
    <w:pPr>
      <w:numPr>
        <w:numId w:val="0"/>
      </w:numPr>
      <w:tabs>
        <w:tab w:val="right" w:leader="dot" w:pos="4176"/>
      </w:tabs>
    </w:pPr>
  </w:style>
  <w:style w:type="paragraph" w:styleId="ListNumber2">
    <w:name w:val="List Number 2"/>
    <w:basedOn w:val="List2"/>
    <w:rsid w:val="00C571B6"/>
    <w:pPr>
      <w:numPr>
        <w:numId w:val="9"/>
      </w:numPr>
      <w:tabs>
        <w:tab w:val="clear" w:pos="1060"/>
      </w:tabs>
    </w:pPr>
  </w:style>
  <w:style w:type="paragraph" w:customStyle="1" w:styleId="MarginNote">
    <w:name w:val="Margin Note"/>
    <w:basedOn w:val="BodyText"/>
    <w:rsid w:val="00C571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71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71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71B6"/>
    <w:rPr>
      <w:sz w:val="32"/>
    </w:rPr>
  </w:style>
  <w:style w:type="paragraph" w:customStyle="1" w:styleId="HeadingProcedure">
    <w:name w:val="Heading Procedure"/>
    <w:basedOn w:val="HeadingBase"/>
    <w:next w:val="Normal"/>
    <w:rsid w:val="00C571B6"/>
    <w:pPr>
      <w:tabs>
        <w:tab w:val="left" w:pos="0"/>
      </w:tabs>
      <w:spacing w:before="120" w:after="60"/>
    </w:pPr>
    <w:rPr>
      <w:i/>
      <w:color w:val="918585"/>
      <w:sz w:val="22"/>
    </w:rPr>
  </w:style>
  <w:style w:type="paragraph" w:customStyle="1" w:styleId="TableBodyText">
    <w:name w:val="Table Body Text"/>
    <w:basedOn w:val="BodyText"/>
    <w:rsid w:val="00C571B6"/>
    <w:pPr>
      <w:spacing w:before="60" w:after="60"/>
    </w:pPr>
  </w:style>
  <w:style w:type="paragraph" w:styleId="ListContinue">
    <w:name w:val="List Continue"/>
    <w:basedOn w:val="List"/>
    <w:rsid w:val="00C571B6"/>
    <w:pPr>
      <w:ind w:firstLine="0"/>
    </w:pPr>
  </w:style>
  <w:style w:type="paragraph" w:customStyle="1" w:styleId="ListNote">
    <w:name w:val="List Note"/>
    <w:basedOn w:val="List"/>
    <w:rsid w:val="00C571B6"/>
    <w:pPr>
      <w:pBdr>
        <w:top w:val="single" w:sz="6" w:space="2" w:color="918585"/>
        <w:bottom w:val="single" w:sz="6" w:space="2" w:color="918585"/>
      </w:pBdr>
      <w:tabs>
        <w:tab w:val="left" w:pos="1021"/>
      </w:tabs>
      <w:ind w:firstLine="0"/>
    </w:pPr>
  </w:style>
  <w:style w:type="paragraph" w:customStyle="1" w:styleId="Warning">
    <w:name w:val="Warning"/>
    <w:basedOn w:val="BodyText"/>
    <w:rsid w:val="00C571B6"/>
    <w:pPr>
      <w:shd w:val="clear" w:color="auto" w:fill="D9D9D9"/>
      <w:tabs>
        <w:tab w:val="left" w:pos="992"/>
      </w:tabs>
      <w:ind w:left="119" w:right="119"/>
    </w:pPr>
    <w:rPr>
      <w:sz w:val="20"/>
    </w:rPr>
  </w:style>
  <w:style w:type="paragraph" w:customStyle="1" w:styleId="MarginIcons">
    <w:name w:val="Margin Icons"/>
    <w:basedOn w:val="BodyText"/>
    <w:rsid w:val="00C571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71B6"/>
    <w:rPr>
      <w:rFonts w:ascii="Courier New" w:hAnsi="Courier New"/>
    </w:rPr>
  </w:style>
  <w:style w:type="paragraph" w:customStyle="1" w:styleId="NoteBullet">
    <w:name w:val="Note Bullet"/>
    <w:basedOn w:val="Note"/>
    <w:rsid w:val="00C571B6"/>
    <w:pPr>
      <w:tabs>
        <w:tab w:val="clear" w:pos="680"/>
      </w:tabs>
      <w:spacing w:before="60" w:after="60"/>
    </w:pPr>
  </w:style>
  <w:style w:type="paragraph" w:customStyle="1" w:styleId="SubHeading2">
    <w:name w:val="SubHeading2"/>
    <w:basedOn w:val="HeadingBase"/>
    <w:rsid w:val="00C571B6"/>
    <w:pPr>
      <w:spacing w:before="240" w:after="60"/>
    </w:pPr>
    <w:rPr>
      <w:sz w:val="20"/>
    </w:rPr>
  </w:style>
  <w:style w:type="paragraph" w:customStyle="1" w:styleId="SubHeading1">
    <w:name w:val="SubHeading1"/>
    <w:basedOn w:val="HeadingBase"/>
    <w:rsid w:val="00C571B6"/>
    <w:pPr>
      <w:spacing w:before="240" w:after="60"/>
    </w:pPr>
    <w:rPr>
      <w:color w:val="918585"/>
      <w:sz w:val="22"/>
    </w:rPr>
  </w:style>
  <w:style w:type="paragraph" w:customStyle="1" w:styleId="SideHeading">
    <w:name w:val="Side Heading"/>
    <w:basedOn w:val="HeadingBase"/>
    <w:rsid w:val="00C571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71B6"/>
    <w:pPr>
      <w:numPr>
        <w:numId w:val="10"/>
      </w:numPr>
    </w:pPr>
  </w:style>
  <w:style w:type="paragraph" w:styleId="PlainText">
    <w:name w:val="Plain Text"/>
    <w:basedOn w:val="Normal"/>
    <w:link w:val="PlainTextChar"/>
    <w:rsid w:val="00C571B6"/>
    <w:rPr>
      <w:sz w:val="20"/>
    </w:rPr>
  </w:style>
  <w:style w:type="character" w:customStyle="1" w:styleId="PlainTextChar">
    <w:name w:val="Plain Text Char"/>
    <w:basedOn w:val="DefaultParagraphFont"/>
    <w:link w:val="PlainText"/>
    <w:rsid w:val="00C571B6"/>
    <w:rPr>
      <w:rFonts w:ascii="Courier New" w:eastAsia="Times New Roman" w:hAnsi="Courier New" w:cs="Times New Roman"/>
      <w:sz w:val="20"/>
      <w:szCs w:val="20"/>
      <w:lang w:eastAsia="en-US"/>
    </w:rPr>
  </w:style>
  <w:style w:type="character" w:customStyle="1" w:styleId="MenuOption">
    <w:name w:val="Menu Option"/>
    <w:basedOn w:val="DefaultParagraphFont"/>
    <w:rsid w:val="00C571B6"/>
    <w:rPr>
      <w:b/>
      <w:smallCaps/>
    </w:rPr>
  </w:style>
  <w:style w:type="paragraph" w:customStyle="1" w:styleId="TableListNumber">
    <w:name w:val="Table List Number"/>
    <w:basedOn w:val="ListNumber"/>
    <w:rsid w:val="00C571B6"/>
    <w:pPr>
      <w:numPr>
        <w:numId w:val="0"/>
      </w:numPr>
    </w:pPr>
  </w:style>
  <w:style w:type="paragraph" w:styleId="TOC4">
    <w:name w:val="toc 4"/>
    <w:basedOn w:val="TOCBase"/>
    <w:next w:val="Normal"/>
    <w:semiHidden/>
    <w:rsid w:val="00C571B6"/>
    <w:pPr>
      <w:tabs>
        <w:tab w:val="right" w:leader="dot" w:pos="9071"/>
      </w:tabs>
      <w:ind w:left="1701"/>
    </w:pPr>
  </w:style>
  <w:style w:type="paragraph" w:customStyle="1" w:styleId="ListAlpha">
    <w:name w:val="List Alpha"/>
    <w:basedOn w:val="List"/>
    <w:rsid w:val="00C571B6"/>
    <w:pPr>
      <w:numPr>
        <w:numId w:val="8"/>
      </w:numPr>
    </w:pPr>
  </w:style>
  <w:style w:type="paragraph" w:customStyle="1" w:styleId="ListAlpha2">
    <w:name w:val="List Alpha 2"/>
    <w:basedOn w:val="List2"/>
    <w:rsid w:val="00C571B6"/>
    <w:pPr>
      <w:numPr>
        <w:numId w:val="7"/>
      </w:numPr>
    </w:pPr>
  </w:style>
  <w:style w:type="paragraph" w:styleId="List2">
    <w:name w:val="List 2"/>
    <w:basedOn w:val="BodyText"/>
    <w:rsid w:val="00C571B6"/>
    <w:pPr>
      <w:tabs>
        <w:tab w:val="left" w:pos="680"/>
      </w:tabs>
      <w:spacing w:before="60" w:after="60"/>
      <w:ind w:left="680" w:hanging="340"/>
    </w:pPr>
  </w:style>
  <w:style w:type="paragraph" w:styleId="List3">
    <w:name w:val="List 3"/>
    <w:basedOn w:val="BodyText"/>
    <w:rsid w:val="00C571B6"/>
    <w:pPr>
      <w:tabs>
        <w:tab w:val="left" w:pos="1021"/>
      </w:tabs>
      <w:spacing w:before="60" w:after="60"/>
      <w:ind w:left="1020" w:hanging="340"/>
    </w:pPr>
  </w:style>
  <w:style w:type="paragraph" w:styleId="List4">
    <w:name w:val="List 4"/>
    <w:basedOn w:val="BodyText"/>
    <w:rsid w:val="00C571B6"/>
    <w:pPr>
      <w:tabs>
        <w:tab w:val="left" w:pos="1361"/>
      </w:tabs>
      <w:spacing w:before="60" w:after="60"/>
      <w:ind w:left="1361" w:hanging="340"/>
    </w:pPr>
  </w:style>
  <w:style w:type="paragraph" w:styleId="List5">
    <w:name w:val="List 5"/>
    <w:basedOn w:val="BodyText"/>
    <w:rsid w:val="00C571B6"/>
    <w:pPr>
      <w:tabs>
        <w:tab w:val="left" w:pos="1701"/>
      </w:tabs>
      <w:spacing w:before="60" w:after="60"/>
      <w:ind w:left="1701" w:hanging="340"/>
    </w:pPr>
  </w:style>
  <w:style w:type="paragraph" w:styleId="ListBullet3">
    <w:name w:val="List Bullet 3"/>
    <w:basedOn w:val="List3"/>
    <w:rsid w:val="00C571B6"/>
    <w:pPr>
      <w:numPr>
        <w:numId w:val="13"/>
      </w:numPr>
      <w:tabs>
        <w:tab w:val="clear" w:pos="1021"/>
      </w:tabs>
      <w:ind w:left="1037" w:hanging="357"/>
    </w:pPr>
  </w:style>
  <w:style w:type="paragraph" w:styleId="ListBullet4">
    <w:name w:val="List Bullet 4"/>
    <w:basedOn w:val="List4"/>
    <w:rsid w:val="00C571B6"/>
    <w:pPr>
      <w:numPr>
        <w:numId w:val="2"/>
      </w:numPr>
      <w:tabs>
        <w:tab w:val="clear" w:pos="1361"/>
      </w:tabs>
    </w:pPr>
  </w:style>
  <w:style w:type="paragraph" w:styleId="ListBullet5">
    <w:name w:val="List Bullet 5"/>
    <w:basedOn w:val="List5"/>
    <w:rsid w:val="00C571B6"/>
    <w:pPr>
      <w:numPr>
        <w:numId w:val="3"/>
      </w:numPr>
    </w:pPr>
  </w:style>
  <w:style w:type="paragraph" w:styleId="ListContinue2">
    <w:name w:val="List Continue 2"/>
    <w:basedOn w:val="List2"/>
    <w:rsid w:val="00C571B6"/>
    <w:pPr>
      <w:ind w:firstLine="0"/>
    </w:pPr>
  </w:style>
  <w:style w:type="paragraph" w:styleId="ListContinue3">
    <w:name w:val="List Continue 3"/>
    <w:basedOn w:val="List3"/>
    <w:rsid w:val="00C571B6"/>
    <w:pPr>
      <w:ind w:left="1021" w:firstLine="0"/>
    </w:pPr>
  </w:style>
  <w:style w:type="paragraph" w:styleId="ListContinue4">
    <w:name w:val="List Continue 4"/>
    <w:basedOn w:val="List4"/>
    <w:rsid w:val="00C571B6"/>
    <w:pPr>
      <w:ind w:firstLine="0"/>
    </w:pPr>
  </w:style>
  <w:style w:type="paragraph" w:styleId="ListContinue5">
    <w:name w:val="List Continue 5"/>
    <w:basedOn w:val="List5"/>
    <w:rsid w:val="00C571B6"/>
    <w:pPr>
      <w:ind w:firstLine="0"/>
    </w:pPr>
  </w:style>
  <w:style w:type="paragraph" w:styleId="ListNumber3">
    <w:name w:val="List Number 3"/>
    <w:basedOn w:val="List3"/>
    <w:rsid w:val="00C571B6"/>
    <w:pPr>
      <w:numPr>
        <w:numId w:val="4"/>
      </w:numPr>
    </w:pPr>
  </w:style>
  <w:style w:type="paragraph" w:styleId="ListNumber4">
    <w:name w:val="List Number 4"/>
    <w:basedOn w:val="List4"/>
    <w:rsid w:val="00C571B6"/>
    <w:pPr>
      <w:numPr>
        <w:numId w:val="5"/>
      </w:numPr>
    </w:pPr>
  </w:style>
  <w:style w:type="paragraph" w:styleId="ListNumber5">
    <w:name w:val="List Number 5"/>
    <w:basedOn w:val="List5"/>
    <w:rsid w:val="00C571B6"/>
    <w:pPr>
      <w:numPr>
        <w:numId w:val="6"/>
      </w:numPr>
    </w:pPr>
  </w:style>
  <w:style w:type="paragraph" w:styleId="BlockText">
    <w:name w:val="Block Text"/>
    <w:basedOn w:val="Normal"/>
    <w:rsid w:val="00C571B6"/>
    <w:pPr>
      <w:spacing w:after="120"/>
      <w:ind w:left="1440" w:right="1440"/>
    </w:pPr>
  </w:style>
  <w:style w:type="character" w:customStyle="1" w:styleId="Subscript">
    <w:name w:val="Subscript"/>
    <w:basedOn w:val="DefaultParagraphFont"/>
    <w:rsid w:val="00C571B6"/>
    <w:rPr>
      <w:sz w:val="16"/>
      <w:vertAlign w:val="subscript"/>
    </w:rPr>
  </w:style>
  <w:style w:type="character" w:customStyle="1" w:styleId="Superscript">
    <w:name w:val="Superscript"/>
    <w:basedOn w:val="DefaultParagraphFont"/>
    <w:rsid w:val="00C571B6"/>
    <w:rPr>
      <w:sz w:val="16"/>
      <w:vertAlign w:val="superscript"/>
    </w:rPr>
  </w:style>
  <w:style w:type="character" w:customStyle="1" w:styleId="Symbols">
    <w:name w:val="Symbols"/>
    <w:basedOn w:val="DefaultParagraphFont"/>
    <w:rsid w:val="00C571B6"/>
    <w:rPr>
      <w:rFonts w:ascii="Symbol" w:hAnsi="Symbol"/>
    </w:rPr>
  </w:style>
  <w:style w:type="character" w:customStyle="1" w:styleId="MenuOptions">
    <w:name w:val="Menu Options"/>
    <w:basedOn w:val="DefaultParagraphFont"/>
    <w:rsid w:val="00C571B6"/>
    <w:rPr>
      <w:rFonts w:ascii="Arial Narrow" w:hAnsi="Arial Narrow"/>
      <w:smallCaps/>
    </w:rPr>
  </w:style>
  <w:style w:type="character" w:customStyle="1" w:styleId="Buttons">
    <w:name w:val="Buttons"/>
    <w:basedOn w:val="DefaultParagraphFont"/>
    <w:rsid w:val="00C571B6"/>
    <w:rPr>
      <w:b/>
    </w:rPr>
  </w:style>
  <w:style w:type="character" w:customStyle="1" w:styleId="Underlined">
    <w:name w:val="Underlined"/>
    <w:basedOn w:val="DefaultParagraphFont"/>
    <w:rsid w:val="00C571B6"/>
    <w:rPr>
      <w:u w:val="single"/>
    </w:rPr>
  </w:style>
  <w:style w:type="paragraph" w:customStyle="1" w:styleId="TableBodyTextRight">
    <w:name w:val="Table Body Text Right"/>
    <w:basedOn w:val="TableBodyText"/>
    <w:rsid w:val="00C571B6"/>
    <w:pPr>
      <w:widowControl w:val="0"/>
      <w:autoSpaceDE w:val="0"/>
      <w:autoSpaceDN w:val="0"/>
      <w:adjustRightInd w:val="0"/>
      <w:jc w:val="right"/>
    </w:pPr>
    <w:rPr>
      <w:rFonts w:cs="Arial"/>
      <w:szCs w:val="18"/>
    </w:rPr>
  </w:style>
  <w:style w:type="paragraph" w:customStyle="1" w:styleId="CopyrightText">
    <w:name w:val="Copyright Text"/>
    <w:basedOn w:val="BodyText"/>
    <w:rsid w:val="00C571B6"/>
    <w:rPr>
      <w:sz w:val="18"/>
    </w:rPr>
  </w:style>
  <w:style w:type="paragraph" w:customStyle="1" w:styleId="BodySmallRight">
    <w:name w:val="Body Small Right"/>
    <w:basedOn w:val="BodyTextRight"/>
    <w:rsid w:val="00C571B6"/>
    <w:rPr>
      <w:sz w:val="18"/>
      <w:szCs w:val="18"/>
    </w:rPr>
  </w:style>
  <w:style w:type="paragraph" w:customStyle="1" w:styleId="MarginEdition">
    <w:name w:val="Margin Edition"/>
    <w:basedOn w:val="MarginNote"/>
    <w:rsid w:val="00C571B6"/>
    <w:pPr>
      <w:spacing w:before="0" w:after="0"/>
    </w:pPr>
    <w:rPr>
      <w:rFonts w:ascii="Times New Roman" w:hAnsi="Times New Roman"/>
      <w:color w:val="999999"/>
    </w:rPr>
  </w:style>
  <w:style w:type="paragraph" w:customStyle="1" w:styleId="Spacer">
    <w:name w:val="Spacer"/>
    <w:basedOn w:val="Normal"/>
    <w:rsid w:val="00C571B6"/>
    <w:rPr>
      <w:sz w:val="2"/>
      <w:szCs w:val="2"/>
    </w:rPr>
  </w:style>
  <w:style w:type="character" w:customStyle="1" w:styleId="Small">
    <w:name w:val="Small"/>
    <w:basedOn w:val="DefaultParagraphFont"/>
    <w:rsid w:val="00C571B6"/>
    <w:rPr>
      <w:sz w:val="16"/>
    </w:rPr>
  </w:style>
  <w:style w:type="paragraph" w:customStyle="1" w:styleId="WideTable">
    <w:name w:val="Wide Table"/>
    <w:basedOn w:val="Normal"/>
    <w:rsid w:val="00C571B6"/>
    <w:pPr>
      <w:ind w:left="-1418"/>
    </w:pPr>
    <w:rPr>
      <w:sz w:val="2"/>
      <w:szCs w:val="2"/>
    </w:rPr>
  </w:style>
  <w:style w:type="character" w:styleId="PageNumber">
    <w:name w:val="page number"/>
    <w:basedOn w:val="DefaultParagraphFont"/>
    <w:rsid w:val="00C571B6"/>
  </w:style>
  <w:style w:type="paragraph" w:styleId="Quote">
    <w:name w:val="Quote"/>
    <w:basedOn w:val="Heading1"/>
    <w:link w:val="QuoteChar"/>
    <w:qFormat/>
    <w:rsid w:val="00C571B6"/>
    <w:rPr>
      <w:b w:val="0"/>
      <w:sz w:val="72"/>
      <w:szCs w:val="72"/>
      <w:lang w:val="en-NZ"/>
    </w:rPr>
  </w:style>
  <w:style w:type="character" w:customStyle="1" w:styleId="QuoteChar">
    <w:name w:val="Quote Char"/>
    <w:basedOn w:val="DefaultParagraphFont"/>
    <w:link w:val="Quote"/>
    <w:rsid w:val="00C571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71B6"/>
    <w:pPr>
      <w:pageBreakBefore/>
    </w:pPr>
  </w:style>
  <w:style w:type="paragraph" w:customStyle="1" w:styleId="Border">
    <w:name w:val="Border"/>
    <w:basedOn w:val="Normal"/>
    <w:qFormat/>
    <w:rsid w:val="00C571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71B6"/>
    <w:rPr>
      <w:b/>
      <w:bCs/>
      <w:i/>
      <w:iCs/>
      <w:color w:val="auto"/>
    </w:rPr>
  </w:style>
  <w:style w:type="paragraph" w:styleId="IntenseQuote">
    <w:name w:val="Intense Quote"/>
    <w:basedOn w:val="Normal"/>
    <w:next w:val="Normal"/>
    <w:link w:val="IntenseQuoteChar"/>
    <w:uiPriority w:val="30"/>
    <w:qFormat/>
    <w:rsid w:val="00C571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71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71B6"/>
    <w:rPr>
      <w:smallCaps/>
      <w:color w:val="auto"/>
      <w:u w:val="single"/>
    </w:rPr>
  </w:style>
  <w:style w:type="character" w:styleId="IntenseReference">
    <w:name w:val="Intense Reference"/>
    <w:basedOn w:val="DefaultParagraphFont"/>
    <w:uiPriority w:val="32"/>
    <w:qFormat/>
    <w:rsid w:val="00C571B6"/>
    <w:rPr>
      <w:b/>
      <w:bCs/>
      <w:smallCaps/>
      <w:color w:val="auto"/>
      <w:spacing w:val="5"/>
      <w:u w:val="single"/>
    </w:rPr>
  </w:style>
  <w:style w:type="paragraph" w:customStyle="1" w:styleId="2ColumnHeading">
    <w:name w:val="2Column Heading"/>
    <w:basedOn w:val="BodyText"/>
    <w:qFormat/>
    <w:rsid w:val="00C571B6"/>
    <w:pPr>
      <w:spacing w:after="60"/>
      <w:ind w:left="-2268"/>
    </w:pPr>
    <w:rPr>
      <w:b/>
    </w:rPr>
  </w:style>
  <w:style w:type="paragraph" w:customStyle="1" w:styleId="Heading1TOC">
    <w:name w:val="Heading1 TOC"/>
    <w:basedOn w:val="Normal"/>
    <w:qFormat/>
    <w:rsid w:val="00C571B6"/>
    <w:pPr>
      <w:spacing w:before="240" w:after="120"/>
    </w:pPr>
    <w:rPr>
      <w:rFonts w:ascii="Times New Roman" w:hAnsi="Times New Roman"/>
      <w:b/>
      <w:sz w:val="32"/>
    </w:rPr>
  </w:style>
  <w:style w:type="paragraph" w:customStyle="1" w:styleId="Heading2TOC">
    <w:name w:val="Heading2 TOC"/>
    <w:basedOn w:val="Normal"/>
    <w:qFormat/>
    <w:rsid w:val="00C571B6"/>
    <w:pPr>
      <w:spacing w:before="240" w:after="60"/>
    </w:pPr>
    <w:rPr>
      <w:rFonts w:ascii="Times New Roman" w:hAnsi="Times New Roman"/>
      <w:b/>
      <w:sz w:val="28"/>
    </w:rPr>
  </w:style>
  <w:style w:type="character" w:customStyle="1" w:styleId="Underline">
    <w:name w:val="Underline"/>
    <w:basedOn w:val="DefaultParagraphFont"/>
    <w:qFormat/>
    <w:rsid w:val="00C571B6"/>
    <w:rPr>
      <w:u w:val="single"/>
    </w:rPr>
  </w:style>
  <w:style w:type="character" w:customStyle="1" w:styleId="BoldandItalics">
    <w:name w:val="Bold and Italics"/>
    <w:qFormat/>
    <w:rsid w:val="00C571B6"/>
    <w:rPr>
      <w:b/>
      <w:i/>
      <w:u w:val="none"/>
    </w:rPr>
  </w:style>
  <w:style w:type="paragraph" w:styleId="BalloonText">
    <w:name w:val="Balloon Text"/>
    <w:basedOn w:val="Normal"/>
    <w:link w:val="BalloonTextChar"/>
    <w:rsid w:val="00C571B6"/>
    <w:rPr>
      <w:rFonts w:ascii="Tahoma" w:hAnsi="Tahoma" w:cs="Tahoma"/>
      <w:sz w:val="16"/>
      <w:szCs w:val="16"/>
    </w:rPr>
  </w:style>
  <w:style w:type="character" w:customStyle="1" w:styleId="BalloonTextChar">
    <w:name w:val="Balloon Text Char"/>
    <w:basedOn w:val="DefaultParagraphFont"/>
    <w:link w:val="BalloonText"/>
    <w:rsid w:val="00C571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71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71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71B6"/>
    <w:rPr>
      <w:b/>
      <w:color w:val="660033"/>
      <w:spacing w:val="0"/>
    </w:rPr>
  </w:style>
  <w:style w:type="paragraph" w:customStyle="1" w:styleId="Nameditemlist">
    <w:name w:val="Named item list"/>
    <w:basedOn w:val="BodyText"/>
    <w:qFormat/>
    <w:rsid w:val="00C571B6"/>
    <w:pPr>
      <w:tabs>
        <w:tab w:val="left" w:pos="2835"/>
      </w:tabs>
      <w:ind w:left="2835" w:hanging="2835"/>
    </w:pPr>
  </w:style>
  <w:style w:type="paragraph" w:customStyle="1" w:styleId="BodyTextnopadding">
    <w:name w:val="Body Text no padding"/>
    <w:basedOn w:val="BodyText"/>
    <w:qFormat/>
    <w:rsid w:val="00C571B6"/>
    <w:pPr>
      <w:spacing w:before="0" w:after="0"/>
    </w:pPr>
  </w:style>
  <w:style w:type="paragraph" w:customStyle="1" w:styleId="BodyTextBold">
    <w:name w:val="Body Text Bold"/>
    <w:basedOn w:val="BodyText"/>
    <w:qFormat/>
    <w:rsid w:val="00C571B6"/>
    <w:rPr>
      <w:b/>
    </w:rPr>
  </w:style>
  <w:style w:type="character" w:styleId="Hyperlink">
    <w:name w:val="Hyperlink"/>
    <w:basedOn w:val="DefaultParagraphFont"/>
    <w:uiPriority w:val="99"/>
    <w:unhideWhenUsed/>
    <w:rsid w:val="00540A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995</Words>
  <Characters>6380</Characters>
  <Application>Microsoft Office Word</Application>
  <DocSecurity>0</DocSecurity>
  <Lines>205</Lines>
  <Paragraphs>124</Paragraphs>
  <ScaleCrop>false</ScaleCrop>
  <Company>Author-it Software Corporation Ltd.</Company>
  <LinksUpToDate>false</LinksUpToDate>
  <CharactersWithSpaces>7251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TLIB2097 Install and maintain guard rails</dc:title>
  <dc:subject>Approved</dc:subject>
  <dc:creator>Industry Skills Australia</dc:creator>
  <cp:keywords>Release: 2</cp:keywords>
  <dc:description>Review Date: 12 April 2008</dc:description>
  <cp:lastModifiedBy>HSD_TPCMSd.prod</cp:lastModifiedBy>
  <cp:revision>3</cp:revision>
  <dcterms:created xsi:type="dcterms:W3CDTF">2025-03-01T09:22:00Z</dcterms:created>
  <dcterms:modified xsi:type="dcterms:W3CDTF">2025-03-01T09:22:00Z</dcterms:modified>
</cp:coreProperties>
</file>