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F78" w:rsidP="001D3F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TLIB2096 Repair concrete/masonry structures</w:t>
      </w:r>
      <w:r>
        <w:fldChar w:fldCharType="end"/>
      </w:r>
    </w:p>
    <w:p w:rsidR="001D3F78" w:rsidP="001D3F78">
      <w:pPr>
        <w:pStyle w:val="Version"/>
        <w:sectPr w:rsidSect="00A33E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3E27" w:rsidP="00A33E27">
      <w:pPr>
        <w:pStyle w:val="SuperHeading"/>
      </w:pPr>
      <w:r w:rsidRPr="00A33E27">
        <w:t>TLIB2096 Repair concrete/masonry structures</w:t>
      </w:r>
    </w:p>
    <w:p w:rsidR="00000000" w:rsidRPr="00A33E27" w:rsidP="00A33E27">
      <w:pPr>
        <w:pStyle w:val="Heading1"/>
      </w:pPr>
      <w:bookmarkStart w:id="1" w:name="O_1118426"/>
      <w:bookmarkEnd w:id="1"/>
      <w:r w:rsidRPr="00A33E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t>Release 2. This is the second release of this unit of competency in the TLI Transport and Logistics Training Package:</w:t>
            </w:r>
          </w:p>
          <w:p w:rsidR="00000000" w:rsidRPr="00A33E27" w:rsidP="00A33E27">
            <w:pPr>
              <w:pStyle w:val="ListBullet"/>
            </w:pPr>
            <w:r w:rsidRPr="00A33E27">
              <w:t xml:space="preserve">Minor statement changes in Knowledge Evidence </w:t>
            </w:r>
          </w:p>
          <w:p w:rsidR="00000000" w:rsidP="00A33E27">
            <w:pPr>
              <w:pStyle w:val="ListBullet"/>
              <w:rPr>
                <w:lang w:val="en-NZ"/>
              </w:rPr>
            </w:pPr>
            <w:r w:rsidRPr="00A33E27">
              <w:t>Minor statement changes in Assessment Conditions.</w:t>
            </w:r>
          </w:p>
        </w:tc>
      </w:tr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t>Release 1</w:t>
            </w:r>
            <w:r w:rsidRPr="00A33E27">
              <w:t>. This is the first release of this unit of competency in the TLI Transport and Logistics Training Package.</w:t>
            </w:r>
          </w:p>
        </w:tc>
      </w:tr>
    </w:tbl>
    <w:p w:rsidR="00000000" w:rsidRPr="00A33E27" w:rsidP="00A33E27">
      <w:pPr>
        <w:pStyle w:val="NoPaddingFontSize1"/>
      </w:pPr>
    </w:p>
    <w:p w:rsidR="00000000" w:rsidRPr="00A33E27" w:rsidP="00A33E27">
      <w:pPr>
        <w:pStyle w:val="AllowPageBreak"/>
      </w:pPr>
    </w:p>
    <w:p w:rsidR="00000000" w:rsidRPr="00A33E27" w:rsidP="00A33E27">
      <w:pPr>
        <w:pStyle w:val="Heading1"/>
      </w:pPr>
      <w:bookmarkStart w:id="2" w:name="O_1118425"/>
      <w:bookmarkEnd w:id="2"/>
      <w:r w:rsidRPr="00A33E2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t xml:space="preserve">This unit involves the skills and knowledge required to repair concrete/masonry structures and their components in </w:t>
            </w:r>
            <w:r w:rsidRPr="00A33E27">
              <w:t>accordance with safeworking and regulatory requirements, and workplace procedures.</w:t>
            </w:r>
          </w:p>
          <w:p w:rsidR="00000000" w:rsidRPr="00A33E27" w:rsidP="00A33E27">
            <w:pPr>
              <w:pStyle w:val="BodyText"/>
            </w:pPr>
            <w:r w:rsidRPr="00A33E27">
              <w:t>It includes determining job requirements, preparing components, performing repairs and cleaning up the site after maintenance activities.</w:t>
            </w:r>
          </w:p>
          <w:p w:rsidR="00000000" w:rsidRPr="00A33E27" w:rsidP="00A33E27">
            <w:pPr>
              <w:pStyle w:val="BodyText"/>
            </w:pPr>
            <w:r w:rsidRPr="00A33E27">
              <w:t>People achieving competence in this</w:t>
            </w:r>
            <w:r w:rsidRPr="00A33E27">
              <w:t xml:space="preserve"> unit will need to fulfil the applicable state/territory legislated rail safety requirements and to comply with relevant codes of practice and/or guidelines.</w:t>
            </w:r>
          </w:p>
          <w:p w:rsidR="00000000" w:rsidRPr="00A33E27" w:rsidP="00A33E27">
            <w:pPr>
              <w:pStyle w:val="BodyText"/>
            </w:pPr>
            <w:r w:rsidRPr="00A33E27">
              <w:t xml:space="preserve">Work is performed under minimal supervision, generally within a team environment. It involves the </w:t>
            </w:r>
            <w:r w:rsidRPr="00A33E27">
              <w:t>application of routine operational principles and procedures when repairing concrete/masonry structures and their components, as part of workplace activities across a variety of operational contexts within the Australian rail system.</w:t>
            </w:r>
          </w:p>
          <w:p w:rsidR="00000000" w:rsidRPr="00A33E27" w:rsidP="00A33E27">
            <w:pPr>
              <w:pStyle w:val="BodyText"/>
            </w:pPr>
            <w:r w:rsidRPr="00A33E27">
              <w:t>No licensing, legislative or certification requirements apply to this unit at the time of publication.</w:t>
            </w:r>
          </w:p>
        </w:tc>
      </w:tr>
    </w:tbl>
    <w:p w:rsidR="00000000" w:rsidRPr="00A33E27" w:rsidP="00A33E27">
      <w:pPr>
        <w:pStyle w:val="NoPaddingFontSize1"/>
      </w:pPr>
    </w:p>
    <w:p w:rsidR="00000000" w:rsidRPr="00A33E27" w:rsidP="00A33E27">
      <w:pPr>
        <w:pStyle w:val="AllowPageBreak"/>
      </w:pPr>
    </w:p>
    <w:p w:rsidR="00000000" w:rsidRPr="00A33E27" w:rsidP="00A33E27">
      <w:pPr>
        <w:pStyle w:val="Heading1"/>
      </w:pPr>
      <w:bookmarkStart w:id="3" w:name="O_1118424"/>
      <w:bookmarkEnd w:id="3"/>
      <w:r w:rsidRPr="00A33E2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t>Not applicable.</w:t>
            </w:r>
          </w:p>
        </w:tc>
      </w:tr>
    </w:tbl>
    <w:p w:rsidR="00000000" w:rsidRPr="00A33E27" w:rsidP="00A33E27">
      <w:pPr>
        <w:pStyle w:val="NoPaddingFontSize1"/>
      </w:pPr>
    </w:p>
    <w:p w:rsidR="00000000" w:rsidRPr="00A33E27" w:rsidP="00A33E27">
      <w:pPr>
        <w:pStyle w:val="AllowPageBreak"/>
      </w:pPr>
    </w:p>
    <w:p w:rsidR="00000000" w:rsidRPr="00A33E27" w:rsidP="00A33E27">
      <w:pPr>
        <w:pStyle w:val="Heading1"/>
      </w:pPr>
      <w:bookmarkStart w:id="4" w:name="O_1118423"/>
      <w:bookmarkEnd w:id="4"/>
      <w:r w:rsidRPr="00A33E2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t>B – Equipment Checking and Maintenance</w:t>
            </w:r>
          </w:p>
        </w:tc>
      </w:tr>
    </w:tbl>
    <w:p w:rsidR="00000000" w:rsidRPr="00A33E27" w:rsidP="00A33E27">
      <w:pPr>
        <w:pStyle w:val="NoPaddingFontSize1"/>
      </w:pPr>
    </w:p>
    <w:p w:rsidR="00000000" w:rsidRPr="00A33E27" w:rsidP="00A33E27">
      <w:pPr>
        <w:pStyle w:val="AllowPageBreak"/>
      </w:pPr>
    </w:p>
    <w:p w:rsidR="00000000" w:rsidRPr="00A33E27" w:rsidP="00A33E27">
      <w:pPr>
        <w:pStyle w:val="Heading1"/>
      </w:pPr>
      <w:bookmarkStart w:id="5" w:name="O_1118422"/>
      <w:bookmarkEnd w:id="5"/>
      <w:r w:rsidRPr="00A33E2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t>Rail sector.</w:t>
            </w:r>
          </w:p>
        </w:tc>
      </w:tr>
    </w:tbl>
    <w:p w:rsidR="00000000" w:rsidRPr="00A33E27" w:rsidP="00A33E27">
      <w:pPr>
        <w:pStyle w:val="NoPaddingFontSize1"/>
      </w:pPr>
    </w:p>
    <w:p w:rsidR="00000000" w:rsidRPr="00A33E27" w:rsidP="00A33E27">
      <w:pPr>
        <w:pStyle w:val="AllowPageBreak"/>
      </w:pPr>
    </w:p>
    <w:p w:rsidR="00000000" w:rsidRPr="00A33E27" w:rsidP="00A33E27">
      <w:pPr>
        <w:pStyle w:val="Heading1"/>
      </w:pPr>
      <w:bookmarkStart w:id="6" w:name="O_1118421"/>
      <w:bookmarkEnd w:id="6"/>
      <w:r w:rsidRPr="00A33E2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rPr>
                <w:rStyle w:val="SpecialBold"/>
              </w:rPr>
              <w:t>PERFORMANCE CRITERIA</w:t>
            </w:r>
          </w:p>
        </w:tc>
      </w:tr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t>Performance criteria describe the performance needed to demonstrate achievement of the element.</w:t>
            </w:r>
          </w:p>
        </w:tc>
      </w:tr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t>Structures are inspected as required to locate defects</w:t>
            </w:r>
          </w:p>
        </w:tc>
      </w:tr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t>Hazards are identified, risks are assessed and control measures are implemented</w:t>
            </w:r>
          </w:p>
        </w:tc>
      </w:tr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t>Scope of work and resources required are identified</w:t>
            </w:r>
          </w:p>
        </w:tc>
      </w:tr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t>Job is planned in accordance with availability of required resources</w:t>
            </w:r>
          </w:p>
        </w:tc>
      </w:tr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rPr>
                <w:rStyle w:val="SpecialBold"/>
              </w:rPr>
              <w:t>Prepare components for repair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t>Components requiring repair are identified and isolated or marked in accordance with workplace procedures</w:t>
            </w:r>
          </w:p>
        </w:tc>
      </w:tr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t>Materials required for job are identi</w:t>
            </w:r>
            <w:r w:rsidRPr="00A33E27">
              <w:t>fied and organised as required to enable appropriate repair of components</w:t>
            </w:r>
          </w:p>
        </w:tc>
      </w:tr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rPr>
                <w:rStyle w:val="SpecialBold"/>
              </w:rPr>
              <w:t>Perform repairs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t>Defective area is removed in accordance with workplace procedures</w:t>
            </w:r>
          </w:p>
        </w:tc>
      </w:tr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t>Repairs are carried out to required standard in accordance with workplace procedures</w:t>
            </w:r>
          </w:p>
        </w:tc>
      </w:tr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rPr>
                <w:rStyle w:val="SpecialBold"/>
              </w:rPr>
              <w:t>Clean up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t>Workplace procedures and environmental regulations and standards relevant to site clean-up are confirmed and clarified as required</w:t>
            </w:r>
          </w:p>
        </w:tc>
      </w:tr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t>Waste is minimised and reused or disposed of in accordance with relevant workplace procedures and environmental regulations and standards</w:t>
            </w:r>
          </w:p>
        </w:tc>
      </w:tr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t>Cleaning products and materials are disposed</w:t>
            </w:r>
            <w:r w:rsidRPr="00A33E27">
              <w:t xml:space="preserve"> of in accordance with relevant workplace procedures and environmental regulations and standards</w:t>
            </w:r>
          </w:p>
        </w:tc>
      </w:tr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t>Established site restoration practices are followed and problems with these practices are identified and reported</w:t>
            </w:r>
          </w:p>
        </w:tc>
      </w:tr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t>Required</w:t>
            </w:r>
            <w:r w:rsidRPr="00A33E27">
              <w:t xml:space="preserve"> documentation procedures and processes are confirmed</w:t>
            </w:r>
          </w:p>
        </w:tc>
      </w:tr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t>Documentation is filled in legibly and proofread</w:t>
            </w:r>
          </w:p>
        </w:tc>
      </w:tr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27">
            <w:pPr>
              <w:pStyle w:val="BodyText"/>
              <w:rPr>
                <w:lang w:val="en-NZ"/>
              </w:rPr>
            </w:pPr>
            <w:r w:rsidRPr="00A33E27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t>Documentation is processed in accordance with workplace procedures</w:t>
            </w:r>
          </w:p>
        </w:tc>
      </w:tr>
    </w:tbl>
    <w:p w:rsidR="00000000" w:rsidRPr="00A33E27" w:rsidP="00A33E27">
      <w:pPr>
        <w:pStyle w:val="NoPaddingFontSize1"/>
      </w:pPr>
    </w:p>
    <w:p w:rsidR="00000000" w:rsidRPr="00A33E27" w:rsidP="00A33E27">
      <w:pPr>
        <w:pStyle w:val="AllowPageBreak"/>
      </w:pPr>
    </w:p>
    <w:p w:rsidR="00000000" w:rsidRPr="00A33E27" w:rsidP="00A33E27">
      <w:pPr>
        <w:pStyle w:val="Heading1"/>
      </w:pPr>
      <w:bookmarkStart w:id="7" w:name="O_1118420"/>
      <w:bookmarkEnd w:id="7"/>
      <w:r w:rsidRPr="00A33E2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t>Foundation skills essential to performance are explicit in the performance criteria of this unit of competency.</w:t>
            </w:r>
          </w:p>
        </w:tc>
      </w:tr>
    </w:tbl>
    <w:p w:rsidR="00000000" w:rsidRPr="00A33E27" w:rsidP="00A33E27">
      <w:pPr>
        <w:pStyle w:val="NoPaddingFontSize1"/>
      </w:pPr>
    </w:p>
    <w:p w:rsidR="00000000" w:rsidRPr="00A33E27" w:rsidP="00A33E27">
      <w:pPr>
        <w:pStyle w:val="AllowPageBreak"/>
      </w:pPr>
    </w:p>
    <w:p w:rsidR="00000000" w:rsidRPr="00A33E27" w:rsidP="00A33E27">
      <w:pPr>
        <w:pStyle w:val="Heading1"/>
      </w:pPr>
      <w:bookmarkStart w:id="8" w:name="O_1118419"/>
      <w:bookmarkEnd w:id="8"/>
      <w:r w:rsidRPr="00A33E2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t>Range is restricted to essential operating conditions and any other variables essential to the work env</w:t>
            </w:r>
            <w:r w:rsidRPr="00A33E27">
              <w:t>ironment.</w:t>
            </w:r>
          </w:p>
          <w:p w:rsidR="00000000" w:rsidRPr="00A33E27" w:rsidP="00A33E27">
            <w:pPr>
              <w:pStyle w:val="BodyText"/>
            </w:pPr>
            <w:r w:rsidRPr="00A33E27">
              <w:t>Non-essential conditions can be found in the TLI Transport and Logistics Training Package Companion Volume Implementation Guide.</w:t>
            </w:r>
          </w:p>
        </w:tc>
      </w:tr>
    </w:tbl>
    <w:p w:rsidR="00000000" w:rsidRPr="00A33E27" w:rsidP="00A33E27">
      <w:pPr>
        <w:pStyle w:val="NoPaddingFontSize1"/>
      </w:pPr>
    </w:p>
    <w:p w:rsidR="00000000" w:rsidRPr="00A33E27" w:rsidP="00A33E27">
      <w:pPr>
        <w:pStyle w:val="AllowPageBreak"/>
      </w:pPr>
    </w:p>
    <w:p w:rsidR="00000000" w:rsidRPr="00A33E27" w:rsidP="00A33E27">
      <w:pPr>
        <w:pStyle w:val="Heading1"/>
      </w:pPr>
      <w:bookmarkStart w:id="9" w:name="O_1118418"/>
      <w:bookmarkEnd w:id="9"/>
      <w:r w:rsidRPr="00A33E2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E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27" w:rsidP="00A33E27">
            <w:pPr>
              <w:pStyle w:val="BodyText"/>
            </w:pPr>
            <w:r w:rsidRPr="00A33E27">
              <w:t>This unit replaces and is equivalent to TLIB2096A Repair concrete/mason</w:t>
            </w:r>
            <w:r w:rsidRPr="00A33E27">
              <w:t>ry structures.</w:t>
            </w:r>
          </w:p>
        </w:tc>
      </w:tr>
    </w:tbl>
    <w:p w:rsidR="00000000" w:rsidRPr="00A33E27" w:rsidP="00A33E27">
      <w:pPr>
        <w:pStyle w:val="NoPaddingFontSize1"/>
      </w:pPr>
    </w:p>
    <w:p w:rsidR="00000000" w:rsidRPr="00A33E27" w:rsidP="00A33E27">
      <w:pPr>
        <w:pStyle w:val="AllowPageBreak"/>
      </w:pPr>
    </w:p>
    <w:p w:rsidR="00000000" w:rsidRPr="00A33E27" w:rsidP="00A33E27">
      <w:pPr>
        <w:pStyle w:val="Heading1"/>
      </w:pPr>
      <w:bookmarkStart w:id="10" w:name="O_1118427"/>
      <w:bookmarkEnd w:id="10"/>
      <w:r w:rsidRPr="00A33E27">
        <w:t>Links</w:t>
      </w:r>
    </w:p>
    <w:p w:rsidR="00000000" w:rsidRPr="00A33E27" w:rsidP="001D3F78">
      <w:pPr>
        <w:pStyle w:val="BodyText"/>
      </w:pPr>
      <w:r w:rsidRPr="00A33E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D177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33E27" w:rsidP="00A33E27"/>
    <w:sectPr w:rsidSect="00A33E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27" w:rsidRPr="001D3F78" w:rsidP="001D3F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F78" w:rsidP="00A33E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3F78" w:rsidP="00A33E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D3F78" w:rsidP="00A33E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F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E27" w:rsidRPr="001D3F78" w:rsidP="001D3F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F78" w:rsidRPr="002D2AF8" w:rsidP="00A33E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TLIB2096 Repair concrete/masonry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D3F78" w:rsidP="00A33E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1093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F2D0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E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E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E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E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E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E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E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E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E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E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E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E27"/>
  </w:style>
  <w:style w:type="character" w:customStyle="1" w:styleId="Heading1Char">
    <w:name w:val="Heading 1 Char"/>
    <w:basedOn w:val="DefaultParagraphFont"/>
    <w:link w:val="Heading1"/>
    <w:rsid w:val="00A33E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E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E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E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3E27"/>
    <w:rPr>
      <w:b/>
      <w:spacing w:val="0"/>
    </w:rPr>
  </w:style>
  <w:style w:type="paragraph" w:customStyle="1" w:styleId="SuperHeading">
    <w:name w:val="SuperHeading"/>
    <w:basedOn w:val="Normal"/>
    <w:rsid w:val="00A33E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E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3E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E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E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E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E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E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E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E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E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E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E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E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E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E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E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E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E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E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E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E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3E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E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E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3E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3E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E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E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E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E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E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E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E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E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E27"/>
    <w:rPr>
      <w:i/>
    </w:rPr>
  </w:style>
  <w:style w:type="paragraph" w:styleId="Caption">
    <w:name w:val="caption"/>
    <w:basedOn w:val="BodyText"/>
    <w:next w:val="Normal"/>
    <w:qFormat/>
    <w:rsid w:val="00A33E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E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E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E27"/>
  </w:style>
  <w:style w:type="paragraph" w:styleId="TableofFigures">
    <w:name w:val="table of figures"/>
    <w:basedOn w:val="Normal"/>
    <w:next w:val="Normal"/>
    <w:semiHidden/>
    <w:rsid w:val="00A33E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E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3E27"/>
    <w:rPr>
      <w:rFonts w:ascii="Wingdings" w:hAnsi="Wingdings"/>
    </w:rPr>
  </w:style>
  <w:style w:type="paragraph" w:customStyle="1" w:styleId="TableHeading">
    <w:name w:val="Table Heading"/>
    <w:basedOn w:val="HeadingBase"/>
    <w:rsid w:val="00A33E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E27"/>
    <w:rPr>
      <w:color w:val="0033CC"/>
      <w:u w:val="none"/>
    </w:rPr>
  </w:style>
  <w:style w:type="paragraph" w:customStyle="1" w:styleId="BodyTextRight">
    <w:name w:val="Body Text Right"/>
    <w:basedOn w:val="BodyText"/>
    <w:rsid w:val="00A33E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E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E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E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E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E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E27"/>
    <w:rPr>
      <w:sz w:val="32"/>
    </w:rPr>
  </w:style>
  <w:style w:type="paragraph" w:customStyle="1" w:styleId="HeadingProcedure">
    <w:name w:val="Heading Procedure"/>
    <w:basedOn w:val="HeadingBase"/>
    <w:next w:val="Normal"/>
    <w:rsid w:val="00A33E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E27"/>
    <w:pPr>
      <w:spacing w:before="60" w:after="60"/>
    </w:pPr>
  </w:style>
  <w:style w:type="paragraph" w:styleId="ListContinue">
    <w:name w:val="List Continue"/>
    <w:basedOn w:val="List"/>
    <w:rsid w:val="00A33E27"/>
    <w:pPr>
      <w:ind w:firstLine="0"/>
    </w:pPr>
  </w:style>
  <w:style w:type="paragraph" w:customStyle="1" w:styleId="ListNote">
    <w:name w:val="List Note"/>
    <w:basedOn w:val="List"/>
    <w:rsid w:val="00A33E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E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E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E27"/>
    <w:rPr>
      <w:rFonts w:ascii="Courier New" w:hAnsi="Courier New"/>
    </w:rPr>
  </w:style>
  <w:style w:type="paragraph" w:customStyle="1" w:styleId="NoteBullet">
    <w:name w:val="Note Bullet"/>
    <w:basedOn w:val="Note"/>
    <w:rsid w:val="00A33E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E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E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E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E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3E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E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E27"/>
    <w:rPr>
      <w:b/>
      <w:smallCaps/>
    </w:rPr>
  </w:style>
  <w:style w:type="paragraph" w:customStyle="1" w:styleId="TableListNumber">
    <w:name w:val="Table List Number"/>
    <w:basedOn w:val="ListNumber"/>
    <w:rsid w:val="00A33E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E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E27"/>
    <w:pPr>
      <w:numPr>
        <w:numId w:val="8"/>
      </w:numPr>
    </w:pPr>
  </w:style>
  <w:style w:type="paragraph" w:customStyle="1" w:styleId="ListAlpha2">
    <w:name w:val="List Alpha 2"/>
    <w:basedOn w:val="List2"/>
    <w:rsid w:val="00A33E27"/>
    <w:pPr>
      <w:numPr>
        <w:numId w:val="7"/>
      </w:numPr>
    </w:pPr>
  </w:style>
  <w:style w:type="paragraph" w:styleId="List2">
    <w:name w:val="List 2"/>
    <w:basedOn w:val="BodyText"/>
    <w:rsid w:val="00A33E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E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E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E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E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E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3E27"/>
    <w:pPr>
      <w:numPr>
        <w:numId w:val="3"/>
      </w:numPr>
    </w:pPr>
  </w:style>
  <w:style w:type="paragraph" w:styleId="ListContinue2">
    <w:name w:val="List Continue 2"/>
    <w:basedOn w:val="List2"/>
    <w:rsid w:val="00A33E27"/>
    <w:pPr>
      <w:ind w:firstLine="0"/>
    </w:pPr>
  </w:style>
  <w:style w:type="paragraph" w:styleId="ListContinue3">
    <w:name w:val="List Continue 3"/>
    <w:basedOn w:val="List3"/>
    <w:rsid w:val="00A33E27"/>
    <w:pPr>
      <w:ind w:left="1021" w:firstLine="0"/>
    </w:pPr>
  </w:style>
  <w:style w:type="paragraph" w:styleId="ListContinue4">
    <w:name w:val="List Continue 4"/>
    <w:basedOn w:val="List4"/>
    <w:rsid w:val="00A33E27"/>
    <w:pPr>
      <w:ind w:firstLine="0"/>
    </w:pPr>
  </w:style>
  <w:style w:type="paragraph" w:styleId="ListContinue5">
    <w:name w:val="List Continue 5"/>
    <w:basedOn w:val="List5"/>
    <w:rsid w:val="00A33E27"/>
    <w:pPr>
      <w:ind w:firstLine="0"/>
    </w:pPr>
  </w:style>
  <w:style w:type="paragraph" w:styleId="ListNumber3">
    <w:name w:val="List Number 3"/>
    <w:basedOn w:val="List3"/>
    <w:rsid w:val="00A33E27"/>
    <w:pPr>
      <w:numPr>
        <w:numId w:val="4"/>
      </w:numPr>
    </w:pPr>
  </w:style>
  <w:style w:type="paragraph" w:styleId="ListNumber4">
    <w:name w:val="List Number 4"/>
    <w:basedOn w:val="List4"/>
    <w:rsid w:val="00A33E27"/>
    <w:pPr>
      <w:numPr>
        <w:numId w:val="5"/>
      </w:numPr>
    </w:pPr>
  </w:style>
  <w:style w:type="paragraph" w:styleId="ListNumber5">
    <w:name w:val="List Number 5"/>
    <w:basedOn w:val="List5"/>
    <w:rsid w:val="00A33E27"/>
    <w:pPr>
      <w:numPr>
        <w:numId w:val="6"/>
      </w:numPr>
    </w:pPr>
  </w:style>
  <w:style w:type="paragraph" w:styleId="BlockText">
    <w:name w:val="Block Text"/>
    <w:basedOn w:val="Normal"/>
    <w:rsid w:val="00A33E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E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E27"/>
    <w:rPr>
      <w:sz w:val="16"/>
      <w:vertAlign w:val="superscript"/>
    </w:rPr>
  </w:style>
  <w:style w:type="character" w:customStyle="1" w:styleId="Symbols">
    <w:name w:val="Symbols"/>
    <w:basedOn w:val="DefaultParagraphFont"/>
    <w:rsid w:val="00A33E27"/>
    <w:rPr>
      <w:rFonts w:ascii="Symbol" w:hAnsi="Symbol"/>
    </w:rPr>
  </w:style>
  <w:style w:type="character" w:customStyle="1" w:styleId="MenuOptions">
    <w:name w:val="Menu Options"/>
    <w:basedOn w:val="DefaultParagraphFont"/>
    <w:rsid w:val="00A33E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E27"/>
    <w:rPr>
      <w:b/>
    </w:rPr>
  </w:style>
  <w:style w:type="character" w:customStyle="1" w:styleId="Underlined">
    <w:name w:val="Underlined"/>
    <w:basedOn w:val="DefaultParagraphFont"/>
    <w:rsid w:val="00A33E27"/>
    <w:rPr>
      <w:u w:val="single"/>
    </w:rPr>
  </w:style>
  <w:style w:type="paragraph" w:customStyle="1" w:styleId="TableBodyTextRight">
    <w:name w:val="Table Body Text Right"/>
    <w:basedOn w:val="TableBodyText"/>
    <w:rsid w:val="00A33E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E27"/>
    <w:rPr>
      <w:sz w:val="18"/>
    </w:rPr>
  </w:style>
  <w:style w:type="paragraph" w:customStyle="1" w:styleId="BodySmallRight">
    <w:name w:val="Body Small Right"/>
    <w:basedOn w:val="BodyTextRight"/>
    <w:rsid w:val="00A33E27"/>
    <w:rPr>
      <w:sz w:val="18"/>
      <w:szCs w:val="18"/>
    </w:rPr>
  </w:style>
  <w:style w:type="paragraph" w:customStyle="1" w:styleId="MarginEdition">
    <w:name w:val="Margin Edition"/>
    <w:basedOn w:val="MarginNote"/>
    <w:rsid w:val="00A33E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E27"/>
    <w:rPr>
      <w:sz w:val="2"/>
      <w:szCs w:val="2"/>
    </w:rPr>
  </w:style>
  <w:style w:type="character" w:customStyle="1" w:styleId="Small">
    <w:name w:val="Small"/>
    <w:basedOn w:val="DefaultParagraphFont"/>
    <w:rsid w:val="00A33E27"/>
    <w:rPr>
      <w:sz w:val="16"/>
    </w:rPr>
  </w:style>
  <w:style w:type="paragraph" w:customStyle="1" w:styleId="WideTable">
    <w:name w:val="Wide Table"/>
    <w:basedOn w:val="Normal"/>
    <w:rsid w:val="00A33E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E27"/>
  </w:style>
  <w:style w:type="paragraph" w:styleId="Quote">
    <w:name w:val="Quote"/>
    <w:basedOn w:val="Heading1"/>
    <w:link w:val="QuoteChar"/>
    <w:qFormat/>
    <w:rsid w:val="00A33E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E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E27"/>
    <w:pPr>
      <w:pageBreakBefore/>
    </w:pPr>
  </w:style>
  <w:style w:type="paragraph" w:customStyle="1" w:styleId="Border">
    <w:name w:val="Border"/>
    <w:basedOn w:val="Normal"/>
    <w:qFormat/>
    <w:rsid w:val="00A33E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E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E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E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E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E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E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E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E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E27"/>
    <w:rPr>
      <w:u w:val="single"/>
    </w:rPr>
  </w:style>
  <w:style w:type="character" w:customStyle="1" w:styleId="BoldandItalics">
    <w:name w:val="Bold and Italics"/>
    <w:qFormat/>
    <w:rsid w:val="00A33E27"/>
    <w:rPr>
      <w:b/>
      <w:i/>
      <w:u w:val="none"/>
    </w:rPr>
  </w:style>
  <w:style w:type="paragraph" w:styleId="BalloonText">
    <w:name w:val="Balloon Text"/>
    <w:basedOn w:val="Normal"/>
    <w:link w:val="BalloonTextChar"/>
    <w:rsid w:val="00A33E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E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E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E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E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E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E27"/>
    <w:pPr>
      <w:spacing w:before="0" w:after="0"/>
    </w:pPr>
  </w:style>
  <w:style w:type="paragraph" w:customStyle="1" w:styleId="BodyTextBold">
    <w:name w:val="Body Text Bold"/>
    <w:basedOn w:val="BodyText"/>
    <w:qFormat/>
    <w:rsid w:val="00A33E27"/>
    <w:rPr>
      <w:b/>
    </w:rPr>
  </w:style>
  <w:style w:type="character" w:styleId="Hyperlink">
    <w:name w:val="Hyperlink"/>
    <w:basedOn w:val="DefaultParagraphFont"/>
    <w:uiPriority w:val="99"/>
    <w:unhideWhenUsed/>
    <w:rsid w:val="001D3F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3587</Characters>
  <Application>Microsoft Office Word</Application>
  <DocSecurity>0</DocSecurity>
  <Lines>155</Lines>
  <Paragraphs>90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TLIB2096 Repair concrete/masonry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