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0CA" w:rsidP="00C05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TLIB2091 Measure and record track geometry</w:t>
      </w:r>
      <w:r>
        <w:fldChar w:fldCharType="end"/>
      </w:r>
    </w:p>
    <w:p w:rsidR="00C050CA" w:rsidP="00C050CA">
      <w:pPr>
        <w:pStyle w:val="Version"/>
        <w:sectPr w:rsidSect="00DE7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7498" w:rsidP="00DE7498">
      <w:pPr>
        <w:pStyle w:val="SuperHeading"/>
      </w:pPr>
      <w:r w:rsidRPr="00DE7498">
        <w:t>TLIB2091 Measure and record track geometry</w:t>
      </w:r>
    </w:p>
    <w:p w:rsidR="00000000" w:rsidRPr="00DE7498" w:rsidP="00DE7498">
      <w:pPr>
        <w:pStyle w:val="Heading1"/>
      </w:pPr>
      <w:bookmarkStart w:id="1" w:name="O_1118390"/>
      <w:bookmarkEnd w:id="1"/>
      <w:r w:rsidRPr="00DE74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Release 2</w:t>
            </w:r>
            <w:r w:rsidRPr="00DE7498">
              <w:t>. This is the second release of this unit of competency in the TLI Transport and Logistics Training Package:</w:t>
            </w:r>
          </w:p>
          <w:p w:rsidR="00000000" w:rsidP="00DE7498">
            <w:pPr>
              <w:pStyle w:val="ListBullet"/>
              <w:rPr>
                <w:lang w:val="en-NZ"/>
              </w:rPr>
            </w:pPr>
            <w:r w:rsidRPr="00DE7498">
              <w:t>Minor statement changes in Assessment Conditions.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Release 1</w:t>
            </w:r>
            <w:r w:rsidRPr="00DE7498">
              <w:t>. This is the first release of this unit of competency i</w:t>
            </w:r>
            <w:r w:rsidRPr="00DE7498">
              <w:t>n the TLI Transport and Logistics Training Package.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2" w:name="O_1118389"/>
      <w:bookmarkEnd w:id="2"/>
      <w:r w:rsidRPr="00DE74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This unit involves the skills and knowledge required to measure and record track geometry in accordance with safeworking and regulatory requirements, and workplace procedu</w:t>
            </w:r>
            <w:r w:rsidRPr="00DE7498">
              <w:t>res.</w:t>
            </w:r>
          </w:p>
          <w:p w:rsidR="00000000" w:rsidRPr="00DE7498" w:rsidP="00DE7498">
            <w:pPr>
              <w:pStyle w:val="BodyText"/>
            </w:pPr>
            <w:r w:rsidRPr="00DE7498">
              <w:t>It includes measuring and recording track geometry, and reporting results.</w:t>
            </w:r>
          </w:p>
          <w:p w:rsidR="00000000" w:rsidRPr="00DE7498" w:rsidP="00DE7498">
            <w:pPr>
              <w:pStyle w:val="BodyText"/>
            </w:pPr>
            <w:r w:rsidRPr="00DE7498">
              <w:t>People achieving competence in this unit will need to fulfil the applicable state/territory legislated rail safety requirements and to comply with relevant codes of practice an</w:t>
            </w:r>
            <w:r w:rsidRPr="00DE7498">
              <w:t>d/or guidelines.</w:t>
            </w:r>
          </w:p>
          <w:p w:rsidR="00000000" w:rsidRPr="00DE7498" w:rsidP="00DE7498">
            <w:pPr>
              <w:pStyle w:val="BodyText"/>
            </w:pPr>
            <w:r w:rsidRPr="00DE7498">
              <w:t>Work is performed under minimal supervision, generally within a team environment. It involves the application of routine operational principles and procedures when measuring and recording track geometry, across a variety of operational con</w:t>
            </w:r>
            <w:r w:rsidRPr="00DE7498">
              <w:t>texts within the Australian rail system.</w:t>
            </w:r>
          </w:p>
          <w:p w:rsidR="00000000" w:rsidRPr="00DE7498" w:rsidP="00DE7498">
            <w:pPr>
              <w:pStyle w:val="BodyText"/>
            </w:pPr>
            <w:r w:rsidRPr="00DE7498">
              <w:t>No licensing, legislative or certification requirements apply to this unit at the time of publication.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3" w:name="O_1118388"/>
      <w:bookmarkEnd w:id="3"/>
      <w:r w:rsidRPr="00DE74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Not applicable.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4" w:name="O_1118387"/>
      <w:bookmarkEnd w:id="4"/>
      <w:r w:rsidRPr="00DE74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B –</w:t>
            </w:r>
            <w:r w:rsidRPr="00DE7498">
              <w:t xml:space="preserve"> Equipment Checking and Maintenance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5" w:name="O_1118386"/>
      <w:bookmarkEnd w:id="5"/>
      <w:r w:rsidRPr="00DE74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Rail sector.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6" w:name="O_1118385"/>
      <w:bookmarkEnd w:id="6"/>
      <w:r w:rsidRPr="00DE74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PERFORMANCE CRITERIA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 xml:space="preserve">Elements describe the essential </w:t>
            </w:r>
            <w:r w:rsidRPr="00DE749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 xml:space="preserve">Performance criteria describe the performance needed to </w:t>
            </w:r>
            <w:r w:rsidRPr="00DE7498">
              <w:t>demonstrate achievement of the element.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Measure geometry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>Equipment and tools appropriate to task are selected and checked for correct operation in accordance with manufacturer instructions an</w:t>
            </w:r>
            <w:r w:rsidRPr="00DE7498">
              <w:t>d workplace procedures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>Hazards are identified, risks assessed and control measures implemented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>Equipment is operated in accordance with manufacturer and work instructions to provide appropriate data for analysis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Record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>Data is recorded in a complete and accurate manner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>Documentation is completed in accordance with workplace procedures, as required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rPr>
                <w:rStyle w:val="SpecialBold"/>
              </w:rPr>
              <w:t>Process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t>Data is compared to maintenance/construction tolerances in accordance with workplace procedures</w:t>
            </w:r>
          </w:p>
        </w:tc>
      </w:tr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498">
            <w:pPr>
              <w:pStyle w:val="BodyText"/>
              <w:rPr>
                <w:lang w:val="en-NZ"/>
              </w:rPr>
            </w:pPr>
            <w:r w:rsidRPr="00DE74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Results are reported in accordance with workplace procedures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7" w:name="O_1118384"/>
      <w:bookmarkEnd w:id="7"/>
      <w:r w:rsidRPr="00DE74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Foundation skills essential to performance are explicit in the performance criteria of this unit of competency.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8" w:name="O_1118383"/>
      <w:bookmarkEnd w:id="8"/>
      <w:r w:rsidRPr="00DE74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Range is restricted to essential operating conditions and any other variables essential to the work environment.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9" w:name="O_1118382"/>
      <w:bookmarkEnd w:id="9"/>
      <w:r w:rsidRPr="00DE74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4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498" w:rsidP="00DE7498">
            <w:pPr>
              <w:pStyle w:val="BodyText"/>
            </w:pPr>
            <w:r w:rsidRPr="00DE7498">
              <w:t>This unit replaces and is equivalent to TLIB2091A Measure and record track geometry.</w:t>
            </w:r>
          </w:p>
        </w:tc>
      </w:tr>
    </w:tbl>
    <w:p w:rsidR="00000000" w:rsidRPr="00DE7498" w:rsidP="00DE7498">
      <w:pPr>
        <w:pStyle w:val="NoPaddingFontSize1"/>
      </w:pPr>
    </w:p>
    <w:p w:rsidR="00000000" w:rsidRPr="00DE7498" w:rsidP="00DE7498">
      <w:pPr>
        <w:pStyle w:val="AllowPageBreak"/>
      </w:pPr>
    </w:p>
    <w:p w:rsidR="00000000" w:rsidRPr="00DE7498" w:rsidP="00DE7498">
      <w:pPr>
        <w:pStyle w:val="Heading1"/>
      </w:pPr>
      <w:bookmarkStart w:id="10" w:name="O_1118391"/>
      <w:bookmarkEnd w:id="10"/>
      <w:r w:rsidRPr="00DE7498">
        <w:t>Links</w:t>
      </w:r>
    </w:p>
    <w:p w:rsidR="00000000" w:rsidRPr="00DE7498" w:rsidP="00C050CA">
      <w:pPr>
        <w:pStyle w:val="BodyText"/>
      </w:pPr>
      <w:r w:rsidRPr="00DE7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48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E7498" w:rsidP="00DE7498"/>
    <w:sectPr w:rsidSect="00DE7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98" w:rsidRPr="00C050CA" w:rsidP="00C05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CA" w:rsidP="00DE7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0CA" w:rsidP="00DE7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50CA" w:rsidP="00DE7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498" w:rsidRPr="00C050CA" w:rsidP="00C05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CA" w:rsidRPr="002D2AF8" w:rsidP="00DE7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TLIB2091 Measure and record track geometry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050CA" w:rsidP="00DE7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4B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62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498"/>
  </w:style>
  <w:style w:type="character" w:customStyle="1" w:styleId="Heading1Char">
    <w:name w:val="Heading 1 Char"/>
    <w:basedOn w:val="DefaultParagraphFont"/>
    <w:link w:val="Heading1"/>
    <w:rsid w:val="00DE7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4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498"/>
    <w:rPr>
      <w:b/>
      <w:spacing w:val="0"/>
    </w:rPr>
  </w:style>
  <w:style w:type="paragraph" w:customStyle="1" w:styleId="SuperHeading">
    <w:name w:val="SuperHeading"/>
    <w:basedOn w:val="Normal"/>
    <w:rsid w:val="00DE7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7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4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498"/>
    <w:rPr>
      <w:i/>
    </w:rPr>
  </w:style>
  <w:style w:type="paragraph" w:styleId="Caption">
    <w:name w:val="caption"/>
    <w:basedOn w:val="BodyText"/>
    <w:next w:val="Normal"/>
    <w:qFormat/>
    <w:rsid w:val="00DE7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498"/>
  </w:style>
  <w:style w:type="paragraph" w:styleId="TableofFigures">
    <w:name w:val="table of figures"/>
    <w:basedOn w:val="Normal"/>
    <w:next w:val="Normal"/>
    <w:semiHidden/>
    <w:rsid w:val="00DE7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4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498"/>
    <w:rPr>
      <w:rFonts w:ascii="Wingdings" w:hAnsi="Wingdings"/>
    </w:rPr>
  </w:style>
  <w:style w:type="paragraph" w:customStyle="1" w:styleId="TableHeading">
    <w:name w:val="Table Heading"/>
    <w:basedOn w:val="HeadingBase"/>
    <w:rsid w:val="00DE7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498"/>
    <w:rPr>
      <w:color w:val="0033CC"/>
      <w:u w:val="none"/>
    </w:rPr>
  </w:style>
  <w:style w:type="paragraph" w:customStyle="1" w:styleId="BodyTextRight">
    <w:name w:val="Body Text Right"/>
    <w:basedOn w:val="BodyText"/>
    <w:rsid w:val="00DE7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4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498"/>
    <w:rPr>
      <w:sz w:val="32"/>
    </w:rPr>
  </w:style>
  <w:style w:type="paragraph" w:customStyle="1" w:styleId="HeadingProcedure">
    <w:name w:val="Heading Procedure"/>
    <w:basedOn w:val="HeadingBase"/>
    <w:next w:val="Normal"/>
    <w:rsid w:val="00DE7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498"/>
    <w:pPr>
      <w:spacing w:before="60" w:after="60"/>
    </w:pPr>
  </w:style>
  <w:style w:type="paragraph" w:styleId="ListContinue">
    <w:name w:val="List Continue"/>
    <w:basedOn w:val="List"/>
    <w:rsid w:val="00DE7498"/>
    <w:pPr>
      <w:ind w:firstLine="0"/>
    </w:pPr>
  </w:style>
  <w:style w:type="paragraph" w:customStyle="1" w:styleId="ListNote">
    <w:name w:val="List Note"/>
    <w:basedOn w:val="List"/>
    <w:rsid w:val="00DE7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498"/>
    <w:rPr>
      <w:rFonts w:ascii="Courier New" w:hAnsi="Courier New"/>
    </w:rPr>
  </w:style>
  <w:style w:type="paragraph" w:customStyle="1" w:styleId="NoteBullet">
    <w:name w:val="Note Bullet"/>
    <w:basedOn w:val="Note"/>
    <w:rsid w:val="00DE7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4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498"/>
    <w:rPr>
      <w:b/>
      <w:smallCaps/>
    </w:rPr>
  </w:style>
  <w:style w:type="paragraph" w:customStyle="1" w:styleId="TableListNumber">
    <w:name w:val="Table List Number"/>
    <w:basedOn w:val="ListNumber"/>
    <w:rsid w:val="00DE7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498"/>
    <w:pPr>
      <w:numPr>
        <w:numId w:val="8"/>
      </w:numPr>
    </w:pPr>
  </w:style>
  <w:style w:type="paragraph" w:customStyle="1" w:styleId="ListAlpha2">
    <w:name w:val="List Alpha 2"/>
    <w:basedOn w:val="List2"/>
    <w:rsid w:val="00DE7498"/>
    <w:pPr>
      <w:numPr>
        <w:numId w:val="7"/>
      </w:numPr>
    </w:pPr>
  </w:style>
  <w:style w:type="paragraph" w:styleId="List2">
    <w:name w:val="List 2"/>
    <w:basedOn w:val="BodyText"/>
    <w:rsid w:val="00DE7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4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4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498"/>
    <w:pPr>
      <w:numPr>
        <w:numId w:val="3"/>
      </w:numPr>
    </w:pPr>
  </w:style>
  <w:style w:type="paragraph" w:styleId="ListContinue2">
    <w:name w:val="List Continue 2"/>
    <w:basedOn w:val="List2"/>
    <w:rsid w:val="00DE7498"/>
    <w:pPr>
      <w:ind w:firstLine="0"/>
    </w:pPr>
  </w:style>
  <w:style w:type="paragraph" w:styleId="ListContinue3">
    <w:name w:val="List Continue 3"/>
    <w:basedOn w:val="List3"/>
    <w:rsid w:val="00DE7498"/>
    <w:pPr>
      <w:ind w:left="1021" w:firstLine="0"/>
    </w:pPr>
  </w:style>
  <w:style w:type="paragraph" w:styleId="ListContinue4">
    <w:name w:val="List Continue 4"/>
    <w:basedOn w:val="List4"/>
    <w:rsid w:val="00DE7498"/>
    <w:pPr>
      <w:ind w:firstLine="0"/>
    </w:pPr>
  </w:style>
  <w:style w:type="paragraph" w:styleId="ListContinue5">
    <w:name w:val="List Continue 5"/>
    <w:basedOn w:val="List5"/>
    <w:rsid w:val="00DE7498"/>
    <w:pPr>
      <w:ind w:firstLine="0"/>
    </w:pPr>
  </w:style>
  <w:style w:type="paragraph" w:styleId="ListNumber3">
    <w:name w:val="List Number 3"/>
    <w:basedOn w:val="List3"/>
    <w:rsid w:val="00DE7498"/>
    <w:pPr>
      <w:numPr>
        <w:numId w:val="4"/>
      </w:numPr>
    </w:pPr>
  </w:style>
  <w:style w:type="paragraph" w:styleId="ListNumber4">
    <w:name w:val="List Number 4"/>
    <w:basedOn w:val="List4"/>
    <w:rsid w:val="00DE7498"/>
    <w:pPr>
      <w:numPr>
        <w:numId w:val="5"/>
      </w:numPr>
    </w:pPr>
  </w:style>
  <w:style w:type="paragraph" w:styleId="ListNumber5">
    <w:name w:val="List Number 5"/>
    <w:basedOn w:val="List5"/>
    <w:rsid w:val="00DE7498"/>
    <w:pPr>
      <w:numPr>
        <w:numId w:val="6"/>
      </w:numPr>
    </w:pPr>
  </w:style>
  <w:style w:type="paragraph" w:styleId="BlockText">
    <w:name w:val="Block Text"/>
    <w:basedOn w:val="Normal"/>
    <w:rsid w:val="00DE7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498"/>
    <w:rPr>
      <w:sz w:val="16"/>
      <w:vertAlign w:val="superscript"/>
    </w:rPr>
  </w:style>
  <w:style w:type="character" w:customStyle="1" w:styleId="Symbols">
    <w:name w:val="Symbols"/>
    <w:basedOn w:val="DefaultParagraphFont"/>
    <w:rsid w:val="00DE7498"/>
    <w:rPr>
      <w:rFonts w:ascii="Symbol" w:hAnsi="Symbol"/>
    </w:rPr>
  </w:style>
  <w:style w:type="character" w:customStyle="1" w:styleId="MenuOptions">
    <w:name w:val="Menu Options"/>
    <w:basedOn w:val="DefaultParagraphFont"/>
    <w:rsid w:val="00DE7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498"/>
    <w:rPr>
      <w:b/>
    </w:rPr>
  </w:style>
  <w:style w:type="character" w:customStyle="1" w:styleId="Underlined">
    <w:name w:val="Underlined"/>
    <w:basedOn w:val="DefaultParagraphFont"/>
    <w:rsid w:val="00DE7498"/>
    <w:rPr>
      <w:u w:val="single"/>
    </w:rPr>
  </w:style>
  <w:style w:type="paragraph" w:customStyle="1" w:styleId="TableBodyTextRight">
    <w:name w:val="Table Body Text Right"/>
    <w:basedOn w:val="TableBodyText"/>
    <w:rsid w:val="00DE7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498"/>
    <w:rPr>
      <w:sz w:val="18"/>
    </w:rPr>
  </w:style>
  <w:style w:type="paragraph" w:customStyle="1" w:styleId="BodySmallRight">
    <w:name w:val="Body Small Right"/>
    <w:basedOn w:val="BodyTextRight"/>
    <w:rsid w:val="00DE7498"/>
    <w:rPr>
      <w:sz w:val="18"/>
      <w:szCs w:val="18"/>
    </w:rPr>
  </w:style>
  <w:style w:type="paragraph" w:customStyle="1" w:styleId="MarginEdition">
    <w:name w:val="Margin Edition"/>
    <w:basedOn w:val="MarginNote"/>
    <w:rsid w:val="00DE7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498"/>
    <w:rPr>
      <w:sz w:val="2"/>
      <w:szCs w:val="2"/>
    </w:rPr>
  </w:style>
  <w:style w:type="character" w:customStyle="1" w:styleId="Small">
    <w:name w:val="Small"/>
    <w:basedOn w:val="DefaultParagraphFont"/>
    <w:rsid w:val="00DE7498"/>
    <w:rPr>
      <w:sz w:val="16"/>
    </w:rPr>
  </w:style>
  <w:style w:type="paragraph" w:customStyle="1" w:styleId="WideTable">
    <w:name w:val="Wide Table"/>
    <w:basedOn w:val="Normal"/>
    <w:rsid w:val="00DE7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498"/>
  </w:style>
  <w:style w:type="paragraph" w:styleId="Quote">
    <w:name w:val="Quote"/>
    <w:basedOn w:val="Heading1"/>
    <w:link w:val="QuoteChar"/>
    <w:qFormat/>
    <w:rsid w:val="00DE7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498"/>
    <w:pPr>
      <w:pageBreakBefore/>
    </w:pPr>
  </w:style>
  <w:style w:type="paragraph" w:customStyle="1" w:styleId="Border">
    <w:name w:val="Border"/>
    <w:basedOn w:val="Normal"/>
    <w:qFormat/>
    <w:rsid w:val="00DE7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498"/>
    <w:rPr>
      <w:u w:val="single"/>
    </w:rPr>
  </w:style>
  <w:style w:type="character" w:customStyle="1" w:styleId="BoldandItalics">
    <w:name w:val="Bold and Italics"/>
    <w:qFormat/>
    <w:rsid w:val="00DE7498"/>
    <w:rPr>
      <w:b/>
      <w:i/>
      <w:u w:val="none"/>
    </w:rPr>
  </w:style>
  <w:style w:type="paragraph" w:styleId="BalloonText">
    <w:name w:val="Balloon Text"/>
    <w:basedOn w:val="Normal"/>
    <w:link w:val="BalloonTextChar"/>
    <w:rsid w:val="00DE7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498"/>
    <w:pPr>
      <w:spacing w:before="0" w:after="0"/>
    </w:pPr>
  </w:style>
  <w:style w:type="paragraph" w:customStyle="1" w:styleId="BodyTextBold">
    <w:name w:val="Body Text Bold"/>
    <w:basedOn w:val="BodyText"/>
    <w:qFormat/>
    <w:rsid w:val="00DE7498"/>
    <w:rPr>
      <w:b/>
    </w:rPr>
  </w:style>
  <w:style w:type="character" w:styleId="Hyperlink">
    <w:name w:val="Hyperlink"/>
    <w:basedOn w:val="DefaultParagraphFont"/>
    <w:uiPriority w:val="99"/>
    <w:unhideWhenUsed/>
    <w:rsid w:val="00C05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2605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TLIB2091 Measure and record track geometry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