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287" w:rsidP="00BE4287">
      <w:pPr>
        <w:pStyle w:val="Title"/>
      </w:pPr>
      <w:r>
        <w:fldChar w:fldCharType="begin"/>
      </w:r>
      <w:r>
        <w:instrText xml:space="preserve"> TITLE   \* MERGEFORMAT </w:instrText>
      </w:r>
      <w:r>
        <w:fldChar w:fldCharType="separate"/>
      </w:r>
      <w:r>
        <w:t>TLIB2091 Measure and record track geometry</w:t>
      </w:r>
      <w:r>
        <w:fldChar w:fldCharType="end"/>
      </w:r>
    </w:p>
    <w:p w:rsidR="00BE4287" w:rsidP="00BE4287">
      <w:pPr>
        <w:pStyle w:val="Version"/>
        <w:sectPr w:rsidSect="00D371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71B9" w:rsidP="00D371B9">
      <w:pPr>
        <w:pStyle w:val="SuperHeading"/>
      </w:pPr>
      <w:r w:rsidRPr="00D371B9">
        <w:t>TLIB2091 Measure and record track geometry</w:t>
      </w:r>
    </w:p>
    <w:p w:rsidR="00000000" w:rsidRPr="00D371B9" w:rsidP="00D371B9">
      <w:pPr>
        <w:pStyle w:val="Heading1"/>
      </w:pPr>
      <w:bookmarkStart w:id="1" w:name="O_1118390"/>
      <w:bookmarkEnd w:id="1"/>
      <w:r w:rsidRPr="00D371B9">
        <w:t>Modification History</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Release 2</w:t>
            </w:r>
            <w:r w:rsidRPr="00D371B9">
              <w:t>. This is the second release of this unit of competency in the TLI Transport and Logistics Training Package:</w:t>
            </w:r>
          </w:p>
          <w:p w:rsidR="00000000" w:rsidP="00D371B9">
            <w:pPr>
              <w:pStyle w:val="ListBullet"/>
              <w:rPr>
                <w:lang w:val="en-NZ"/>
              </w:rPr>
            </w:pPr>
            <w:r w:rsidRPr="00D371B9">
              <w:t>Minor statement changes in Assessment Conditions.</w:t>
            </w:r>
          </w:p>
        </w:tc>
      </w:tr>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Release 1</w:t>
            </w:r>
            <w:r w:rsidRPr="00D371B9">
              <w:t>. This is the first release of this unit of competency i</w:t>
            </w:r>
            <w:r w:rsidRPr="00D371B9">
              <w:t>n the TLI Transport and Logistics Training Package.</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2" w:name="O_1118389"/>
      <w:bookmarkEnd w:id="2"/>
      <w:r w:rsidRPr="00D371B9">
        <w:t>Application</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This unit involves the skills and knowledge required to measure and record track geometry in accordance with safeworking and regulatory requirements, and workplace procedu</w:t>
            </w:r>
            <w:r w:rsidRPr="00D371B9">
              <w:t>res.</w:t>
            </w:r>
          </w:p>
          <w:p w:rsidR="00000000" w:rsidRPr="00D371B9" w:rsidP="00D371B9">
            <w:pPr>
              <w:pStyle w:val="BodyText"/>
            </w:pPr>
            <w:r w:rsidRPr="00D371B9">
              <w:t>It includes measuring and recording track geometry, and reporting results.</w:t>
            </w:r>
          </w:p>
          <w:p w:rsidR="00000000" w:rsidRPr="00D371B9" w:rsidP="00D371B9">
            <w:pPr>
              <w:pStyle w:val="BodyText"/>
            </w:pPr>
            <w:r w:rsidRPr="00D371B9">
              <w:t>People achieving competence in this unit will need to fulfil the applicable state/territory legislated rail safety requirements and to comply with relevant codes of practice an</w:t>
            </w:r>
            <w:r w:rsidRPr="00D371B9">
              <w:t>d/or guidelines.</w:t>
            </w:r>
          </w:p>
          <w:p w:rsidR="00000000" w:rsidRPr="00D371B9" w:rsidP="00D371B9">
            <w:pPr>
              <w:pStyle w:val="BodyText"/>
            </w:pPr>
            <w:r w:rsidRPr="00D371B9">
              <w:t>Work is performed under minimal supervision, generally within a team environment. It involves the application of routine operational principles and procedures when measuring and recording track geometry, across a variety of operational con</w:t>
            </w:r>
            <w:r w:rsidRPr="00D371B9">
              <w:t>texts within the Australian rail system.</w:t>
            </w:r>
          </w:p>
          <w:p w:rsidR="00000000" w:rsidRPr="00D371B9" w:rsidP="00D371B9">
            <w:pPr>
              <w:pStyle w:val="BodyText"/>
            </w:pPr>
            <w:r w:rsidRPr="00D371B9">
              <w:t>No licensing, legislative or certification requirements apply to this unit at the time of publication.</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3" w:name="O_1118388"/>
      <w:bookmarkEnd w:id="3"/>
      <w:r w:rsidRPr="00D371B9">
        <w:t>Pre-requisite Unit</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Not applicable.</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4" w:name="O_1118387"/>
      <w:bookmarkEnd w:id="4"/>
      <w:r w:rsidRPr="00D371B9">
        <w:t>Competency Field</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B –</w:t>
            </w:r>
            <w:r w:rsidRPr="00D371B9">
              <w:t xml:space="preserve"> Equipment Checking and Maintenance</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5" w:name="O_1118386"/>
      <w:bookmarkEnd w:id="5"/>
      <w:r w:rsidRPr="00D371B9">
        <w:t>Unit Sector</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Rail sector.</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6" w:name="O_1118385"/>
      <w:bookmarkEnd w:id="6"/>
      <w:r w:rsidRPr="00D371B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371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rPr>
                <w:rStyle w:val="SpecialBold"/>
              </w:rPr>
              <w:t>PERFORMANCE CRITERIA</w:t>
            </w:r>
          </w:p>
        </w:tc>
      </w:tr>
      <w:tr w:rsidTr="00D371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t xml:space="preserve">Elements describe the essential </w:t>
            </w:r>
            <w:r w:rsidRPr="00D371B9">
              <w:t>outcomes.</w:t>
            </w:r>
          </w:p>
        </w:tc>
        <w:tc>
          <w:tcPr>
            <w:tcW w:w="6289" w:type="dxa"/>
            <w:gridSpan w:val="2"/>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t xml:space="preserve">Performance criteria describe the performance needed to </w:t>
            </w:r>
            <w:r w:rsidRPr="00D371B9">
              <w:t>demonstrate achievement of the element.</w:t>
            </w:r>
          </w:p>
        </w:tc>
      </w:tr>
      <w:tr w:rsidTr="00D371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Measure geometry</w:t>
            </w:r>
          </w:p>
        </w:tc>
        <w:tc>
          <w:tcPr>
            <w:tcW w:w="697"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t>Equipment and tools appropriate to task are selected and checked for correct operation in accordance with manufacturer instructions an</w:t>
            </w:r>
            <w:r w:rsidRPr="00D371B9">
              <w:t>d workplace procedures</w:t>
            </w:r>
          </w:p>
        </w:tc>
      </w:tr>
      <w:tr w:rsidTr="00D371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1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t>Hazards are identified, risks assessed and control measures implemented</w:t>
            </w:r>
          </w:p>
        </w:tc>
      </w:tr>
      <w:tr w:rsidTr="00D371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1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t>Equipment is operated in accordance with manufacturer and work instructions to provide appropriate data for analysis</w:t>
            </w:r>
          </w:p>
        </w:tc>
      </w:tr>
      <w:tr w:rsidTr="00D371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Record results</w:t>
            </w:r>
          </w:p>
        </w:tc>
        <w:tc>
          <w:tcPr>
            <w:tcW w:w="697"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t>Data is recorded in a complete and accurate manner</w:t>
            </w:r>
          </w:p>
        </w:tc>
      </w:tr>
      <w:tr w:rsidTr="00D371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1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t>Documentation is completed in accordance with workplace procedures, as required</w:t>
            </w:r>
          </w:p>
        </w:tc>
      </w:tr>
      <w:tr w:rsidTr="00D371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Process data</w:t>
            </w:r>
          </w:p>
        </w:tc>
        <w:tc>
          <w:tcPr>
            <w:tcW w:w="697"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t>Data is compared to maintenance/construction tolerances in accordance with workplace procedures</w:t>
            </w:r>
          </w:p>
        </w:tc>
      </w:tr>
      <w:tr w:rsidTr="00D371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1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1B9">
            <w:pPr>
              <w:pStyle w:val="BodyText"/>
              <w:rPr>
                <w:lang w:val="en-NZ"/>
              </w:rPr>
            </w:pPr>
            <w:r w:rsidRPr="00D371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Results are reported in accordance with workplace procedures</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7" w:name="O_1118384"/>
      <w:bookmarkEnd w:id="7"/>
      <w:r w:rsidRPr="00D371B9">
        <w:t>Foundation Skills</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Foundation skills essential to performance are explicit in the performance criteria of this unit of competency.</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8" w:name="O_1118383"/>
      <w:bookmarkEnd w:id="8"/>
      <w:r w:rsidRPr="00D371B9">
        <w:t>Range of Conditions</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Range is restricted to essential operating conditions and any other variables essential to the work environment.</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9" w:name="O_1118382"/>
      <w:bookmarkEnd w:id="9"/>
      <w:r w:rsidRPr="00D371B9">
        <w:t>Unit Mapping Information</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This unit replaces and is equivalent to TLIB2091A Measure and record track geometry.</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10" w:name="O_1118391"/>
      <w:bookmarkEnd w:id="10"/>
      <w:r w:rsidRPr="00D371B9">
        <w:t>Links</w:t>
      </w:r>
    </w:p>
    <w:p w:rsidR="00000000" w:rsidRPr="00D371B9" w:rsidP="00BE4287">
      <w:pPr>
        <w:pStyle w:val="BodyText"/>
      </w:pPr>
      <w:r w:rsidRPr="00D371B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F10CD">
        <w:rPr>
          <w:rStyle w:val="Hyperlink"/>
        </w:rPr>
        <w:t>https://vetnet.gov.au/Pages/TrainingDocs.aspx?q=df441c6e-213d-43e3-874c-0b3f7036d851</w:t>
      </w:r>
      <w:r>
        <w:fldChar w:fldCharType="end"/>
      </w:r>
    </w:p>
    <w:p w:rsidR="00000000" w:rsidRPr="00D371B9" w:rsidP="00BE4287">
      <w:pPr>
        <w:pStyle w:val="BodyText"/>
        <w:sectPr w:rsidSect="00D371B9">
          <w:headerReference w:type="default" r:id="rId10"/>
          <w:footerReference w:type="default" r:id="rId11"/>
          <w:pgSz w:w="11908" w:h="16833"/>
          <w:pgMar w:top="1702" w:right="1418" w:bottom="1702" w:left="1418" w:header="992" w:footer="992" w:gutter="0"/>
          <w:cols w:space="720"/>
          <w:noEndnote/>
          <w:docGrid w:linePitch="299"/>
        </w:sectPr>
      </w:pPr>
    </w:p>
    <w:p w:rsidR="00000000" w:rsidRPr="00D371B9" w:rsidP="00D371B9">
      <w:pPr>
        <w:pStyle w:val="SuperHeading"/>
      </w:pPr>
      <w:r w:rsidRPr="00D371B9">
        <w:t>Assessment Requirements for TLIB2091 Measure and record track geometry</w:t>
      </w:r>
    </w:p>
    <w:p w:rsidR="00000000" w:rsidRPr="00D371B9" w:rsidP="00D371B9">
      <w:pPr>
        <w:pStyle w:val="Heading1"/>
      </w:pPr>
      <w:bookmarkStart w:id="11" w:name="O_1118380"/>
      <w:bookmarkEnd w:id="11"/>
      <w:r w:rsidRPr="00D371B9">
        <w:t>Modification History</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Release 2</w:t>
            </w:r>
            <w:r w:rsidRPr="00D371B9">
              <w:t>. This is the second release of this unit of competency in the TLI Transport and Logisti</w:t>
            </w:r>
            <w:r w:rsidRPr="00D371B9">
              <w:t>cs Training Package:</w:t>
            </w:r>
          </w:p>
          <w:p w:rsidR="00000000" w:rsidP="00D371B9">
            <w:pPr>
              <w:pStyle w:val="ListBullet"/>
              <w:rPr>
                <w:lang w:val="en-NZ"/>
              </w:rPr>
            </w:pPr>
            <w:r w:rsidRPr="00D371B9">
              <w:t>Minor statement changes in Assessment Conditions.</w:t>
            </w:r>
          </w:p>
        </w:tc>
      </w:tr>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rPr>
                <w:rStyle w:val="SpecialBold"/>
              </w:rPr>
              <w:t>Release 1</w:t>
            </w:r>
            <w:r w:rsidRPr="00D371B9">
              <w:t>. This is the first release of this unit of competency in the TLI Transport and Logistics Training Package.</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12" w:name="O_1118379"/>
      <w:bookmarkEnd w:id="12"/>
      <w:r w:rsidRPr="00D371B9">
        <w:t>Performance Evidence</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Evidence required to demonstrate competence in this unit must be relevant to and satisfy all of the requirements of the elements and performance criteria on at least one occasion and include:</w:t>
            </w:r>
          </w:p>
          <w:p w:rsidR="00000000" w:rsidRPr="00D371B9" w:rsidP="00D371B9">
            <w:pPr>
              <w:pStyle w:val="ListBullet"/>
            </w:pPr>
            <w:r w:rsidRPr="00D371B9">
              <w:t>applying relevant workplace procedures</w:t>
            </w:r>
          </w:p>
          <w:p w:rsidR="00000000" w:rsidRPr="00D371B9" w:rsidP="00D371B9">
            <w:pPr>
              <w:pStyle w:val="ListBullet"/>
            </w:pPr>
            <w:r w:rsidRPr="00D371B9">
              <w:t>completing relevant work</w:t>
            </w:r>
            <w:r w:rsidRPr="00D371B9">
              <w:t>place documentation</w:t>
            </w:r>
          </w:p>
          <w:p w:rsidR="00000000" w:rsidRPr="00D371B9" w:rsidP="00D371B9">
            <w:pPr>
              <w:pStyle w:val="ListBullet"/>
            </w:pPr>
            <w:r w:rsidRPr="00D371B9">
              <w:t>identifying job hazards and taking required action to minimise, control or eliminate identified hazards</w:t>
            </w:r>
          </w:p>
          <w:p w:rsidR="00000000" w:rsidRPr="00D371B9" w:rsidP="00D371B9">
            <w:pPr>
              <w:pStyle w:val="ListBullet"/>
            </w:pPr>
            <w:r w:rsidRPr="00D371B9">
              <w:t>interpreting and following operational instructions</w:t>
            </w:r>
          </w:p>
          <w:p w:rsidR="00000000" w:rsidRPr="00D371B9" w:rsidP="00D371B9">
            <w:pPr>
              <w:pStyle w:val="ListBullet"/>
            </w:pPr>
            <w:r w:rsidRPr="00D371B9">
              <w:t>modifying activities depending on operational contingencies, risk situations and</w:t>
            </w:r>
            <w:r w:rsidRPr="00D371B9">
              <w:t xml:space="preserve"> environments</w:t>
            </w:r>
          </w:p>
          <w:p w:rsidR="00000000" w:rsidRPr="00D371B9" w:rsidP="00D371B9">
            <w:pPr>
              <w:pStyle w:val="ListBullet"/>
            </w:pPr>
            <w:r w:rsidRPr="00D371B9">
              <w:t>reading and interpreting relevant instructions, procedures, information, plans, drawings and specifications</w:t>
            </w:r>
          </w:p>
          <w:p w:rsidR="00000000" w:rsidRPr="00D371B9" w:rsidP="00D371B9">
            <w:pPr>
              <w:pStyle w:val="ListBullet"/>
            </w:pPr>
            <w:r w:rsidRPr="00D371B9">
              <w:t>reading recorded track geometry data</w:t>
            </w:r>
          </w:p>
          <w:p w:rsidR="00000000" w:rsidRPr="00D371B9" w:rsidP="00D371B9">
            <w:pPr>
              <w:pStyle w:val="ListBullet"/>
            </w:pPr>
            <w:r w:rsidRPr="00D371B9">
              <w:t>recording and reporting results accurately in accordance with workplace procedures</w:t>
            </w:r>
          </w:p>
          <w:p w:rsidR="00000000" w:rsidRPr="00D371B9" w:rsidP="00D371B9">
            <w:pPr>
              <w:pStyle w:val="ListBullet"/>
            </w:pPr>
            <w:r w:rsidRPr="00D371B9">
              <w:t>reporting and/or rectifying identified problems, in accordance with workplace procedures</w:t>
            </w:r>
          </w:p>
          <w:p w:rsidR="00000000" w:rsidRPr="00D371B9" w:rsidP="00D371B9">
            <w:pPr>
              <w:pStyle w:val="ListBullet"/>
            </w:pPr>
            <w:r w:rsidRPr="00D371B9">
              <w:t>using appropriate measurement tools to measure a range of geometry elements</w:t>
            </w:r>
          </w:p>
          <w:p w:rsidR="00000000" w:rsidRPr="00D371B9" w:rsidP="00D371B9">
            <w:pPr>
              <w:pStyle w:val="ListBullet"/>
            </w:pPr>
            <w:r w:rsidRPr="00D371B9">
              <w:t xml:space="preserve">working systematically with required attention to detail without injury to self or others, </w:t>
            </w:r>
            <w:r w:rsidRPr="00D371B9">
              <w:t>or damage to goods or equipment.</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13" w:name="O_1118378"/>
      <w:bookmarkEnd w:id="13"/>
      <w:r w:rsidRPr="00D371B9">
        <w:t>Knowledge Evidence</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Evidence required to demonstrate competence in this unit must be relevant to and satisfy all of the requirements of the elements and performance criteria and include knowledge of:</w:t>
            </w:r>
          </w:p>
          <w:p w:rsidR="00000000" w:rsidRPr="00D371B9" w:rsidP="00D371B9">
            <w:pPr>
              <w:pStyle w:val="ListBullet"/>
            </w:pPr>
            <w:r w:rsidRPr="00D371B9">
              <w:t>ha</w:t>
            </w:r>
            <w:r w:rsidRPr="00D371B9">
              <w:t>zards that may exist when measuring and recording track geometry, and ways of controlling the risks involved</w:t>
            </w:r>
          </w:p>
          <w:p w:rsidR="00000000" w:rsidRPr="00D371B9" w:rsidP="00D371B9">
            <w:pPr>
              <w:pStyle w:val="ListBullet"/>
            </w:pPr>
            <w:r w:rsidRPr="00D371B9">
              <w:t>problems that may occur when measuring and recording track geometry, and action that can be taken to report or resolve these problems</w:t>
            </w:r>
          </w:p>
          <w:p w:rsidR="00000000" w:rsidRPr="00D371B9" w:rsidP="00D371B9">
            <w:pPr>
              <w:pStyle w:val="ListBullet"/>
            </w:pPr>
            <w:r w:rsidRPr="00D371B9">
              <w:t>relevant rail</w:t>
            </w:r>
            <w:r w:rsidRPr="00D371B9">
              <w:t xml:space="preserve"> industry standards</w:t>
            </w:r>
          </w:p>
          <w:p w:rsidR="00000000" w:rsidRPr="00D371B9" w:rsidP="00D371B9">
            <w:pPr>
              <w:pStyle w:val="ListBullet"/>
            </w:pPr>
            <w:r w:rsidRPr="00D371B9">
              <w:t>relevant rail safety, work health and safety (WHS)/occupational health and safety (OHS) and environmental procedures and regulations</w:t>
            </w:r>
          </w:p>
          <w:p w:rsidR="00000000" w:rsidRPr="00D371B9" w:rsidP="00D371B9">
            <w:pPr>
              <w:pStyle w:val="ListBullet"/>
            </w:pPr>
            <w:r w:rsidRPr="00D371B9">
              <w:t>relevant records procedures</w:t>
            </w:r>
          </w:p>
          <w:p w:rsidR="00000000" w:rsidRPr="00D371B9" w:rsidP="00D371B9">
            <w:pPr>
              <w:pStyle w:val="ListBullet"/>
            </w:pPr>
            <w:r w:rsidRPr="00D371B9">
              <w:t>safeworking procedures</w:t>
            </w:r>
          </w:p>
          <w:p w:rsidR="00000000" w:rsidRPr="00D371B9" w:rsidP="00D371B9">
            <w:pPr>
              <w:pStyle w:val="ListBullet"/>
            </w:pPr>
            <w:r w:rsidRPr="00D371B9">
              <w:t>track geometry parameters including the horizontal and vertical alignment, cross-level and cant of the track</w:t>
            </w:r>
          </w:p>
          <w:p w:rsidR="00000000" w:rsidRPr="00D371B9" w:rsidP="00D371B9">
            <w:pPr>
              <w:pStyle w:val="ListBullet"/>
            </w:pPr>
            <w:r w:rsidRPr="00D371B9">
              <w:t>workplace procedures for measuring and recording track parameters.</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14" w:name="O_1118377"/>
      <w:bookmarkEnd w:id="14"/>
      <w:r w:rsidRPr="00D371B9">
        <w:t>Assessment Conditions</w:t>
      </w:r>
    </w:p>
    <w:tbl>
      <w:tblPr>
        <w:tblW w:w="9497" w:type="dxa"/>
        <w:tblLayout w:type="fixed"/>
        <w:tblCellMar>
          <w:left w:w="62" w:type="dxa"/>
          <w:right w:w="62" w:type="dxa"/>
        </w:tblCellMar>
        <w:tblLook w:val="0000"/>
      </w:tblPr>
      <w:tblGrid>
        <w:gridCol w:w="9497"/>
      </w:tblGrid>
      <w:tr w:rsidTr="00D37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1B9" w:rsidP="00D371B9">
            <w:pPr>
              <w:pStyle w:val="BodyText"/>
            </w:pPr>
            <w:r w:rsidRPr="00D371B9">
              <w:t>Assessors must hold credentials speci</w:t>
            </w:r>
            <w:r w:rsidRPr="00D371B9">
              <w:t xml:space="preserve">fied within the Standards for Registered Training Organisations current at the time of assessment. </w:t>
            </w:r>
          </w:p>
          <w:p w:rsidR="00000000" w:rsidRPr="00D371B9" w:rsidP="00D371B9">
            <w:pPr>
              <w:pStyle w:val="BodyText"/>
            </w:pPr>
            <w:r w:rsidRPr="00D371B9">
              <w:t>Assessment must satisfy the Principles of Assessment and Rules of Evidence and all regulatory requirements included within the Standards for Registered Trai</w:t>
            </w:r>
            <w:r w:rsidRPr="00D371B9">
              <w:t>ning Organisations current at the time of assessment.</w:t>
            </w:r>
          </w:p>
          <w:p w:rsidR="00000000" w:rsidRPr="00D371B9" w:rsidP="00D371B9">
            <w:pPr>
              <w:pStyle w:val="BodyText"/>
            </w:pPr>
            <w:r w:rsidRPr="00D371B9">
              <w:t>Assessment must occur in workplace operational situations or, where this is not available, in simulated workplace operational situations that replicate workplace conditions.</w:t>
            </w:r>
          </w:p>
          <w:p w:rsidR="00000000" w:rsidRPr="00D371B9" w:rsidP="00D371B9">
            <w:pPr>
              <w:pStyle w:val="BodyText"/>
            </w:pPr>
            <w:r w:rsidRPr="00D371B9">
              <w:t>Assessment processes and tec</w:t>
            </w:r>
            <w:r w:rsidRPr="00D371B9">
              <w:t>hniques must be appropriate to the language, literacy and numeracy requirements of the work being performed and the needs of the candidate.</w:t>
            </w:r>
          </w:p>
          <w:p w:rsidR="00000000" w:rsidRPr="00D371B9" w:rsidP="00D371B9">
            <w:pPr>
              <w:pStyle w:val="BodyText"/>
            </w:pPr>
            <w:r w:rsidRPr="00D371B9">
              <w:t>Resources for assessment must include access to:</w:t>
            </w:r>
          </w:p>
          <w:p w:rsidR="00000000" w:rsidRPr="00D371B9" w:rsidP="00D371B9">
            <w:pPr>
              <w:pStyle w:val="ListBullet"/>
            </w:pPr>
            <w:r w:rsidRPr="00D371B9">
              <w:t>a range of relevant exercises, case studies and/or simulations</w:t>
            </w:r>
          </w:p>
          <w:p w:rsidR="00000000" w:rsidRPr="00D371B9" w:rsidP="00D371B9">
            <w:pPr>
              <w:pStyle w:val="ListBullet"/>
            </w:pPr>
            <w:r w:rsidRPr="00D371B9">
              <w:t>relevant and appropriate materials, tools, equipment and personal protective equipment (PPE) currently used in industry</w:t>
            </w:r>
          </w:p>
          <w:p w:rsidR="00000000" w:rsidRPr="00D371B9" w:rsidP="00D371B9">
            <w:pPr>
              <w:pStyle w:val="ListBullet"/>
            </w:pPr>
            <w:r w:rsidRPr="00D371B9">
              <w:t>applicable documentation including workplace procedures, regulations, rail industry standards, codes of practice and operation manuals.</w:t>
            </w:r>
          </w:p>
        </w:tc>
      </w:tr>
    </w:tbl>
    <w:p w:rsidR="00000000" w:rsidRPr="00D371B9" w:rsidP="00D371B9">
      <w:pPr>
        <w:pStyle w:val="NoPaddingFontSize1"/>
      </w:pPr>
    </w:p>
    <w:p w:rsidR="00000000" w:rsidRPr="00D371B9" w:rsidP="00D371B9">
      <w:pPr>
        <w:pStyle w:val="AllowPageBreak"/>
      </w:pPr>
    </w:p>
    <w:p w:rsidR="00000000" w:rsidRPr="00D371B9" w:rsidP="00D371B9">
      <w:pPr>
        <w:pStyle w:val="Heading1"/>
      </w:pPr>
      <w:bookmarkStart w:id="15" w:name="O_1118392"/>
      <w:bookmarkEnd w:id="15"/>
      <w:r w:rsidRPr="00D371B9">
        <w:t>Links</w:t>
      </w:r>
    </w:p>
    <w:p w:rsidR="00000000" w:rsidRPr="00D371B9" w:rsidP="00BE4287">
      <w:pPr>
        <w:pStyle w:val="BodyText"/>
      </w:pPr>
      <w:r w:rsidRPr="00D371B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F10CD">
        <w:rPr>
          <w:rStyle w:val="Hyperlink"/>
        </w:rPr>
        <w:t>https://vetnet.gov.au/Pages/TrainingDocs.aspx?q=df441c6e-213d-43e3-874c-0b3f7036d851</w:t>
      </w:r>
      <w:r>
        <w:fldChar w:fldCharType="end"/>
      </w:r>
    </w:p>
    <w:p w:rsidR="00000000" w:rsidRPr="00D371B9" w:rsidP="00D371B9"/>
    <w:sectPr w:rsidSect="00D371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B9" w:rsidRPr="00BE4287" w:rsidP="00BE4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87" w:rsidP="00D37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287" w:rsidP="00D371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E4287" w:rsidP="00D371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B9" w:rsidP="00D371B9">
    <w:pPr>
      <w:pStyle w:val="Footer"/>
      <w:framePr w:wrap="around"/>
    </w:pPr>
    <w:r>
      <w:fldChar w:fldCharType="begin"/>
    </w:r>
    <w:r>
      <w:instrText xml:space="preserve"> DOCPROPERTY  Subject  \* MERGEFORMAT </w:instrText>
    </w:r>
    <w:r>
      <w:fldChar w:fldCharType="separate"/>
    </w:r>
    <w:r w:rsidR="00BE4287">
      <w:t>Approved</w:t>
    </w:r>
    <w:r w:rsidR="00BE4287">
      <w:fldChar w:fldCharType="end"/>
    </w:r>
    <w:r>
      <w:tab/>
      <w:t xml:space="preserve">Page </w:t>
    </w:r>
    <w:r>
      <w:fldChar w:fldCharType="begin"/>
    </w:r>
    <w:r>
      <w:instrText xml:space="preserve"> PAGE  \* Arabic  \* MERGEFORMAT </w:instrText>
    </w:r>
    <w:r>
      <w:fldChar w:fldCharType="separate"/>
    </w:r>
    <w:r w:rsidR="00BE42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4287">
      <w:rPr>
        <w:noProof/>
      </w:rPr>
      <w:t>4</w:t>
    </w:r>
    <w:r>
      <w:rPr>
        <w:noProof/>
      </w:rPr>
      <w:fldChar w:fldCharType="end"/>
    </w:r>
  </w:p>
  <w:p w:rsidR="00D371B9" w:rsidP="00D371B9">
    <w:pPr>
      <w:pStyle w:val="Footer"/>
      <w:framePr w:wrap="around"/>
    </w:pPr>
    <w:r>
      <w:t xml:space="preserve">© Commonwealth of Australia, </w:t>
    </w:r>
    <w:r>
      <w:fldChar w:fldCharType="begin"/>
    </w:r>
    <w:r>
      <w:instrText xml:space="preserve"> DATE  \@ "yyyy"  \* MERGEFORMAT </w:instrText>
    </w:r>
    <w:r>
      <w:fldChar w:fldCharType="separate"/>
    </w:r>
    <w:r w:rsidR="00BE4287">
      <w:rPr>
        <w:noProof/>
      </w:rPr>
      <w:t>2025</w:t>
    </w:r>
    <w:r>
      <w:fldChar w:fldCharType="end"/>
    </w:r>
    <w:r>
      <w:tab/>
    </w:r>
    <w:r>
      <w:fldChar w:fldCharType="begin"/>
    </w:r>
    <w:r>
      <w:instrText xml:space="preserve"> DOCPROPERTY  Author  \* MERGEFORMAT </w:instrText>
    </w:r>
    <w:r>
      <w:fldChar w:fldCharType="separate"/>
    </w:r>
    <w:r w:rsidR="00BE4287">
      <w:t>Industry Skills Australia</w:t>
    </w:r>
    <w:r w:rsidR="00BE4287">
      <w:fldChar w:fldCharType="end"/>
    </w:r>
  </w:p>
  <w:p w:rsidR="00D371B9" w:rsidP="00D37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1B9" w:rsidRPr="00BE4287" w:rsidP="00BE42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87" w:rsidRPr="002D2AF8" w:rsidP="00D371B9">
    <w:pPr>
      <w:pStyle w:val="Header"/>
      <w:framePr w:wrap="around"/>
    </w:pPr>
    <w:r>
      <w:fldChar w:fldCharType="begin"/>
    </w:r>
    <w:r>
      <w:instrText xml:space="preserve"> TITLE   \* MERGEFORMAT </w:instrText>
    </w:r>
    <w:r>
      <w:fldChar w:fldCharType="separate"/>
    </w:r>
    <w:r>
      <w:t>TLIB2091 Measure and record track geometry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4287" w:rsidP="00D371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B9" w:rsidRPr="002D2AF8" w:rsidP="00D371B9">
    <w:pPr>
      <w:pStyle w:val="Header"/>
      <w:framePr w:wrap="around"/>
    </w:pPr>
    <w:r>
      <w:fldChar w:fldCharType="begin"/>
    </w:r>
    <w:r>
      <w:instrText xml:space="preserve"> TITLE   \* MERGEFORMAT </w:instrText>
    </w:r>
    <w:r>
      <w:fldChar w:fldCharType="separate"/>
    </w:r>
    <w:r w:rsidR="00BE4287">
      <w:t>TLIB2091 Measure and record track geometry</w:t>
    </w:r>
    <w:r w:rsidR="00BE4287">
      <w:fldChar w:fldCharType="end"/>
    </w:r>
    <w:r>
      <w:tab/>
      <w:t xml:space="preserve">Date this document was generated: </w:t>
    </w:r>
    <w:r>
      <w:fldChar w:fldCharType="begin"/>
    </w:r>
    <w:r>
      <w:instrText xml:space="preserve"> CREATEDATE  \@ "d MMMM yyyy"  \* MERGEFORMAT </w:instrText>
    </w:r>
    <w:r>
      <w:fldChar w:fldCharType="separate"/>
    </w:r>
    <w:r w:rsidR="00BE4287">
      <w:rPr>
        <w:noProof/>
      </w:rPr>
      <w:t>2 March 2025</w:t>
    </w:r>
    <w:r>
      <w:fldChar w:fldCharType="end"/>
    </w:r>
  </w:p>
  <w:p w:rsidR="00D371B9" w:rsidP="00D37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3C55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A5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1B9"/>
    <w:pPr>
      <w:spacing w:before="360" w:after="60"/>
      <w:outlineLvl w:val="0"/>
    </w:pPr>
    <w:rPr>
      <w:sz w:val="32"/>
    </w:rPr>
  </w:style>
  <w:style w:type="paragraph" w:styleId="Heading2">
    <w:name w:val="heading 2"/>
    <w:basedOn w:val="HeadingBase"/>
    <w:next w:val="BodyText"/>
    <w:link w:val="Heading2Char"/>
    <w:qFormat/>
    <w:rsid w:val="00D371B9"/>
    <w:pPr>
      <w:keepLines/>
      <w:spacing w:before="240" w:after="120"/>
      <w:outlineLvl w:val="1"/>
    </w:pPr>
    <w:rPr>
      <w:sz w:val="28"/>
      <w:szCs w:val="40"/>
    </w:rPr>
  </w:style>
  <w:style w:type="paragraph" w:styleId="Heading3">
    <w:name w:val="heading 3"/>
    <w:basedOn w:val="HeadingBase"/>
    <w:next w:val="BodyText"/>
    <w:link w:val="Heading3Char"/>
    <w:qFormat/>
    <w:rsid w:val="00D371B9"/>
    <w:pPr>
      <w:spacing w:before="180" w:after="120"/>
      <w:outlineLvl w:val="2"/>
    </w:pPr>
    <w:rPr>
      <w:spacing w:val="-10"/>
      <w:kern w:val="32"/>
    </w:rPr>
  </w:style>
  <w:style w:type="paragraph" w:styleId="Heading4">
    <w:name w:val="heading 4"/>
    <w:basedOn w:val="HeadingBase"/>
    <w:next w:val="BodyText"/>
    <w:link w:val="Heading4Char"/>
    <w:qFormat/>
    <w:rsid w:val="00D371B9"/>
    <w:pPr>
      <w:spacing w:before="160" w:after="120"/>
      <w:outlineLvl w:val="3"/>
    </w:pPr>
    <w:rPr>
      <w:sz w:val="22"/>
    </w:rPr>
  </w:style>
  <w:style w:type="paragraph" w:styleId="Heading5">
    <w:name w:val="heading 5"/>
    <w:basedOn w:val="HeadingBase"/>
    <w:next w:val="Normal"/>
    <w:link w:val="Heading5Char"/>
    <w:qFormat/>
    <w:rsid w:val="00D371B9"/>
    <w:pPr>
      <w:spacing w:before="80"/>
      <w:outlineLvl w:val="4"/>
    </w:pPr>
    <w:rPr>
      <w:color w:val="918585"/>
      <w:sz w:val="20"/>
    </w:rPr>
  </w:style>
  <w:style w:type="paragraph" w:styleId="Heading6">
    <w:name w:val="heading 6"/>
    <w:basedOn w:val="HeadingBase"/>
    <w:next w:val="Normal"/>
    <w:link w:val="Heading6Char"/>
    <w:qFormat/>
    <w:rsid w:val="00D371B9"/>
    <w:pPr>
      <w:spacing w:before="60"/>
      <w:outlineLvl w:val="5"/>
    </w:pPr>
    <w:rPr>
      <w:color w:val="918585"/>
      <w:sz w:val="20"/>
    </w:rPr>
  </w:style>
  <w:style w:type="paragraph" w:styleId="Heading7">
    <w:name w:val="heading 7"/>
    <w:basedOn w:val="Normal"/>
    <w:next w:val="Normal"/>
    <w:link w:val="Heading7Char"/>
    <w:qFormat/>
    <w:rsid w:val="00D371B9"/>
    <w:pPr>
      <w:ind w:left="720"/>
      <w:outlineLvl w:val="6"/>
    </w:pPr>
    <w:rPr>
      <w:i/>
    </w:rPr>
  </w:style>
  <w:style w:type="paragraph" w:styleId="Heading8">
    <w:name w:val="heading 8"/>
    <w:basedOn w:val="Normal"/>
    <w:next w:val="Normal"/>
    <w:link w:val="Heading8Char"/>
    <w:qFormat/>
    <w:rsid w:val="00D371B9"/>
    <w:pPr>
      <w:ind w:left="720"/>
      <w:outlineLvl w:val="7"/>
    </w:pPr>
    <w:rPr>
      <w:i/>
    </w:rPr>
  </w:style>
  <w:style w:type="paragraph" w:styleId="Heading9">
    <w:name w:val="heading 9"/>
    <w:basedOn w:val="Normal"/>
    <w:next w:val="Normal"/>
    <w:link w:val="Heading9Char"/>
    <w:qFormat/>
    <w:rsid w:val="00D371B9"/>
    <w:pPr>
      <w:ind w:left="720"/>
      <w:outlineLvl w:val="8"/>
    </w:pPr>
    <w:rPr>
      <w:i/>
    </w:rPr>
  </w:style>
  <w:style w:type="character" w:default="1" w:styleId="DefaultParagraphFont">
    <w:name w:val="Default Paragraph Font"/>
    <w:uiPriority w:val="1"/>
    <w:unhideWhenUsed/>
    <w:rsid w:val="00D37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1B9"/>
  </w:style>
  <w:style w:type="character" w:customStyle="1" w:styleId="Heading1Char">
    <w:name w:val="Heading 1 Char"/>
    <w:basedOn w:val="DefaultParagraphFont"/>
    <w:link w:val="Heading1"/>
    <w:rsid w:val="00D371B9"/>
    <w:rPr>
      <w:rFonts w:ascii="Times New Roman" w:eastAsia="Times New Roman" w:hAnsi="Times New Roman" w:cs="Times New Roman"/>
      <w:b/>
      <w:sz w:val="32"/>
      <w:szCs w:val="20"/>
      <w:lang w:eastAsia="en-US"/>
    </w:rPr>
  </w:style>
  <w:style w:type="paragraph" w:styleId="BodyText">
    <w:name w:val="Body Text"/>
    <w:basedOn w:val="Normal"/>
    <w:link w:val="BodyTextChar"/>
    <w:rsid w:val="00D371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1B9"/>
    <w:rPr>
      <w:rFonts w:ascii="Times New Roman" w:eastAsia="Times New Roman" w:hAnsi="Times New Roman" w:cs="Times New Roman"/>
      <w:sz w:val="24"/>
      <w:lang w:eastAsia="en-US"/>
    </w:rPr>
  </w:style>
  <w:style w:type="paragraph" w:styleId="ListBullet">
    <w:name w:val="List Bullet"/>
    <w:basedOn w:val="List"/>
    <w:rsid w:val="00D371B9"/>
    <w:pPr>
      <w:numPr>
        <w:numId w:val="11"/>
      </w:numPr>
      <w:tabs>
        <w:tab w:val="clear" w:pos="340"/>
      </w:tabs>
      <w:spacing w:before="40" w:after="40"/>
    </w:pPr>
  </w:style>
  <w:style w:type="character" w:customStyle="1" w:styleId="SpecialBold">
    <w:name w:val="Special Bold"/>
    <w:basedOn w:val="DefaultParagraphFont"/>
    <w:rsid w:val="00D371B9"/>
    <w:rPr>
      <w:b/>
      <w:spacing w:val="0"/>
    </w:rPr>
  </w:style>
  <w:style w:type="paragraph" w:customStyle="1" w:styleId="SuperHeading">
    <w:name w:val="SuperHeading"/>
    <w:basedOn w:val="Normal"/>
    <w:rsid w:val="00D371B9"/>
    <w:pPr>
      <w:spacing w:before="240" w:after="120"/>
      <w:outlineLvl w:val="0"/>
    </w:pPr>
    <w:rPr>
      <w:rFonts w:ascii="Times New Roman" w:hAnsi="Times New Roman"/>
      <w:b/>
      <w:sz w:val="32"/>
    </w:rPr>
  </w:style>
  <w:style w:type="paragraph" w:customStyle="1" w:styleId="AllowPageBreak">
    <w:name w:val="AllowPageBreak"/>
    <w:rsid w:val="00D371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7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1B9"/>
    <w:rPr>
      <w:rFonts w:ascii="Courier New" w:eastAsia="Times New Roman" w:hAnsi="Courier New" w:cs="Times New Roman"/>
      <w:i/>
      <w:szCs w:val="20"/>
      <w:lang w:eastAsia="en-US"/>
    </w:rPr>
  </w:style>
  <w:style w:type="paragraph" w:customStyle="1" w:styleId="HeadingBase">
    <w:name w:val="Heading Base"/>
    <w:rsid w:val="00D37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1B9"/>
    <w:pPr>
      <w:tabs>
        <w:tab w:val="right" w:leader="dot" w:pos="9072"/>
      </w:tabs>
      <w:ind w:left="567"/>
    </w:pPr>
    <w:rPr>
      <w:szCs w:val="22"/>
    </w:rPr>
  </w:style>
  <w:style w:type="paragraph" w:customStyle="1" w:styleId="TOCBase">
    <w:name w:val="TOC Base"/>
    <w:rsid w:val="00D37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1B9"/>
    <w:pPr>
      <w:tabs>
        <w:tab w:val="right" w:leader="dot" w:pos="9072"/>
      </w:tabs>
      <w:spacing w:before="40" w:after="40"/>
      <w:ind w:left="284"/>
    </w:pPr>
    <w:rPr>
      <w:rFonts w:ascii="Times New Roman" w:hAnsi="Times New Roman"/>
    </w:rPr>
  </w:style>
  <w:style w:type="paragraph" w:styleId="TOC1">
    <w:name w:val="toc 1"/>
    <w:basedOn w:val="TOCBase"/>
    <w:next w:val="Normal"/>
    <w:rsid w:val="00D37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1B9"/>
    <w:rPr>
      <w:rFonts w:ascii="Times New Roman" w:eastAsia="Times New Roman" w:hAnsi="Times New Roman" w:cs="Times New Roman"/>
      <w:sz w:val="16"/>
      <w:lang w:eastAsia="en-US"/>
    </w:rPr>
  </w:style>
  <w:style w:type="paragraph" w:styleId="Title">
    <w:name w:val="Title"/>
    <w:basedOn w:val="HeadingBase"/>
    <w:link w:val="TitleChar"/>
    <w:qFormat/>
    <w:rsid w:val="00D371B9"/>
    <w:pPr>
      <w:spacing w:before="5040"/>
      <w:jc w:val="center"/>
    </w:pPr>
    <w:rPr>
      <w:sz w:val="48"/>
      <w:szCs w:val="72"/>
      <w:lang w:val="en-US"/>
    </w:rPr>
  </w:style>
  <w:style w:type="character" w:customStyle="1" w:styleId="TitleChar">
    <w:name w:val="Title Char"/>
    <w:basedOn w:val="DefaultParagraphFont"/>
    <w:link w:val="Title"/>
    <w:rsid w:val="00D37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1B9"/>
    <w:pPr>
      <w:tabs>
        <w:tab w:val="left" w:pos="3600"/>
        <w:tab w:val="left" w:pos="3958"/>
      </w:tabs>
    </w:pPr>
  </w:style>
  <w:style w:type="paragraph" w:styleId="List">
    <w:name w:val="List"/>
    <w:basedOn w:val="BodyText"/>
    <w:next w:val="BodyText"/>
    <w:rsid w:val="00D371B9"/>
    <w:pPr>
      <w:tabs>
        <w:tab w:val="left" w:pos="340"/>
      </w:tabs>
      <w:spacing w:before="60" w:after="60"/>
      <w:ind w:left="340" w:hanging="340"/>
    </w:pPr>
  </w:style>
  <w:style w:type="paragraph" w:customStyle="1" w:styleId="Note">
    <w:name w:val="Note"/>
    <w:basedOn w:val="BodyText"/>
    <w:rsid w:val="00D37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1B9"/>
    <w:pPr>
      <w:framePr w:wrap="auto" w:hAnchor="text" w:y="6049"/>
    </w:pPr>
    <w:rPr>
      <w:color w:val="000000"/>
      <w:sz w:val="40"/>
    </w:rPr>
  </w:style>
  <w:style w:type="paragraph" w:customStyle="1" w:styleId="TOCTitle">
    <w:name w:val="TOCTitle"/>
    <w:basedOn w:val="Heading1"/>
    <w:rsid w:val="00D371B9"/>
    <w:pPr>
      <w:spacing w:after="240"/>
      <w:jc w:val="center"/>
      <w:outlineLvl w:val="9"/>
    </w:pPr>
    <w:rPr>
      <w:caps/>
    </w:rPr>
  </w:style>
  <w:style w:type="paragraph" w:customStyle="1" w:styleId="Version">
    <w:name w:val="Version"/>
    <w:rsid w:val="00D37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1B9"/>
    <w:pPr>
      <w:numPr>
        <w:numId w:val="12"/>
      </w:numPr>
      <w:tabs>
        <w:tab w:val="clear" w:pos="680"/>
      </w:tabs>
    </w:pPr>
  </w:style>
  <w:style w:type="paragraph" w:styleId="Index1">
    <w:name w:val="index 1"/>
    <w:basedOn w:val="Normal"/>
    <w:next w:val="Normal"/>
    <w:semiHidden/>
    <w:rsid w:val="00D371B9"/>
    <w:pPr>
      <w:keepNext w:val="0"/>
      <w:tabs>
        <w:tab w:val="right" w:pos="4176"/>
      </w:tabs>
      <w:ind w:left="198" w:hanging="198"/>
    </w:pPr>
    <w:rPr>
      <w:rFonts w:ascii="Garamond" w:hAnsi="Garamond"/>
    </w:rPr>
  </w:style>
  <w:style w:type="paragraph" w:styleId="IndexHeading">
    <w:name w:val="index heading"/>
    <w:basedOn w:val="Normal"/>
    <w:next w:val="Index1"/>
    <w:semiHidden/>
    <w:rsid w:val="00D371B9"/>
    <w:pPr>
      <w:spacing w:before="120" w:after="120"/>
    </w:pPr>
    <w:rPr>
      <w:rFonts w:ascii="Arial" w:hAnsi="Arial"/>
      <w:b/>
      <w:color w:val="918585"/>
      <w:sz w:val="24"/>
    </w:rPr>
  </w:style>
  <w:style w:type="paragraph" w:styleId="Header">
    <w:name w:val="header"/>
    <w:basedOn w:val="Normal"/>
    <w:link w:val="HeaderChar"/>
    <w:rsid w:val="00D37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1B9"/>
    <w:rPr>
      <w:rFonts w:ascii="Times New Roman" w:eastAsia="Times New Roman" w:hAnsi="Times New Roman" w:cs="Times New Roman"/>
      <w:sz w:val="16"/>
      <w:szCs w:val="20"/>
      <w:lang w:val="en-GB" w:eastAsia="en-US"/>
    </w:rPr>
  </w:style>
  <w:style w:type="paragraph" w:customStyle="1" w:styleId="Chapter">
    <w:name w:val="Chapter"/>
    <w:basedOn w:val="Normal"/>
    <w:rsid w:val="00D371B9"/>
    <w:pPr>
      <w:spacing w:before="240"/>
    </w:pPr>
    <w:rPr>
      <w:rFonts w:ascii="Times New Roman" w:hAnsi="Times New Roman"/>
      <w:smallCaps/>
      <w:spacing w:val="80"/>
      <w:sz w:val="28"/>
    </w:rPr>
  </w:style>
  <w:style w:type="paragraph" w:customStyle="1" w:styleId="InChapter">
    <w:name w:val="InChapter"/>
    <w:basedOn w:val="Heading3"/>
    <w:rsid w:val="00D371B9"/>
    <w:pPr>
      <w:spacing w:after="240"/>
      <w:outlineLvl w:val="9"/>
    </w:pPr>
    <w:rPr>
      <w:noProof/>
    </w:rPr>
  </w:style>
  <w:style w:type="paragraph" w:styleId="Index2">
    <w:name w:val="index 2"/>
    <w:basedOn w:val="Normal"/>
    <w:next w:val="Normal"/>
    <w:semiHidden/>
    <w:rsid w:val="00D371B9"/>
    <w:pPr>
      <w:tabs>
        <w:tab w:val="right" w:pos="4176"/>
      </w:tabs>
      <w:ind w:left="568" w:hanging="284"/>
    </w:pPr>
    <w:rPr>
      <w:rFonts w:ascii="Garamond" w:hAnsi="Garamond"/>
    </w:rPr>
  </w:style>
  <w:style w:type="paragraph" w:customStyle="1" w:styleId="Byline">
    <w:name w:val="Byline"/>
    <w:rsid w:val="00D37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1B9"/>
    <w:pPr>
      <w:tabs>
        <w:tab w:val="clear" w:pos="3600"/>
        <w:tab w:val="clear" w:pos="3958"/>
      </w:tabs>
      <w:jc w:val="right"/>
    </w:pPr>
  </w:style>
  <w:style w:type="character" w:styleId="Emphasis">
    <w:name w:val="Emphasis"/>
    <w:basedOn w:val="DefaultParagraphFont"/>
    <w:qFormat/>
    <w:rsid w:val="00D371B9"/>
    <w:rPr>
      <w:i/>
    </w:rPr>
  </w:style>
  <w:style w:type="paragraph" w:styleId="Caption">
    <w:name w:val="caption"/>
    <w:basedOn w:val="BodyText"/>
    <w:next w:val="Normal"/>
    <w:qFormat/>
    <w:rsid w:val="00D371B9"/>
    <w:pPr>
      <w:framePr w:w="2268" w:hSpace="181" w:vSpace="181" w:wrap="around" w:vAnchor="text" w:hAnchor="page" w:x="1135" w:y="285" w:anchorLock="1"/>
    </w:pPr>
    <w:rPr>
      <w:i/>
    </w:rPr>
  </w:style>
  <w:style w:type="paragraph" w:customStyle="1" w:styleId="MiniTOCTitle">
    <w:name w:val="MiniTOCTitle"/>
    <w:basedOn w:val="Heading4"/>
    <w:rsid w:val="00D371B9"/>
    <w:pPr>
      <w:spacing w:before="240"/>
      <w:outlineLvl w:val="9"/>
    </w:pPr>
    <w:rPr>
      <w:noProof/>
      <w:sz w:val="24"/>
    </w:rPr>
  </w:style>
  <w:style w:type="paragraph" w:customStyle="1" w:styleId="MiniTOCItem">
    <w:name w:val="MiniTOCItem"/>
    <w:basedOn w:val="ListBullet"/>
    <w:rsid w:val="00D371B9"/>
    <w:pPr>
      <w:numPr>
        <w:numId w:val="0"/>
      </w:numPr>
      <w:tabs>
        <w:tab w:val="right" w:leader="dot" w:pos="6521"/>
      </w:tabs>
      <w:spacing w:before="0" w:after="0"/>
    </w:pPr>
  </w:style>
  <w:style w:type="paragraph" w:customStyle="1" w:styleId="TOFTitle">
    <w:name w:val="TOFTitle"/>
    <w:basedOn w:val="TOCTitle"/>
    <w:rsid w:val="00D371B9"/>
  </w:style>
  <w:style w:type="paragraph" w:styleId="TableofFigures">
    <w:name w:val="table of figures"/>
    <w:basedOn w:val="Normal"/>
    <w:next w:val="Normal"/>
    <w:semiHidden/>
    <w:rsid w:val="00D371B9"/>
    <w:pPr>
      <w:tabs>
        <w:tab w:val="right" w:leader="dot" w:pos="9072"/>
      </w:tabs>
      <w:ind w:left="970" w:hanging="403"/>
    </w:pPr>
    <w:rPr>
      <w:rFonts w:ascii="Times New Roman" w:hAnsi="Times New Roman"/>
      <w:b/>
    </w:rPr>
  </w:style>
  <w:style w:type="paragraph" w:styleId="ListNumber">
    <w:name w:val="List Number"/>
    <w:basedOn w:val="List"/>
    <w:rsid w:val="00D371B9"/>
    <w:pPr>
      <w:numPr>
        <w:numId w:val="14"/>
      </w:numPr>
      <w:tabs>
        <w:tab w:val="clear" w:pos="340"/>
      </w:tabs>
    </w:pPr>
  </w:style>
  <w:style w:type="character" w:customStyle="1" w:styleId="WingdingSymbols">
    <w:name w:val="Wingding Symbols"/>
    <w:rsid w:val="00D371B9"/>
    <w:rPr>
      <w:rFonts w:ascii="Wingdings" w:hAnsi="Wingdings"/>
    </w:rPr>
  </w:style>
  <w:style w:type="paragraph" w:customStyle="1" w:styleId="TableHeading">
    <w:name w:val="Table Heading"/>
    <w:basedOn w:val="HeadingBase"/>
    <w:rsid w:val="00D371B9"/>
    <w:pPr>
      <w:keepLines/>
      <w:pBdr>
        <w:bottom w:val="single" w:sz="6" w:space="1" w:color="918585"/>
      </w:pBdr>
      <w:spacing w:before="240"/>
    </w:pPr>
  </w:style>
  <w:style w:type="character" w:customStyle="1" w:styleId="HotSpot">
    <w:name w:val="HotSpot"/>
    <w:rsid w:val="00D371B9"/>
    <w:rPr>
      <w:color w:val="0033CC"/>
      <w:u w:val="none"/>
    </w:rPr>
  </w:style>
  <w:style w:type="paragraph" w:customStyle="1" w:styleId="BodyTextRight">
    <w:name w:val="Body Text Right"/>
    <w:basedOn w:val="BodyText"/>
    <w:rsid w:val="00D371B9"/>
    <w:pPr>
      <w:spacing w:before="0" w:after="0"/>
      <w:jc w:val="right"/>
    </w:pPr>
  </w:style>
  <w:style w:type="paragraph" w:styleId="Index3">
    <w:name w:val="index 3"/>
    <w:basedOn w:val="ListNumber2"/>
    <w:next w:val="Normal"/>
    <w:semiHidden/>
    <w:rsid w:val="00D371B9"/>
    <w:pPr>
      <w:numPr>
        <w:numId w:val="0"/>
      </w:numPr>
      <w:tabs>
        <w:tab w:val="right" w:leader="dot" w:pos="4176"/>
      </w:tabs>
    </w:pPr>
  </w:style>
  <w:style w:type="paragraph" w:styleId="ListNumber2">
    <w:name w:val="List Number 2"/>
    <w:basedOn w:val="List2"/>
    <w:rsid w:val="00D371B9"/>
    <w:pPr>
      <w:numPr>
        <w:numId w:val="9"/>
      </w:numPr>
      <w:tabs>
        <w:tab w:val="clear" w:pos="1060"/>
      </w:tabs>
    </w:pPr>
  </w:style>
  <w:style w:type="paragraph" w:customStyle="1" w:styleId="MarginNote">
    <w:name w:val="Margin Note"/>
    <w:basedOn w:val="BodyText"/>
    <w:rsid w:val="00D37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1B9"/>
    <w:rPr>
      <w:sz w:val="32"/>
    </w:rPr>
  </w:style>
  <w:style w:type="paragraph" w:customStyle="1" w:styleId="HeadingProcedure">
    <w:name w:val="Heading Procedure"/>
    <w:basedOn w:val="HeadingBase"/>
    <w:next w:val="Normal"/>
    <w:rsid w:val="00D371B9"/>
    <w:pPr>
      <w:tabs>
        <w:tab w:val="left" w:pos="0"/>
      </w:tabs>
      <w:spacing w:before="120" w:after="60"/>
    </w:pPr>
    <w:rPr>
      <w:i/>
      <w:color w:val="918585"/>
      <w:sz w:val="22"/>
    </w:rPr>
  </w:style>
  <w:style w:type="paragraph" w:customStyle="1" w:styleId="TableBodyText">
    <w:name w:val="Table Body Text"/>
    <w:basedOn w:val="BodyText"/>
    <w:rsid w:val="00D371B9"/>
    <w:pPr>
      <w:spacing w:before="60" w:after="60"/>
    </w:pPr>
  </w:style>
  <w:style w:type="paragraph" w:styleId="ListContinue">
    <w:name w:val="List Continue"/>
    <w:basedOn w:val="List"/>
    <w:rsid w:val="00D371B9"/>
    <w:pPr>
      <w:ind w:firstLine="0"/>
    </w:pPr>
  </w:style>
  <w:style w:type="paragraph" w:customStyle="1" w:styleId="ListNote">
    <w:name w:val="List Note"/>
    <w:basedOn w:val="List"/>
    <w:rsid w:val="00D371B9"/>
    <w:pPr>
      <w:pBdr>
        <w:top w:val="single" w:sz="6" w:space="2" w:color="918585"/>
        <w:bottom w:val="single" w:sz="6" w:space="2" w:color="918585"/>
      </w:pBdr>
      <w:tabs>
        <w:tab w:val="left" w:pos="1021"/>
      </w:tabs>
      <w:ind w:firstLine="0"/>
    </w:pPr>
  </w:style>
  <w:style w:type="paragraph" w:customStyle="1" w:styleId="Warning">
    <w:name w:val="Warning"/>
    <w:basedOn w:val="BodyText"/>
    <w:rsid w:val="00D371B9"/>
    <w:pPr>
      <w:shd w:val="clear" w:color="auto" w:fill="D9D9D9"/>
      <w:tabs>
        <w:tab w:val="left" w:pos="992"/>
      </w:tabs>
      <w:ind w:left="119" w:right="119"/>
    </w:pPr>
    <w:rPr>
      <w:sz w:val="20"/>
    </w:rPr>
  </w:style>
  <w:style w:type="paragraph" w:customStyle="1" w:styleId="MarginIcons">
    <w:name w:val="Margin Icons"/>
    <w:basedOn w:val="BodyText"/>
    <w:rsid w:val="00D37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1B9"/>
    <w:rPr>
      <w:rFonts w:ascii="Courier New" w:hAnsi="Courier New"/>
    </w:rPr>
  </w:style>
  <w:style w:type="paragraph" w:customStyle="1" w:styleId="NoteBullet">
    <w:name w:val="Note Bullet"/>
    <w:basedOn w:val="Note"/>
    <w:rsid w:val="00D371B9"/>
    <w:pPr>
      <w:tabs>
        <w:tab w:val="clear" w:pos="680"/>
      </w:tabs>
      <w:spacing w:before="60" w:after="60"/>
    </w:pPr>
  </w:style>
  <w:style w:type="paragraph" w:customStyle="1" w:styleId="SubHeading2">
    <w:name w:val="SubHeading2"/>
    <w:basedOn w:val="HeadingBase"/>
    <w:rsid w:val="00D371B9"/>
    <w:pPr>
      <w:spacing w:before="240" w:after="60"/>
    </w:pPr>
    <w:rPr>
      <w:sz w:val="20"/>
    </w:rPr>
  </w:style>
  <w:style w:type="paragraph" w:customStyle="1" w:styleId="SubHeading1">
    <w:name w:val="SubHeading1"/>
    <w:basedOn w:val="HeadingBase"/>
    <w:rsid w:val="00D371B9"/>
    <w:pPr>
      <w:spacing w:before="240" w:after="60"/>
    </w:pPr>
    <w:rPr>
      <w:color w:val="918585"/>
      <w:sz w:val="22"/>
    </w:rPr>
  </w:style>
  <w:style w:type="paragraph" w:customStyle="1" w:styleId="SideHeading">
    <w:name w:val="Side Heading"/>
    <w:basedOn w:val="HeadingBase"/>
    <w:rsid w:val="00D37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1B9"/>
    <w:pPr>
      <w:numPr>
        <w:numId w:val="10"/>
      </w:numPr>
    </w:pPr>
  </w:style>
  <w:style w:type="paragraph" w:styleId="PlainText">
    <w:name w:val="Plain Text"/>
    <w:basedOn w:val="Normal"/>
    <w:link w:val="PlainTextChar"/>
    <w:rsid w:val="00D371B9"/>
    <w:rPr>
      <w:sz w:val="20"/>
    </w:rPr>
  </w:style>
  <w:style w:type="character" w:customStyle="1" w:styleId="PlainTextChar">
    <w:name w:val="Plain Text Char"/>
    <w:basedOn w:val="DefaultParagraphFont"/>
    <w:link w:val="PlainText"/>
    <w:rsid w:val="00D371B9"/>
    <w:rPr>
      <w:rFonts w:ascii="Courier New" w:eastAsia="Times New Roman" w:hAnsi="Courier New" w:cs="Times New Roman"/>
      <w:sz w:val="20"/>
      <w:szCs w:val="20"/>
      <w:lang w:eastAsia="en-US"/>
    </w:rPr>
  </w:style>
  <w:style w:type="character" w:customStyle="1" w:styleId="MenuOption">
    <w:name w:val="Menu Option"/>
    <w:basedOn w:val="DefaultParagraphFont"/>
    <w:rsid w:val="00D371B9"/>
    <w:rPr>
      <w:b/>
      <w:smallCaps/>
    </w:rPr>
  </w:style>
  <w:style w:type="paragraph" w:customStyle="1" w:styleId="TableListNumber">
    <w:name w:val="Table List Number"/>
    <w:basedOn w:val="ListNumber"/>
    <w:rsid w:val="00D371B9"/>
    <w:pPr>
      <w:numPr>
        <w:numId w:val="0"/>
      </w:numPr>
    </w:pPr>
  </w:style>
  <w:style w:type="paragraph" w:styleId="TOC4">
    <w:name w:val="toc 4"/>
    <w:basedOn w:val="TOCBase"/>
    <w:next w:val="Normal"/>
    <w:semiHidden/>
    <w:rsid w:val="00D371B9"/>
    <w:pPr>
      <w:tabs>
        <w:tab w:val="right" w:leader="dot" w:pos="9071"/>
      </w:tabs>
      <w:ind w:left="1701"/>
    </w:pPr>
  </w:style>
  <w:style w:type="paragraph" w:customStyle="1" w:styleId="ListAlpha">
    <w:name w:val="List Alpha"/>
    <w:basedOn w:val="List"/>
    <w:rsid w:val="00D371B9"/>
    <w:pPr>
      <w:numPr>
        <w:numId w:val="8"/>
      </w:numPr>
    </w:pPr>
  </w:style>
  <w:style w:type="paragraph" w:customStyle="1" w:styleId="ListAlpha2">
    <w:name w:val="List Alpha 2"/>
    <w:basedOn w:val="List2"/>
    <w:rsid w:val="00D371B9"/>
    <w:pPr>
      <w:numPr>
        <w:numId w:val="7"/>
      </w:numPr>
    </w:pPr>
  </w:style>
  <w:style w:type="paragraph" w:styleId="List2">
    <w:name w:val="List 2"/>
    <w:basedOn w:val="BodyText"/>
    <w:rsid w:val="00D371B9"/>
    <w:pPr>
      <w:tabs>
        <w:tab w:val="left" w:pos="680"/>
      </w:tabs>
      <w:spacing w:before="60" w:after="60"/>
      <w:ind w:left="680" w:hanging="340"/>
    </w:pPr>
  </w:style>
  <w:style w:type="paragraph" w:styleId="List3">
    <w:name w:val="List 3"/>
    <w:basedOn w:val="BodyText"/>
    <w:rsid w:val="00D371B9"/>
    <w:pPr>
      <w:tabs>
        <w:tab w:val="left" w:pos="1021"/>
      </w:tabs>
      <w:spacing w:before="60" w:after="60"/>
      <w:ind w:left="1020" w:hanging="340"/>
    </w:pPr>
  </w:style>
  <w:style w:type="paragraph" w:styleId="List4">
    <w:name w:val="List 4"/>
    <w:basedOn w:val="BodyText"/>
    <w:rsid w:val="00D371B9"/>
    <w:pPr>
      <w:tabs>
        <w:tab w:val="left" w:pos="1361"/>
      </w:tabs>
      <w:spacing w:before="60" w:after="60"/>
      <w:ind w:left="1361" w:hanging="340"/>
    </w:pPr>
  </w:style>
  <w:style w:type="paragraph" w:styleId="List5">
    <w:name w:val="List 5"/>
    <w:basedOn w:val="BodyText"/>
    <w:rsid w:val="00D371B9"/>
    <w:pPr>
      <w:tabs>
        <w:tab w:val="left" w:pos="1701"/>
      </w:tabs>
      <w:spacing w:before="60" w:after="60"/>
      <w:ind w:left="1701" w:hanging="340"/>
    </w:pPr>
  </w:style>
  <w:style w:type="paragraph" w:styleId="ListBullet3">
    <w:name w:val="List Bullet 3"/>
    <w:basedOn w:val="List3"/>
    <w:rsid w:val="00D371B9"/>
    <w:pPr>
      <w:numPr>
        <w:numId w:val="13"/>
      </w:numPr>
      <w:tabs>
        <w:tab w:val="clear" w:pos="1021"/>
      </w:tabs>
      <w:ind w:left="1037" w:hanging="357"/>
    </w:pPr>
  </w:style>
  <w:style w:type="paragraph" w:styleId="ListBullet4">
    <w:name w:val="List Bullet 4"/>
    <w:basedOn w:val="List4"/>
    <w:rsid w:val="00D371B9"/>
    <w:pPr>
      <w:numPr>
        <w:numId w:val="2"/>
      </w:numPr>
      <w:tabs>
        <w:tab w:val="clear" w:pos="1361"/>
      </w:tabs>
    </w:pPr>
  </w:style>
  <w:style w:type="paragraph" w:styleId="ListBullet5">
    <w:name w:val="List Bullet 5"/>
    <w:basedOn w:val="List5"/>
    <w:rsid w:val="00D371B9"/>
    <w:pPr>
      <w:numPr>
        <w:numId w:val="3"/>
      </w:numPr>
    </w:pPr>
  </w:style>
  <w:style w:type="paragraph" w:styleId="ListContinue2">
    <w:name w:val="List Continue 2"/>
    <w:basedOn w:val="List2"/>
    <w:rsid w:val="00D371B9"/>
    <w:pPr>
      <w:ind w:firstLine="0"/>
    </w:pPr>
  </w:style>
  <w:style w:type="paragraph" w:styleId="ListContinue3">
    <w:name w:val="List Continue 3"/>
    <w:basedOn w:val="List3"/>
    <w:rsid w:val="00D371B9"/>
    <w:pPr>
      <w:ind w:left="1021" w:firstLine="0"/>
    </w:pPr>
  </w:style>
  <w:style w:type="paragraph" w:styleId="ListContinue4">
    <w:name w:val="List Continue 4"/>
    <w:basedOn w:val="List4"/>
    <w:rsid w:val="00D371B9"/>
    <w:pPr>
      <w:ind w:firstLine="0"/>
    </w:pPr>
  </w:style>
  <w:style w:type="paragraph" w:styleId="ListContinue5">
    <w:name w:val="List Continue 5"/>
    <w:basedOn w:val="List5"/>
    <w:rsid w:val="00D371B9"/>
    <w:pPr>
      <w:ind w:firstLine="0"/>
    </w:pPr>
  </w:style>
  <w:style w:type="paragraph" w:styleId="ListNumber3">
    <w:name w:val="List Number 3"/>
    <w:basedOn w:val="List3"/>
    <w:rsid w:val="00D371B9"/>
    <w:pPr>
      <w:numPr>
        <w:numId w:val="4"/>
      </w:numPr>
    </w:pPr>
  </w:style>
  <w:style w:type="paragraph" w:styleId="ListNumber4">
    <w:name w:val="List Number 4"/>
    <w:basedOn w:val="List4"/>
    <w:rsid w:val="00D371B9"/>
    <w:pPr>
      <w:numPr>
        <w:numId w:val="5"/>
      </w:numPr>
    </w:pPr>
  </w:style>
  <w:style w:type="paragraph" w:styleId="ListNumber5">
    <w:name w:val="List Number 5"/>
    <w:basedOn w:val="List5"/>
    <w:rsid w:val="00D371B9"/>
    <w:pPr>
      <w:numPr>
        <w:numId w:val="6"/>
      </w:numPr>
    </w:pPr>
  </w:style>
  <w:style w:type="paragraph" w:styleId="BlockText">
    <w:name w:val="Block Text"/>
    <w:basedOn w:val="Normal"/>
    <w:rsid w:val="00D371B9"/>
    <w:pPr>
      <w:spacing w:after="120"/>
      <w:ind w:left="1440" w:right="1440"/>
    </w:pPr>
  </w:style>
  <w:style w:type="character" w:customStyle="1" w:styleId="Subscript">
    <w:name w:val="Subscript"/>
    <w:basedOn w:val="DefaultParagraphFont"/>
    <w:rsid w:val="00D371B9"/>
    <w:rPr>
      <w:sz w:val="16"/>
      <w:vertAlign w:val="subscript"/>
    </w:rPr>
  </w:style>
  <w:style w:type="character" w:customStyle="1" w:styleId="Superscript">
    <w:name w:val="Superscript"/>
    <w:basedOn w:val="DefaultParagraphFont"/>
    <w:rsid w:val="00D371B9"/>
    <w:rPr>
      <w:sz w:val="16"/>
      <w:vertAlign w:val="superscript"/>
    </w:rPr>
  </w:style>
  <w:style w:type="character" w:customStyle="1" w:styleId="Symbols">
    <w:name w:val="Symbols"/>
    <w:basedOn w:val="DefaultParagraphFont"/>
    <w:rsid w:val="00D371B9"/>
    <w:rPr>
      <w:rFonts w:ascii="Symbol" w:hAnsi="Symbol"/>
    </w:rPr>
  </w:style>
  <w:style w:type="character" w:customStyle="1" w:styleId="MenuOptions">
    <w:name w:val="Menu Options"/>
    <w:basedOn w:val="DefaultParagraphFont"/>
    <w:rsid w:val="00D371B9"/>
    <w:rPr>
      <w:rFonts w:ascii="Arial Narrow" w:hAnsi="Arial Narrow"/>
      <w:smallCaps/>
    </w:rPr>
  </w:style>
  <w:style w:type="character" w:customStyle="1" w:styleId="Buttons">
    <w:name w:val="Buttons"/>
    <w:basedOn w:val="DefaultParagraphFont"/>
    <w:rsid w:val="00D371B9"/>
    <w:rPr>
      <w:b/>
    </w:rPr>
  </w:style>
  <w:style w:type="character" w:customStyle="1" w:styleId="Underlined">
    <w:name w:val="Underlined"/>
    <w:basedOn w:val="DefaultParagraphFont"/>
    <w:rsid w:val="00D371B9"/>
    <w:rPr>
      <w:u w:val="single"/>
    </w:rPr>
  </w:style>
  <w:style w:type="paragraph" w:customStyle="1" w:styleId="TableBodyTextRight">
    <w:name w:val="Table Body Text Right"/>
    <w:basedOn w:val="TableBodyText"/>
    <w:rsid w:val="00D371B9"/>
    <w:pPr>
      <w:widowControl w:val="0"/>
      <w:autoSpaceDE w:val="0"/>
      <w:autoSpaceDN w:val="0"/>
      <w:adjustRightInd w:val="0"/>
      <w:jc w:val="right"/>
    </w:pPr>
    <w:rPr>
      <w:rFonts w:cs="Arial"/>
      <w:szCs w:val="18"/>
    </w:rPr>
  </w:style>
  <w:style w:type="paragraph" w:customStyle="1" w:styleId="CopyrightText">
    <w:name w:val="Copyright Text"/>
    <w:basedOn w:val="BodyText"/>
    <w:rsid w:val="00D371B9"/>
    <w:rPr>
      <w:sz w:val="18"/>
    </w:rPr>
  </w:style>
  <w:style w:type="paragraph" w:customStyle="1" w:styleId="BodySmallRight">
    <w:name w:val="Body Small Right"/>
    <w:basedOn w:val="BodyTextRight"/>
    <w:rsid w:val="00D371B9"/>
    <w:rPr>
      <w:sz w:val="18"/>
      <w:szCs w:val="18"/>
    </w:rPr>
  </w:style>
  <w:style w:type="paragraph" w:customStyle="1" w:styleId="MarginEdition">
    <w:name w:val="Margin Edition"/>
    <w:basedOn w:val="MarginNote"/>
    <w:rsid w:val="00D371B9"/>
    <w:pPr>
      <w:spacing w:before="0" w:after="0"/>
    </w:pPr>
    <w:rPr>
      <w:rFonts w:ascii="Times New Roman" w:hAnsi="Times New Roman"/>
      <w:color w:val="999999"/>
    </w:rPr>
  </w:style>
  <w:style w:type="paragraph" w:customStyle="1" w:styleId="Spacer">
    <w:name w:val="Spacer"/>
    <w:basedOn w:val="Normal"/>
    <w:rsid w:val="00D371B9"/>
    <w:rPr>
      <w:sz w:val="2"/>
      <w:szCs w:val="2"/>
    </w:rPr>
  </w:style>
  <w:style w:type="character" w:customStyle="1" w:styleId="Small">
    <w:name w:val="Small"/>
    <w:basedOn w:val="DefaultParagraphFont"/>
    <w:rsid w:val="00D371B9"/>
    <w:rPr>
      <w:sz w:val="16"/>
    </w:rPr>
  </w:style>
  <w:style w:type="paragraph" w:customStyle="1" w:styleId="WideTable">
    <w:name w:val="Wide Table"/>
    <w:basedOn w:val="Normal"/>
    <w:rsid w:val="00D371B9"/>
    <w:pPr>
      <w:ind w:left="-1418"/>
    </w:pPr>
    <w:rPr>
      <w:sz w:val="2"/>
      <w:szCs w:val="2"/>
    </w:rPr>
  </w:style>
  <w:style w:type="character" w:styleId="PageNumber">
    <w:name w:val="page number"/>
    <w:basedOn w:val="DefaultParagraphFont"/>
    <w:rsid w:val="00D371B9"/>
  </w:style>
  <w:style w:type="paragraph" w:styleId="Quote">
    <w:name w:val="Quote"/>
    <w:basedOn w:val="Heading1"/>
    <w:link w:val="QuoteChar"/>
    <w:qFormat/>
    <w:rsid w:val="00D371B9"/>
    <w:rPr>
      <w:b w:val="0"/>
      <w:sz w:val="72"/>
      <w:szCs w:val="72"/>
      <w:lang w:val="en-NZ"/>
    </w:rPr>
  </w:style>
  <w:style w:type="character" w:customStyle="1" w:styleId="QuoteChar">
    <w:name w:val="Quote Char"/>
    <w:basedOn w:val="DefaultParagraphFont"/>
    <w:link w:val="Quote"/>
    <w:rsid w:val="00D37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1B9"/>
    <w:pPr>
      <w:pageBreakBefore/>
    </w:pPr>
  </w:style>
  <w:style w:type="paragraph" w:customStyle="1" w:styleId="Border">
    <w:name w:val="Border"/>
    <w:basedOn w:val="Normal"/>
    <w:qFormat/>
    <w:rsid w:val="00D37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1B9"/>
    <w:rPr>
      <w:b/>
      <w:bCs/>
      <w:i/>
      <w:iCs/>
      <w:color w:val="auto"/>
    </w:rPr>
  </w:style>
  <w:style w:type="paragraph" w:styleId="IntenseQuote">
    <w:name w:val="Intense Quote"/>
    <w:basedOn w:val="Normal"/>
    <w:next w:val="Normal"/>
    <w:link w:val="IntenseQuoteChar"/>
    <w:uiPriority w:val="30"/>
    <w:qFormat/>
    <w:rsid w:val="00D37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1B9"/>
    <w:rPr>
      <w:smallCaps/>
      <w:color w:val="auto"/>
      <w:u w:val="single"/>
    </w:rPr>
  </w:style>
  <w:style w:type="character" w:styleId="IntenseReference">
    <w:name w:val="Intense Reference"/>
    <w:basedOn w:val="DefaultParagraphFont"/>
    <w:uiPriority w:val="32"/>
    <w:qFormat/>
    <w:rsid w:val="00D371B9"/>
    <w:rPr>
      <w:b/>
      <w:bCs/>
      <w:smallCaps/>
      <w:color w:val="auto"/>
      <w:spacing w:val="5"/>
      <w:u w:val="single"/>
    </w:rPr>
  </w:style>
  <w:style w:type="paragraph" w:customStyle="1" w:styleId="2ColumnHeading">
    <w:name w:val="2Column Heading"/>
    <w:basedOn w:val="BodyText"/>
    <w:qFormat/>
    <w:rsid w:val="00D371B9"/>
    <w:pPr>
      <w:spacing w:after="60"/>
      <w:ind w:left="-2268"/>
    </w:pPr>
    <w:rPr>
      <w:b/>
    </w:rPr>
  </w:style>
  <w:style w:type="paragraph" w:customStyle="1" w:styleId="Heading1TOC">
    <w:name w:val="Heading1 TOC"/>
    <w:basedOn w:val="Normal"/>
    <w:qFormat/>
    <w:rsid w:val="00D371B9"/>
    <w:pPr>
      <w:spacing w:before="240" w:after="120"/>
    </w:pPr>
    <w:rPr>
      <w:rFonts w:ascii="Times New Roman" w:hAnsi="Times New Roman"/>
      <w:b/>
      <w:sz w:val="32"/>
    </w:rPr>
  </w:style>
  <w:style w:type="paragraph" w:customStyle="1" w:styleId="Heading2TOC">
    <w:name w:val="Heading2 TOC"/>
    <w:basedOn w:val="Normal"/>
    <w:qFormat/>
    <w:rsid w:val="00D371B9"/>
    <w:pPr>
      <w:spacing w:before="240" w:after="60"/>
    </w:pPr>
    <w:rPr>
      <w:rFonts w:ascii="Times New Roman" w:hAnsi="Times New Roman"/>
      <w:b/>
      <w:sz w:val="28"/>
    </w:rPr>
  </w:style>
  <w:style w:type="character" w:customStyle="1" w:styleId="Underline">
    <w:name w:val="Underline"/>
    <w:basedOn w:val="DefaultParagraphFont"/>
    <w:qFormat/>
    <w:rsid w:val="00D371B9"/>
    <w:rPr>
      <w:u w:val="single"/>
    </w:rPr>
  </w:style>
  <w:style w:type="character" w:customStyle="1" w:styleId="BoldandItalics">
    <w:name w:val="Bold and Italics"/>
    <w:qFormat/>
    <w:rsid w:val="00D371B9"/>
    <w:rPr>
      <w:b/>
      <w:i/>
      <w:u w:val="none"/>
    </w:rPr>
  </w:style>
  <w:style w:type="paragraph" w:styleId="BalloonText">
    <w:name w:val="Balloon Text"/>
    <w:basedOn w:val="Normal"/>
    <w:link w:val="BalloonTextChar"/>
    <w:rsid w:val="00D371B9"/>
    <w:rPr>
      <w:rFonts w:ascii="Tahoma" w:hAnsi="Tahoma" w:cs="Tahoma"/>
      <w:sz w:val="16"/>
      <w:szCs w:val="16"/>
    </w:rPr>
  </w:style>
  <w:style w:type="character" w:customStyle="1" w:styleId="BalloonTextChar">
    <w:name w:val="Balloon Text Char"/>
    <w:basedOn w:val="DefaultParagraphFont"/>
    <w:link w:val="BalloonText"/>
    <w:rsid w:val="00D37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1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1B9"/>
    <w:rPr>
      <w:b/>
      <w:color w:val="660033"/>
      <w:spacing w:val="0"/>
    </w:rPr>
  </w:style>
  <w:style w:type="paragraph" w:customStyle="1" w:styleId="Nameditemlist">
    <w:name w:val="Named item list"/>
    <w:basedOn w:val="BodyText"/>
    <w:qFormat/>
    <w:rsid w:val="00D371B9"/>
    <w:pPr>
      <w:tabs>
        <w:tab w:val="left" w:pos="2835"/>
      </w:tabs>
      <w:ind w:left="2835" w:hanging="2835"/>
    </w:pPr>
  </w:style>
  <w:style w:type="paragraph" w:customStyle="1" w:styleId="BodyTextnopadding">
    <w:name w:val="Body Text no padding"/>
    <w:basedOn w:val="BodyText"/>
    <w:qFormat/>
    <w:rsid w:val="00D371B9"/>
    <w:pPr>
      <w:spacing w:before="0" w:after="0"/>
    </w:pPr>
  </w:style>
  <w:style w:type="paragraph" w:customStyle="1" w:styleId="BodyTextBold">
    <w:name w:val="Body Text Bold"/>
    <w:basedOn w:val="BodyText"/>
    <w:qFormat/>
    <w:rsid w:val="00D371B9"/>
    <w:rPr>
      <w:b/>
    </w:rPr>
  </w:style>
  <w:style w:type="character" w:styleId="Hyperlink">
    <w:name w:val="Hyperlink"/>
    <w:basedOn w:val="DefaultParagraphFont"/>
    <w:uiPriority w:val="99"/>
    <w:unhideWhenUsed/>
    <w:rsid w:val="00BE42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5751</Characters>
  <Application>Microsoft Office Word</Application>
  <DocSecurity>0</DocSecurity>
  <Lines>179</Lines>
  <Paragraphs>108</Paragraphs>
  <ScaleCrop>false</ScaleCrop>
  <Company>Author-it Software Corporation Ltd.</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TLIB2091 Measure and record track geometry</dc:title>
  <dc:subject>Approved</dc:subject>
  <dc:creator>Industry Skills Australia</dc:creator>
  <cp:keywords>Release: 2</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