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4C0" w:rsidP="0033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TLIB2082 Repair steel structures</w:t>
      </w:r>
      <w:r>
        <w:fldChar w:fldCharType="end"/>
      </w:r>
    </w:p>
    <w:p w:rsidR="003324C0" w:rsidP="003324C0">
      <w:pPr>
        <w:pStyle w:val="Version"/>
        <w:sectPr w:rsidSect="00C26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6354" w:rsidP="00C26354">
      <w:pPr>
        <w:pStyle w:val="SuperHeading"/>
      </w:pPr>
      <w:r w:rsidRPr="00C26354">
        <w:t>TLIB2082 Repair steel structures</w:t>
      </w:r>
    </w:p>
    <w:p w:rsidR="00000000" w:rsidRPr="00C26354" w:rsidP="00C26354">
      <w:pPr>
        <w:pStyle w:val="Heading1"/>
      </w:pPr>
      <w:bookmarkStart w:id="1" w:name="O_1118300"/>
      <w:bookmarkEnd w:id="1"/>
      <w:r w:rsidRPr="00C263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Release 2</w:t>
            </w:r>
            <w:r w:rsidRPr="00C26354">
              <w:t>. This is the second release of this unit of competency in the TLI Transport and Logistics Training Package:</w:t>
            </w:r>
          </w:p>
          <w:p w:rsidR="00000000" w:rsidP="00C26354">
            <w:pPr>
              <w:pStyle w:val="ListBullet"/>
              <w:rPr>
                <w:lang w:val="en-NZ"/>
              </w:rPr>
            </w:pPr>
            <w:r w:rsidRPr="00C26354">
              <w:t>Minor statement changes in Assessment Conditions.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Release 1</w:t>
            </w:r>
            <w:r w:rsidRPr="00C26354">
              <w:t>. This is the first release of this unit of competency i</w:t>
            </w:r>
            <w:r w:rsidRPr="00C26354">
              <w:t>n the TLI Transport and Logistics Training Package.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2" w:name="O_1118299"/>
      <w:bookmarkEnd w:id="2"/>
      <w:r w:rsidRPr="00C263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This unit involves the skills and knowledge required to repair steel structures and their components in accordance with safeworking and regulatory requirements, and workpl</w:t>
            </w:r>
            <w:r w:rsidRPr="00C26354">
              <w:t>ace procedures.</w:t>
            </w:r>
          </w:p>
          <w:p w:rsidR="00000000" w:rsidRPr="00C26354" w:rsidP="00C26354">
            <w:pPr>
              <w:pStyle w:val="BodyText"/>
            </w:pPr>
            <w:r w:rsidRPr="00C26354">
              <w:t>It includes determining job requirements, preparing and maintaining components, performing repairs, cleaning up the site after maintenance activities and completing documentation.</w:t>
            </w:r>
          </w:p>
          <w:p w:rsidR="00000000" w:rsidRPr="00C26354" w:rsidP="00C26354">
            <w:pPr>
              <w:pStyle w:val="BodyText"/>
            </w:pPr>
            <w:r w:rsidRPr="00C26354">
              <w:t>People achieving competence in this unit will need to fulfil</w:t>
            </w:r>
            <w:r w:rsidRPr="00C26354">
              <w:t xml:space="preserve"> the applicable state/territory legislated rail safety requirements and to comply with relevant codes of practice and/or guidelines.</w:t>
            </w:r>
          </w:p>
          <w:p w:rsidR="00000000" w:rsidRPr="00C26354" w:rsidP="00C26354">
            <w:pPr>
              <w:pStyle w:val="BodyText"/>
            </w:pPr>
            <w:r w:rsidRPr="00C26354">
              <w:t>Work is performed under minimal supervision, generally within a team environment. It involves the application of routine op</w:t>
            </w:r>
            <w:r w:rsidRPr="00C26354">
              <w:t>erational principles and procedures when repairing structures and their components, as part of workplace activities across a variety of operational contexts within the Australian rail system.</w:t>
            </w:r>
          </w:p>
          <w:p w:rsidR="00000000" w:rsidRPr="00C26354" w:rsidP="00C26354">
            <w:pPr>
              <w:pStyle w:val="BodyText"/>
            </w:pPr>
            <w:r w:rsidRPr="00C26354">
              <w:t>No licensing, legislative or certification requirements apply to</w:t>
            </w:r>
            <w:r w:rsidRPr="00C26354">
              <w:t xml:space="preserve"> this unit at the time of publication.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3" w:name="O_1118298"/>
      <w:bookmarkEnd w:id="3"/>
      <w:r w:rsidRPr="00C263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Not applicable.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4" w:name="O_1118297"/>
      <w:bookmarkEnd w:id="4"/>
      <w:r w:rsidRPr="00C263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B – Equipment Checking and Maintenance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5" w:name="O_1118296"/>
      <w:bookmarkEnd w:id="5"/>
      <w:r w:rsidRPr="00C263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Rail sector.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6" w:name="O_1118295"/>
      <w:bookmarkEnd w:id="6"/>
      <w:r w:rsidRPr="00C2635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PERFORMANCE CRITERIA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Performance criteria describe the performance needed to demonstrate achievement of the element.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Structures are inspected as required to locate defects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Hazards are identified, risks are assessed and control measures are implemented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Job requirements are determined in accordance with workplace procedures, and scope of work and resources required are identified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Prepare component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Components requiring repair are prepared in accordance with requirements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Materials r</w:t>
            </w:r>
            <w:r w:rsidRPr="00C26354">
              <w:t>equired for job are identified and organised as required to enable appropriate repair of components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Surfaces of components are treated using appropriate methods and materials as required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Components are assembled using appropriate lifting methods to ensure safety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Connection locations are checked for clearances and tolerances to allow smooth fitting of components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Fastening of components is performed to specification as required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Steel members are accurately marked, drilled and cut in accordance with workplace procedures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Component is replaced or repaired to required standard in accordance with workplace procedures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Replaced or repaired components are connected to the structure by approved methods in accordance with workplace procedures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Connections between steel members are tightened, repaired or replaced using approved material and techniques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External s</w:t>
            </w:r>
            <w:r w:rsidRPr="00C26354">
              <w:t xml:space="preserve">teel deficiencies in components are treated </w:t>
            </w:r>
            <w:r w:rsidRPr="00C26354">
              <w:t>with suitable materials as required to minimise degradation of components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Workplace procedures and environmental regulations and standards relevant to site clean-up are confirmed and clarifie</w:t>
            </w:r>
            <w:r w:rsidRPr="00C26354">
              <w:t>d as required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Waste is minimised and reused or disposed of in accordance with relevant workplace procedures and environmental regulations and standards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Cleaning products and material</w:t>
            </w:r>
            <w:r w:rsidRPr="00C26354">
              <w:t>s are disposed of in accordance with relevant workplace procedures and environmental regulations and standards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Established site restoration practices are followed and problems with these practices are identified and reported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rPr>
                <w:rStyle w:val="SpecialBold"/>
              </w:rPr>
              <w:t>Complete documentatio</w:t>
            </w:r>
            <w:r w:rsidRPr="00C26354">
              <w:rPr>
                <w:rStyle w:val="SpecialBold"/>
              </w:rPr>
              <w:t>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Required documentation procedures and processes are confirmed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t>Documentation is filled in legibly and proofread</w:t>
            </w:r>
          </w:p>
        </w:tc>
      </w:tr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354">
            <w:pPr>
              <w:pStyle w:val="BodyText"/>
              <w:rPr>
                <w:lang w:val="en-NZ"/>
              </w:rPr>
            </w:pPr>
            <w:r w:rsidRPr="00C2635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Documentation is processed in accordance with workplace procedures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7" w:name="O_1118294"/>
      <w:bookmarkEnd w:id="7"/>
      <w:r w:rsidRPr="00C263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Foundation skills essential to performance are explicit in the performance criteria of this unit of competency.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8" w:name="O_1118293"/>
      <w:bookmarkEnd w:id="8"/>
      <w:r w:rsidRPr="00C263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Range is restricted to essential operating conditions and any other variables essential to the work env</w:t>
            </w:r>
            <w:r w:rsidRPr="00C26354">
              <w:t>ironment.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9" w:name="O_1118292"/>
      <w:bookmarkEnd w:id="9"/>
      <w:r w:rsidRPr="00C263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354" w:rsidP="00C26354">
            <w:pPr>
              <w:pStyle w:val="BodyText"/>
            </w:pPr>
            <w:r w:rsidRPr="00C26354">
              <w:t>This unit replaces and is equivalent to TLIB2082A Repair steel structures.</w:t>
            </w:r>
          </w:p>
        </w:tc>
      </w:tr>
    </w:tbl>
    <w:p w:rsidR="00000000" w:rsidRPr="00C26354" w:rsidP="00C26354">
      <w:pPr>
        <w:pStyle w:val="NoPaddingFontSize1"/>
      </w:pPr>
    </w:p>
    <w:p w:rsidR="00000000" w:rsidRPr="00C26354" w:rsidP="00C26354">
      <w:pPr>
        <w:pStyle w:val="AllowPageBreak"/>
      </w:pPr>
    </w:p>
    <w:p w:rsidR="00000000" w:rsidRPr="00C26354" w:rsidP="00C26354">
      <w:pPr>
        <w:pStyle w:val="Heading1"/>
      </w:pPr>
      <w:bookmarkStart w:id="10" w:name="O_1118301"/>
      <w:bookmarkEnd w:id="10"/>
      <w:r w:rsidRPr="00C26354">
        <w:t>Links</w:t>
      </w:r>
    </w:p>
    <w:p w:rsidR="00000000" w:rsidRPr="00C26354" w:rsidP="003324C0">
      <w:pPr>
        <w:pStyle w:val="BodyText"/>
      </w:pPr>
      <w:r w:rsidRPr="00C26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24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6354" w:rsidP="00C26354"/>
    <w:sectPr w:rsidSect="00C26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54" w:rsidRPr="003324C0" w:rsidP="0033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C0" w:rsidP="00C26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4C0" w:rsidP="00C26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24C0" w:rsidP="00C26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354" w:rsidRPr="003324C0" w:rsidP="0033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C0" w:rsidRPr="002D2AF8" w:rsidP="00C26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TLIB2082 Repair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324C0" w:rsidP="00C26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E3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9E5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354"/>
  </w:style>
  <w:style w:type="character" w:customStyle="1" w:styleId="Heading1Char">
    <w:name w:val="Heading 1 Char"/>
    <w:basedOn w:val="DefaultParagraphFont"/>
    <w:link w:val="Heading1"/>
    <w:rsid w:val="00C26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3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354"/>
    <w:rPr>
      <w:b/>
      <w:spacing w:val="0"/>
    </w:rPr>
  </w:style>
  <w:style w:type="paragraph" w:customStyle="1" w:styleId="SuperHeading">
    <w:name w:val="SuperHeading"/>
    <w:basedOn w:val="Normal"/>
    <w:rsid w:val="00C26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6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354"/>
    <w:rPr>
      <w:i/>
    </w:rPr>
  </w:style>
  <w:style w:type="paragraph" w:styleId="Caption">
    <w:name w:val="caption"/>
    <w:basedOn w:val="BodyText"/>
    <w:next w:val="Normal"/>
    <w:qFormat/>
    <w:rsid w:val="00C26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354"/>
  </w:style>
  <w:style w:type="paragraph" w:styleId="TableofFigures">
    <w:name w:val="table of figures"/>
    <w:basedOn w:val="Normal"/>
    <w:next w:val="Normal"/>
    <w:semiHidden/>
    <w:rsid w:val="00C26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3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354"/>
    <w:rPr>
      <w:rFonts w:ascii="Wingdings" w:hAnsi="Wingdings"/>
    </w:rPr>
  </w:style>
  <w:style w:type="paragraph" w:customStyle="1" w:styleId="TableHeading">
    <w:name w:val="Table Heading"/>
    <w:basedOn w:val="HeadingBase"/>
    <w:rsid w:val="00C26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354"/>
    <w:rPr>
      <w:color w:val="0033CC"/>
      <w:u w:val="none"/>
    </w:rPr>
  </w:style>
  <w:style w:type="paragraph" w:customStyle="1" w:styleId="BodyTextRight">
    <w:name w:val="Body Text Right"/>
    <w:basedOn w:val="BodyText"/>
    <w:rsid w:val="00C26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3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354"/>
    <w:rPr>
      <w:sz w:val="32"/>
    </w:rPr>
  </w:style>
  <w:style w:type="paragraph" w:customStyle="1" w:styleId="HeadingProcedure">
    <w:name w:val="Heading Procedure"/>
    <w:basedOn w:val="HeadingBase"/>
    <w:next w:val="Normal"/>
    <w:rsid w:val="00C26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354"/>
    <w:pPr>
      <w:spacing w:before="60" w:after="60"/>
    </w:pPr>
  </w:style>
  <w:style w:type="paragraph" w:styleId="ListContinue">
    <w:name w:val="List Continue"/>
    <w:basedOn w:val="List"/>
    <w:rsid w:val="00C26354"/>
    <w:pPr>
      <w:ind w:firstLine="0"/>
    </w:pPr>
  </w:style>
  <w:style w:type="paragraph" w:customStyle="1" w:styleId="ListNote">
    <w:name w:val="List Note"/>
    <w:basedOn w:val="List"/>
    <w:rsid w:val="00C26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354"/>
    <w:rPr>
      <w:rFonts w:ascii="Courier New" w:hAnsi="Courier New"/>
    </w:rPr>
  </w:style>
  <w:style w:type="paragraph" w:customStyle="1" w:styleId="NoteBullet">
    <w:name w:val="Note Bullet"/>
    <w:basedOn w:val="Note"/>
    <w:rsid w:val="00C26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354"/>
    <w:rPr>
      <w:b/>
      <w:smallCaps/>
    </w:rPr>
  </w:style>
  <w:style w:type="paragraph" w:customStyle="1" w:styleId="TableListNumber">
    <w:name w:val="Table List Number"/>
    <w:basedOn w:val="ListNumber"/>
    <w:rsid w:val="00C26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354"/>
    <w:pPr>
      <w:numPr>
        <w:numId w:val="8"/>
      </w:numPr>
    </w:pPr>
  </w:style>
  <w:style w:type="paragraph" w:customStyle="1" w:styleId="ListAlpha2">
    <w:name w:val="List Alpha 2"/>
    <w:basedOn w:val="List2"/>
    <w:rsid w:val="00C26354"/>
    <w:pPr>
      <w:numPr>
        <w:numId w:val="7"/>
      </w:numPr>
    </w:pPr>
  </w:style>
  <w:style w:type="paragraph" w:styleId="List2">
    <w:name w:val="List 2"/>
    <w:basedOn w:val="BodyText"/>
    <w:rsid w:val="00C26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3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354"/>
    <w:pPr>
      <w:numPr>
        <w:numId w:val="3"/>
      </w:numPr>
    </w:pPr>
  </w:style>
  <w:style w:type="paragraph" w:styleId="ListContinue2">
    <w:name w:val="List Continue 2"/>
    <w:basedOn w:val="List2"/>
    <w:rsid w:val="00C26354"/>
    <w:pPr>
      <w:ind w:firstLine="0"/>
    </w:pPr>
  </w:style>
  <w:style w:type="paragraph" w:styleId="ListContinue3">
    <w:name w:val="List Continue 3"/>
    <w:basedOn w:val="List3"/>
    <w:rsid w:val="00C26354"/>
    <w:pPr>
      <w:ind w:left="1021" w:firstLine="0"/>
    </w:pPr>
  </w:style>
  <w:style w:type="paragraph" w:styleId="ListContinue4">
    <w:name w:val="List Continue 4"/>
    <w:basedOn w:val="List4"/>
    <w:rsid w:val="00C26354"/>
    <w:pPr>
      <w:ind w:firstLine="0"/>
    </w:pPr>
  </w:style>
  <w:style w:type="paragraph" w:styleId="ListContinue5">
    <w:name w:val="List Continue 5"/>
    <w:basedOn w:val="List5"/>
    <w:rsid w:val="00C26354"/>
    <w:pPr>
      <w:ind w:firstLine="0"/>
    </w:pPr>
  </w:style>
  <w:style w:type="paragraph" w:styleId="ListNumber3">
    <w:name w:val="List Number 3"/>
    <w:basedOn w:val="List3"/>
    <w:rsid w:val="00C26354"/>
    <w:pPr>
      <w:numPr>
        <w:numId w:val="4"/>
      </w:numPr>
    </w:pPr>
  </w:style>
  <w:style w:type="paragraph" w:styleId="ListNumber4">
    <w:name w:val="List Number 4"/>
    <w:basedOn w:val="List4"/>
    <w:rsid w:val="00C26354"/>
    <w:pPr>
      <w:numPr>
        <w:numId w:val="5"/>
      </w:numPr>
    </w:pPr>
  </w:style>
  <w:style w:type="paragraph" w:styleId="ListNumber5">
    <w:name w:val="List Number 5"/>
    <w:basedOn w:val="List5"/>
    <w:rsid w:val="00C26354"/>
    <w:pPr>
      <w:numPr>
        <w:numId w:val="6"/>
      </w:numPr>
    </w:pPr>
  </w:style>
  <w:style w:type="paragraph" w:styleId="BlockText">
    <w:name w:val="Block Text"/>
    <w:basedOn w:val="Normal"/>
    <w:rsid w:val="00C26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354"/>
    <w:rPr>
      <w:sz w:val="16"/>
      <w:vertAlign w:val="superscript"/>
    </w:rPr>
  </w:style>
  <w:style w:type="character" w:customStyle="1" w:styleId="Symbols">
    <w:name w:val="Symbols"/>
    <w:basedOn w:val="DefaultParagraphFont"/>
    <w:rsid w:val="00C26354"/>
    <w:rPr>
      <w:rFonts w:ascii="Symbol" w:hAnsi="Symbol"/>
    </w:rPr>
  </w:style>
  <w:style w:type="character" w:customStyle="1" w:styleId="MenuOptions">
    <w:name w:val="Menu Options"/>
    <w:basedOn w:val="DefaultParagraphFont"/>
    <w:rsid w:val="00C26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354"/>
    <w:rPr>
      <w:b/>
    </w:rPr>
  </w:style>
  <w:style w:type="character" w:customStyle="1" w:styleId="Underlined">
    <w:name w:val="Underlined"/>
    <w:basedOn w:val="DefaultParagraphFont"/>
    <w:rsid w:val="00C26354"/>
    <w:rPr>
      <w:u w:val="single"/>
    </w:rPr>
  </w:style>
  <w:style w:type="paragraph" w:customStyle="1" w:styleId="TableBodyTextRight">
    <w:name w:val="Table Body Text Right"/>
    <w:basedOn w:val="TableBodyText"/>
    <w:rsid w:val="00C26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354"/>
    <w:rPr>
      <w:sz w:val="18"/>
    </w:rPr>
  </w:style>
  <w:style w:type="paragraph" w:customStyle="1" w:styleId="BodySmallRight">
    <w:name w:val="Body Small Right"/>
    <w:basedOn w:val="BodyTextRight"/>
    <w:rsid w:val="00C26354"/>
    <w:rPr>
      <w:sz w:val="18"/>
      <w:szCs w:val="18"/>
    </w:rPr>
  </w:style>
  <w:style w:type="paragraph" w:customStyle="1" w:styleId="MarginEdition">
    <w:name w:val="Margin Edition"/>
    <w:basedOn w:val="MarginNote"/>
    <w:rsid w:val="00C26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354"/>
    <w:rPr>
      <w:sz w:val="2"/>
      <w:szCs w:val="2"/>
    </w:rPr>
  </w:style>
  <w:style w:type="character" w:customStyle="1" w:styleId="Small">
    <w:name w:val="Small"/>
    <w:basedOn w:val="DefaultParagraphFont"/>
    <w:rsid w:val="00C26354"/>
    <w:rPr>
      <w:sz w:val="16"/>
    </w:rPr>
  </w:style>
  <w:style w:type="paragraph" w:customStyle="1" w:styleId="WideTable">
    <w:name w:val="Wide Table"/>
    <w:basedOn w:val="Normal"/>
    <w:rsid w:val="00C26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354"/>
  </w:style>
  <w:style w:type="paragraph" w:styleId="Quote">
    <w:name w:val="Quote"/>
    <w:basedOn w:val="Heading1"/>
    <w:link w:val="QuoteChar"/>
    <w:qFormat/>
    <w:rsid w:val="00C26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354"/>
    <w:pPr>
      <w:pageBreakBefore/>
    </w:pPr>
  </w:style>
  <w:style w:type="paragraph" w:customStyle="1" w:styleId="Border">
    <w:name w:val="Border"/>
    <w:basedOn w:val="Normal"/>
    <w:qFormat/>
    <w:rsid w:val="00C26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354"/>
    <w:rPr>
      <w:u w:val="single"/>
    </w:rPr>
  </w:style>
  <w:style w:type="character" w:customStyle="1" w:styleId="BoldandItalics">
    <w:name w:val="Bold and Italics"/>
    <w:qFormat/>
    <w:rsid w:val="00C26354"/>
    <w:rPr>
      <w:b/>
      <w:i/>
      <w:u w:val="none"/>
    </w:rPr>
  </w:style>
  <w:style w:type="paragraph" w:styleId="BalloonText">
    <w:name w:val="Balloon Text"/>
    <w:basedOn w:val="Normal"/>
    <w:link w:val="BalloonTextChar"/>
    <w:rsid w:val="00C26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354"/>
    <w:pPr>
      <w:spacing w:before="0" w:after="0"/>
    </w:pPr>
  </w:style>
  <w:style w:type="paragraph" w:customStyle="1" w:styleId="BodyTextBold">
    <w:name w:val="Body Text Bold"/>
    <w:basedOn w:val="BodyText"/>
    <w:qFormat/>
    <w:rsid w:val="00C26354"/>
    <w:rPr>
      <w:b/>
    </w:rPr>
  </w:style>
  <w:style w:type="character" w:styleId="Hyperlink">
    <w:name w:val="Hyperlink"/>
    <w:basedOn w:val="DefaultParagraphFont"/>
    <w:uiPriority w:val="99"/>
    <w:unhideWhenUsed/>
    <w:rsid w:val="0033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4053</Characters>
  <Application>Microsoft Office Word</Application>
  <DocSecurity>0</DocSecurity>
  <Lines>193</Lines>
  <Paragraphs>101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TLIB2082 Repair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