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803" w:rsidP="006A7803">
      <w:pPr>
        <w:pStyle w:val="Title"/>
      </w:pPr>
      <w:r>
        <w:fldChar w:fldCharType="begin"/>
      </w:r>
      <w:r>
        <w:instrText xml:space="preserve"> TITLE   \* MERGEFORMAT </w:instrText>
      </w:r>
      <w:r>
        <w:fldChar w:fldCharType="separate"/>
      </w:r>
      <w:r>
        <w:t>TLIB2073 Clean road tankers</w:t>
      </w:r>
      <w:r>
        <w:fldChar w:fldCharType="end"/>
      </w:r>
    </w:p>
    <w:p w:rsidR="006A7803" w:rsidP="006A7803">
      <w:pPr>
        <w:pStyle w:val="Version"/>
        <w:sectPr w:rsidSect="003A1F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A1F14" w:rsidP="003A1F14">
      <w:pPr>
        <w:pStyle w:val="SuperHeading"/>
      </w:pPr>
      <w:r w:rsidRPr="003A1F14">
        <w:t>TLIB2073 Clean road tankers</w:t>
      </w:r>
    </w:p>
    <w:p w:rsidR="00000000" w:rsidRPr="003A1F14" w:rsidP="003A1F14">
      <w:pPr>
        <w:pStyle w:val="Heading1"/>
      </w:pPr>
      <w:bookmarkStart w:id="1" w:name="O_1195082"/>
      <w:bookmarkEnd w:id="1"/>
      <w:r w:rsidRPr="003A1F14">
        <w:t>Modification History</w:t>
      </w:r>
    </w:p>
    <w:tbl>
      <w:tblPr>
        <w:tblW w:w="9497" w:type="dxa"/>
        <w:tblLayout w:type="fixed"/>
        <w:tblCellMar>
          <w:left w:w="62" w:type="dxa"/>
          <w:right w:w="62" w:type="dxa"/>
        </w:tblCellMar>
        <w:tblLook w:val="0000"/>
      </w:tblPr>
      <w:tblGrid>
        <w:gridCol w:w="9497"/>
      </w:tblGrid>
      <w:tr w:rsidTr="003A1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1F14" w:rsidP="003A1F14">
            <w:pPr>
              <w:pStyle w:val="BodyText"/>
            </w:pPr>
            <w:r w:rsidRPr="003A1F14">
              <w:rPr>
                <w:rStyle w:val="SpecialBold"/>
              </w:rPr>
              <w:t>Release 2.</w:t>
            </w:r>
            <w:r w:rsidRPr="003A1F14">
              <w:t xml:space="preserve"> This is the second release of this unit of competency in the TLI Transport and Logistics Training Package.  </w:t>
            </w:r>
          </w:p>
          <w:p w:rsidR="00000000" w:rsidRPr="003A1F14" w:rsidP="003A1F14">
            <w:pPr>
              <w:pStyle w:val="ListBullet2"/>
            </w:pPr>
            <w:r w:rsidRPr="003A1F14">
              <w:t>Minor changes to unit Application</w:t>
            </w:r>
          </w:p>
          <w:p w:rsidR="00000000" w:rsidRPr="003A1F14" w:rsidP="003A1F14">
            <w:pPr>
              <w:pStyle w:val="ListBullet2"/>
            </w:pPr>
            <w:r w:rsidRPr="003A1F14">
              <w:t>Minor changes to Performance Criteria</w:t>
            </w:r>
          </w:p>
          <w:p w:rsidR="00000000" w:rsidP="003A1F14">
            <w:pPr>
              <w:pStyle w:val="ListBullet2"/>
              <w:rPr>
                <w:lang w:val="en-NZ"/>
              </w:rPr>
            </w:pPr>
            <w:r w:rsidRPr="003A1F14">
              <w:t>Minor changes to Assessment Conditions.</w:t>
            </w:r>
          </w:p>
        </w:tc>
      </w:tr>
      <w:tr w:rsidTr="003A1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1F14" w:rsidP="003A1F14">
            <w:pPr>
              <w:pStyle w:val="BodyText"/>
            </w:pPr>
            <w:r w:rsidRPr="003A1F14">
              <w:rPr>
                <w:rStyle w:val="SpecialBold"/>
              </w:rPr>
              <w:t>R</w:t>
            </w:r>
            <w:r w:rsidRPr="003A1F14">
              <w:rPr>
                <w:rStyle w:val="SpecialBold"/>
              </w:rPr>
              <w:t>elease 1.</w:t>
            </w:r>
            <w:r w:rsidRPr="003A1F14">
              <w:t xml:space="preserve"> This is the first release of this unit of competency in the TLI Transport and Logistics Training Package.</w:t>
            </w:r>
          </w:p>
        </w:tc>
      </w:tr>
    </w:tbl>
    <w:p w:rsidR="006A7803" w:rsidP="003A1F14">
      <w:pPr>
        <w:pStyle w:val="NoPaddingFontSize1"/>
      </w:pPr>
    </w:p>
    <w:p w:rsidR="006A7803" w:rsidP="003A1F14">
      <w:pPr>
        <w:pStyle w:val="NoPaddingFontSize1"/>
      </w:pPr>
    </w:p>
    <w:p w:rsidR="00000000" w:rsidRPr="003A1F14" w:rsidP="003A1F14">
      <w:pPr>
        <w:pStyle w:val="Heading1"/>
      </w:pPr>
      <w:bookmarkStart w:id="2" w:name="O_1195081"/>
      <w:bookmarkEnd w:id="2"/>
      <w:r w:rsidRPr="003A1F14">
        <w:t>Application</w:t>
      </w:r>
    </w:p>
    <w:tbl>
      <w:tblPr>
        <w:tblW w:w="9497" w:type="dxa"/>
        <w:tblLayout w:type="fixed"/>
        <w:tblCellMar>
          <w:left w:w="62" w:type="dxa"/>
          <w:right w:w="62" w:type="dxa"/>
        </w:tblCellMar>
        <w:tblLook w:val="0000"/>
      </w:tblPr>
      <w:tblGrid>
        <w:gridCol w:w="9497"/>
      </w:tblGrid>
      <w:tr w:rsidTr="003A1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1F14" w:rsidP="003A1F14">
            <w:pPr>
              <w:pStyle w:val="BodyText"/>
            </w:pPr>
            <w:r w:rsidRPr="003A1F14">
              <w:t>This unit involves the skills and knowledge required to clean road tankers.</w:t>
            </w:r>
          </w:p>
          <w:p w:rsidR="00000000" w:rsidRPr="003A1F14" w:rsidP="003A1F14">
            <w:pPr>
              <w:pStyle w:val="BodyText"/>
            </w:pPr>
            <w:r w:rsidRPr="003A1F14">
              <w:t>It includes preparing for cleaning operations, steam cleaning a tanker, cleaning a tanker using water and detergent, finalising cleaning operations, and completing all required documentation in accordance with workplace procedures and work health and safet</w:t>
            </w:r>
            <w:r w:rsidRPr="003A1F14">
              <w:t>y (WHS)/occupational health and safety (OHS) and environmental protection regulations.</w:t>
            </w:r>
          </w:p>
          <w:p w:rsidR="00000000" w:rsidRPr="003A1F14" w:rsidP="003A1F14">
            <w:pPr>
              <w:pStyle w:val="BodyText"/>
            </w:pPr>
            <w:r w:rsidRPr="003A1F14">
              <w:t>Work is performed under some supervision, usually in a team environment. Work involves the application of routine principles and procedures to clean commercial tankers a</w:t>
            </w:r>
            <w:r w:rsidRPr="003A1F14">
              <w:t>cross a variety of operational contexts.</w:t>
            </w:r>
          </w:p>
          <w:p w:rsidR="00000000" w:rsidRPr="003A1F14" w:rsidP="003A1F14">
            <w:pPr>
              <w:pStyle w:val="BodyText"/>
            </w:pPr>
            <w:r w:rsidRPr="003A1F14">
              <w:t>Work must be carried out in accordance WHS/OHS and environmental protection regulations and workplace procedures.</w:t>
            </w:r>
          </w:p>
          <w:p w:rsidR="00000000" w:rsidRPr="003A1F14" w:rsidP="003A1F14">
            <w:pPr>
              <w:pStyle w:val="BodyText"/>
            </w:pPr>
            <w:r w:rsidRPr="003A1F14">
              <w:t>No licencing, legislative or certification requirements apply to this unit at the time of publication</w:t>
            </w:r>
            <w:r w:rsidRPr="003A1F14">
              <w:t>.</w:t>
            </w:r>
          </w:p>
        </w:tc>
      </w:tr>
    </w:tbl>
    <w:p w:rsidR="006A7803" w:rsidP="003A1F14">
      <w:pPr>
        <w:pStyle w:val="NoPaddingFontSize1"/>
      </w:pPr>
    </w:p>
    <w:p w:rsidR="006A7803" w:rsidP="003A1F14">
      <w:pPr>
        <w:pStyle w:val="NoPaddingFontSize1"/>
      </w:pPr>
    </w:p>
    <w:p w:rsidR="00000000" w:rsidRPr="003A1F14" w:rsidP="003A1F14">
      <w:pPr>
        <w:pStyle w:val="Heading1"/>
      </w:pPr>
      <w:bookmarkStart w:id="3" w:name="O_1195080"/>
      <w:bookmarkEnd w:id="3"/>
      <w:r w:rsidRPr="003A1F14">
        <w:t>Pre-requisite Unit</w:t>
      </w:r>
    </w:p>
    <w:tbl>
      <w:tblPr>
        <w:tblW w:w="9497" w:type="dxa"/>
        <w:tblLayout w:type="fixed"/>
        <w:tblCellMar>
          <w:left w:w="62" w:type="dxa"/>
          <w:right w:w="62" w:type="dxa"/>
        </w:tblCellMar>
        <w:tblLook w:val="0000"/>
      </w:tblPr>
      <w:tblGrid>
        <w:gridCol w:w="9497"/>
      </w:tblGrid>
      <w:tr w:rsidTr="003A1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1F14" w:rsidP="003A1F14">
            <w:pPr>
              <w:pStyle w:val="BodyText"/>
            </w:pPr>
            <w:r w:rsidRPr="003A1F14">
              <w:t>Not applicable.</w:t>
            </w:r>
          </w:p>
        </w:tc>
      </w:tr>
    </w:tbl>
    <w:p w:rsidR="006A7803" w:rsidP="003A1F14">
      <w:pPr>
        <w:pStyle w:val="NoPaddingFontSize1"/>
      </w:pPr>
    </w:p>
    <w:p w:rsidR="006A7803" w:rsidP="003A1F14">
      <w:pPr>
        <w:pStyle w:val="NoPaddingFontSize1"/>
      </w:pPr>
    </w:p>
    <w:p w:rsidR="00000000" w:rsidRPr="003A1F14" w:rsidP="003A1F14">
      <w:pPr>
        <w:pStyle w:val="Heading1"/>
      </w:pPr>
      <w:bookmarkStart w:id="4" w:name="O_1195079"/>
      <w:bookmarkEnd w:id="4"/>
      <w:r w:rsidRPr="003A1F14">
        <w:t>Competency Field</w:t>
      </w:r>
    </w:p>
    <w:tbl>
      <w:tblPr>
        <w:tblW w:w="9497" w:type="dxa"/>
        <w:tblLayout w:type="fixed"/>
        <w:tblCellMar>
          <w:left w:w="62" w:type="dxa"/>
          <w:right w:w="62" w:type="dxa"/>
        </w:tblCellMar>
        <w:tblLook w:val="0000"/>
      </w:tblPr>
      <w:tblGrid>
        <w:gridCol w:w="9497"/>
      </w:tblGrid>
      <w:tr w:rsidTr="003A1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1F14" w:rsidP="003A1F14">
            <w:pPr>
              <w:pStyle w:val="BodyText"/>
            </w:pPr>
            <w:r w:rsidRPr="003A1F14">
              <w:t>B – Equipment Checking and Maintenance.</w:t>
            </w:r>
          </w:p>
        </w:tc>
      </w:tr>
    </w:tbl>
    <w:p w:rsidR="006A7803" w:rsidP="003A1F14">
      <w:pPr>
        <w:pStyle w:val="NoPaddingFontSize1"/>
      </w:pPr>
    </w:p>
    <w:p w:rsidR="006A7803" w:rsidP="003A1F14">
      <w:pPr>
        <w:pStyle w:val="NoPaddingFontSize1"/>
      </w:pPr>
    </w:p>
    <w:p w:rsidR="00000000" w:rsidRPr="003A1F14" w:rsidP="003A1F14">
      <w:pPr>
        <w:pStyle w:val="Heading1"/>
      </w:pPr>
      <w:bookmarkStart w:id="5" w:name="O_1195078"/>
      <w:bookmarkEnd w:id="5"/>
      <w:r w:rsidRPr="003A1F14">
        <w:t>Unit Sector</w:t>
      </w:r>
    </w:p>
    <w:tbl>
      <w:tblPr>
        <w:tblW w:w="9497" w:type="dxa"/>
        <w:tblLayout w:type="fixed"/>
        <w:tblCellMar>
          <w:left w:w="62" w:type="dxa"/>
          <w:right w:w="62" w:type="dxa"/>
        </w:tblCellMar>
        <w:tblLook w:val="0000"/>
      </w:tblPr>
      <w:tblGrid>
        <w:gridCol w:w="9497"/>
      </w:tblGrid>
      <w:tr w:rsidTr="003A1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1F14" w:rsidP="003A1F14">
            <w:pPr>
              <w:pStyle w:val="BodyText"/>
            </w:pPr>
            <w:r w:rsidRPr="003A1F14">
              <w:t>Not applicable.</w:t>
            </w:r>
          </w:p>
        </w:tc>
      </w:tr>
    </w:tbl>
    <w:p w:rsidR="006A7803" w:rsidP="003A1F14">
      <w:pPr>
        <w:pStyle w:val="NoPaddingFontSize1"/>
      </w:pPr>
    </w:p>
    <w:p w:rsidR="006A7803" w:rsidP="003A1F14">
      <w:pPr>
        <w:pStyle w:val="NoPaddingFontSize1"/>
      </w:pPr>
    </w:p>
    <w:p w:rsidR="00000000" w:rsidRPr="003A1F14" w:rsidP="003A1F14">
      <w:pPr>
        <w:pStyle w:val="Heading1"/>
      </w:pPr>
      <w:bookmarkStart w:id="6" w:name="O_1195077"/>
      <w:bookmarkEnd w:id="6"/>
      <w:r w:rsidRPr="003A1F14">
        <w:t>Elements and Performance Criteria</w:t>
      </w:r>
    </w:p>
    <w:tbl>
      <w:tblPr>
        <w:tblW w:w="9498" w:type="dxa"/>
        <w:tblLayout w:type="fixed"/>
        <w:tblCellMar>
          <w:left w:w="62" w:type="dxa"/>
          <w:right w:w="62" w:type="dxa"/>
        </w:tblCellMar>
        <w:tblLook w:val="0000"/>
      </w:tblPr>
      <w:tblGrid>
        <w:gridCol w:w="372"/>
        <w:gridCol w:w="2319"/>
        <w:gridCol w:w="724"/>
        <w:gridCol w:w="6083"/>
      </w:tblGrid>
      <w:tr w:rsidTr="003A1F14">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RPr="003A1F14" w:rsidP="003A1F14">
            <w:pPr>
              <w:pStyle w:val="BodyText"/>
            </w:pPr>
            <w:r w:rsidRPr="003A1F14">
              <w:rPr>
                <w:rStyle w:val="SpecialBold"/>
              </w:rPr>
              <w:t>ELEMENTS</w:t>
            </w:r>
          </w:p>
        </w:tc>
        <w:tc>
          <w:tcPr>
            <w:tcW w:w="6807" w:type="dxa"/>
            <w:gridSpan w:val="2"/>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PERFORMANCE CRITERIA</w:t>
            </w:r>
          </w:p>
        </w:tc>
      </w:tr>
      <w:tr w:rsidTr="003A1F14">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Elements describe the essential outcomes.</w:t>
            </w:r>
          </w:p>
        </w:tc>
        <w:tc>
          <w:tcPr>
            <w:tcW w:w="6807" w:type="dxa"/>
            <w:gridSpan w:val="2"/>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Performance criteria describe the performance needed to demonstrate achievement of the element.</w:t>
            </w:r>
          </w:p>
        </w:tc>
      </w:tr>
      <w:tr w:rsidTr="003A1F14">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3A1F14" w:rsidP="003A1F14">
            <w:pPr>
              <w:pStyle w:val="BodyText"/>
            </w:pPr>
            <w:r w:rsidRPr="003A1F14">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3A1F14" w:rsidP="003A1F14">
            <w:pPr>
              <w:pStyle w:val="BodyText"/>
            </w:pPr>
            <w:r w:rsidRPr="003A1F14">
              <w:rPr>
                <w:rStyle w:val="SpecialBold"/>
              </w:rPr>
              <w:t>Prepare for cleaning operations</w:t>
            </w: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1.1</w:t>
            </w:r>
          </w:p>
        </w:tc>
        <w:tc>
          <w:tcPr>
            <w:tcW w:w="6083"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Vehicle is positioned under gantry in accordance with workplace procedures</w:t>
            </w:r>
          </w:p>
        </w:tc>
      </w:tr>
      <w:tr w:rsidTr="003A1F1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A1F1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1.2</w:t>
            </w:r>
          </w:p>
        </w:tc>
        <w:tc>
          <w:tcPr>
            <w:tcW w:w="6083"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Job hazards are identified and required actions taken to minimise, control or eliminate identified hazards</w:t>
            </w:r>
          </w:p>
        </w:tc>
      </w:tr>
      <w:tr w:rsidTr="003A1F1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A1F1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1.3</w:t>
            </w:r>
          </w:p>
        </w:tc>
        <w:tc>
          <w:tcPr>
            <w:tcW w:w="6083"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Documentation is obtained from vehicle driver to determine product that has been previously carried in tanker</w:t>
            </w:r>
          </w:p>
        </w:tc>
      </w:tr>
      <w:tr w:rsidTr="003A1F1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A1F1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1.4</w:t>
            </w:r>
          </w:p>
        </w:tc>
        <w:tc>
          <w:tcPr>
            <w:tcW w:w="6083"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Vehicle keys are taken from driver to prevent accidental drive off, before cleaning process is completed</w:t>
            </w:r>
          </w:p>
        </w:tc>
      </w:tr>
      <w:tr w:rsidTr="003A1F1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A1F1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1.5</w:t>
            </w:r>
          </w:p>
        </w:tc>
        <w:tc>
          <w:tcPr>
            <w:tcW w:w="6083"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Appropriate cleaning proces</w:t>
            </w:r>
            <w:r w:rsidRPr="003A1F14">
              <w:t>s is selected for type of tanker/load in accordance with workplace procedures</w:t>
            </w:r>
          </w:p>
        </w:tc>
      </w:tr>
      <w:tr w:rsidTr="003A1F1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A1F1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1.6</w:t>
            </w:r>
          </w:p>
        </w:tc>
        <w:tc>
          <w:tcPr>
            <w:tcW w:w="6083"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Cleaning materials are prepared in accordance with manufacturer instructions and workplace procedures</w:t>
            </w:r>
          </w:p>
        </w:tc>
      </w:tr>
      <w:tr w:rsidTr="003A1F1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A1F1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1.7</w:t>
            </w:r>
          </w:p>
        </w:tc>
        <w:tc>
          <w:tcPr>
            <w:tcW w:w="6083"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Required personal protective equipment (PPE) and safety equipment is selected and used in accordance with regulatory requirements and workplace procedures</w:t>
            </w:r>
          </w:p>
        </w:tc>
      </w:tr>
      <w:tr w:rsidTr="003A1F14">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3A1F14" w:rsidP="003A1F14">
            <w:pPr>
              <w:pStyle w:val="BodyText"/>
            </w:pPr>
            <w:r w:rsidRPr="003A1F14">
              <w:rPr>
                <w:rStyle w:val="SpecialBold"/>
              </w:rPr>
              <w:t>2</w:t>
            </w:r>
          </w:p>
        </w:tc>
        <w:tc>
          <w:tcPr>
            <w:tcW w:w="2319" w:type="dxa"/>
            <w:vMerge w:val="restart"/>
            <w:tcBorders>
              <w:top w:val="nil"/>
              <w:left w:val="nil"/>
              <w:bottom w:val="nil"/>
              <w:right w:val="nil"/>
            </w:tcBorders>
            <w:tcMar>
              <w:top w:w="0" w:type="dxa"/>
              <w:left w:w="62" w:type="dxa"/>
              <w:bottom w:w="0" w:type="dxa"/>
              <w:right w:w="62" w:type="dxa"/>
            </w:tcMar>
          </w:tcPr>
          <w:p w:rsidR="00000000" w:rsidRPr="003A1F14" w:rsidP="003A1F14">
            <w:pPr>
              <w:pStyle w:val="BodyText"/>
            </w:pPr>
            <w:r w:rsidRPr="003A1F14">
              <w:rPr>
                <w:rStyle w:val="SpecialBold"/>
              </w:rPr>
              <w:t>Steam clean a tanker</w:t>
            </w: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2.1</w:t>
            </w:r>
          </w:p>
        </w:tc>
        <w:tc>
          <w:tcPr>
            <w:tcW w:w="6083"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Vehicle is earthed to prevent sparks and explosions</w:t>
            </w:r>
          </w:p>
        </w:tc>
      </w:tr>
      <w:tr w:rsidTr="003A1F1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A1F1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2.2</w:t>
            </w:r>
          </w:p>
        </w:tc>
        <w:tc>
          <w:tcPr>
            <w:tcW w:w="6083"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Valves are opened to allow draining of wash materials and hoses are attached in accordance with manufacturer instructions and workplace procedures</w:t>
            </w:r>
          </w:p>
        </w:tc>
      </w:tr>
      <w:tr w:rsidTr="003A1F1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A1F1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2.3</w:t>
            </w:r>
          </w:p>
        </w:tc>
        <w:tc>
          <w:tcPr>
            <w:tcW w:w="6083"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All access points, including vents and washing points, are opened and heat-sensitive auto fill probes are removed in accordance with workplace procedures</w:t>
            </w:r>
          </w:p>
        </w:tc>
      </w:tr>
      <w:tr w:rsidTr="003A1F1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A1F1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2.4</w:t>
            </w:r>
          </w:p>
        </w:tc>
        <w:tc>
          <w:tcPr>
            <w:tcW w:w="6083"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Where tank has held oil/diesel, a wash consisting of detergent wash and hot water rinse is carr</w:t>
            </w:r>
            <w:r w:rsidRPr="003A1F14">
              <w:t>ied out followed by the application of steam</w:t>
            </w:r>
          </w:p>
        </w:tc>
      </w:tr>
      <w:tr w:rsidTr="003A1F1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A1F1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2.5</w:t>
            </w:r>
          </w:p>
        </w:tc>
        <w:tc>
          <w:tcPr>
            <w:tcW w:w="6083"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Where tank has only held petrol, a steam clean only is carried out in accordance with workplace procedures</w:t>
            </w:r>
          </w:p>
        </w:tc>
      </w:tr>
      <w:tr w:rsidTr="003A1F1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A1F1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2.6</w:t>
            </w:r>
          </w:p>
        </w:tc>
        <w:tc>
          <w:tcPr>
            <w:tcW w:w="6083"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After wash, unit is left to drain until liquid ceases to drain from outlet valves and stea</w:t>
            </w:r>
            <w:r w:rsidRPr="003A1F14">
              <w:t>m stops leaving vents on top of tank</w:t>
            </w:r>
          </w:p>
        </w:tc>
      </w:tr>
      <w:tr w:rsidTr="003A1F1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A1F1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2.7</w:t>
            </w:r>
          </w:p>
        </w:tc>
        <w:tc>
          <w:tcPr>
            <w:tcW w:w="6083"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All vents and valves are closed, and auto fill probes are reconnected</w:t>
            </w:r>
          </w:p>
        </w:tc>
      </w:tr>
      <w:tr w:rsidTr="003A1F1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A1F1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2.8</w:t>
            </w:r>
          </w:p>
        </w:tc>
        <w:tc>
          <w:tcPr>
            <w:tcW w:w="6083"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Plastic seals are placed on valves to signify completed cleaning of tanker, as required, in accordance with workplace procedures</w:t>
            </w:r>
          </w:p>
        </w:tc>
      </w:tr>
      <w:tr w:rsidTr="003A1F14">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3A1F14" w:rsidP="003A1F14">
            <w:pPr>
              <w:pStyle w:val="BodyText"/>
            </w:pPr>
            <w:r w:rsidRPr="003A1F14">
              <w:rPr>
                <w:rStyle w:val="SpecialBold"/>
              </w:rPr>
              <w:t>3</w:t>
            </w:r>
          </w:p>
        </w:tc>
        <w:tc>
          <w:tcPr>
            <w:tcW w:w="2319" w:type="dxa"/>
            <w:vMerge w:val="restart"/>
            <w:tcBorders>
              <w:top w:val="nil"/>
              <w:left w:val="nil"/>
              <w:bottom w:val="nil"/>
              <w:right w:val="nil"/>
            </w:tcBorders>
            <w:tcMar>
              <w:top w:w="0" w:type="dxa"/>
              <w:left w:w="62" w:type="dxa"/>
              <w:bottom w:w="0" w:type="dxa"/>
              <w:right w:w="62" w:type="dxa"/>
            </w:tcMar>
          </w:tcPr>
          <w:p w:rsidR="00000000" w:rsidRPr="003A1F14" w:rsidP="003A1F14">
            <w:pPr>
              <w:pStyle w:val="BodyText"/>
            </w:pPr>
            <w:r w:rsidRPr="003A1F14">
              <w:rPr>
                <w:rStyle w:val="SpecialBold"/>
              </w:rPr>
              <w:t>Clean a tanker using water and detergent</w:t>
            </w: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3.1</w:t>
            </w:r>
          </w:p>
        </w:tc>
        <w:tc>
          <w:tcPr>
            <w:tcW w:w="6083"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High pressure water and detergent are used to clean around top of tanker vents and hatches to remove dirt, and then top of tanker vents and hatches are rinsed clean with water</w:t>
            </w:r>
          </w:p>
        </w:tc>
      </w:tr>
      <w:tr w:rsidTr="003A1F1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A1F1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3.2</w:t>
            </w:r>
          </w:p>
        </w:tc>
        <w:tc>
          <w:tcPr>
            <w:tcW w:w="6083"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Valves on outlet manifold are opened and connected with flexible pipes to waste storage facility or recycling tanks for tank cleaner</w:t>
            </w:r>
          </w:p>
        </w:tc>
      </w:tr>
      <w:tr w:rsidTr="003A1F1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A1F1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3.3</w:t>
            </w:r>
          </w:p>
        </w:tc>
        <w:tc>
          <w:tcPr>
            <w:tcW w:w="6083"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All hatches are opened, spray balls are placed into tanks after visually checking tank condition, and solid material</w:t>
            </w:r>
            <w:r w:rsidRPr="003A1F14">
              <w:t>s present are washed out with high pressure water, prior to starting cleaning cycle</w:t>
            </w:r>
          </w:p>
        </w:tc>
      </w:tr>
      <w:tr w:rsidTr="003A1F1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A1F1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3.4</w:t>
            </w:r>
          </w:p>
        </w:tc>
        <w:tc>
          <w:tcPr>
            <w:tcW w:w="6083"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Tank is rinsed, washed with tank wash until waste is clear and recycled into a holding tank for reuse, leaving tanker tank to drain</w:t>
            </w:r>
          </w:p>
        </w:tc>
      </w:tr>
      <w:tr w:rsidTr="003A1F1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A1F1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3.5</w:t>
            </w:r>
          </w:p>
        </w:tc>
        <w:tc>
          <w:tcPr>
            <w:tcW w:w="6083"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Water in holding tank is topped up, pH (potential of hydrogen) is tested and solution is replaced, as required, in accordance with workplace procedures</w:t>
            </w:r>
          </w:p>
        </w:tc>
      </w:tr>
      <w:tr w:rsidTr="003A1F1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A1F1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3.6</w:t>
            </w:r>
          </w:p>
        </w:tc>
        <w:tc>
          <w:tcPr>
            <w:tcW w:w="6083"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Tank is rinsed with water in short bursts until liquid leaving tank is clear</w:t>
            </w:r>
          </w:p>
        </w:tc>
      </w:tr>
      <w:tr w:rsidTr="003A1F1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A1F1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3.7</w:t>
            </w:r>
          </w:p>
        </w:tc>
        <w:tc>
          <w:tcPr>
            <w:tcW w:w="6083"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Top of tank i</w:t>
            </w:r>
            <w:r w:rsidRPr="003A1F14">
              <w:t>s hosed off again with water, and spray balls are removed</w:t>
            </w:r>
          </w:p>
        </w:tc>
      </w:tr>
      <w:tr w:rsidTr="003A1F1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A1F1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3.8</w:t>
            </w:r>
          </w:p>
        </w:tc>
        <w:tc>
          <w:tcPr>
            <w:tcW w:w="6083"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Tank is visually checked through hatches with a torch, for cleanliness</w:t>
            </w:r>
          </w:p>
        </w:tc>
      </w:tr>
      <w:tr w:rsidTr="003A1F1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A1F1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3.9</w:t>
            </w:r>
          </w:p>
        </w:tc>
        <w:tc>
          <w:tcPr>
            <w:tcW w:w="6083"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When cleanliness</w:t>
            </w:r>
            <w:r w:rsidRPr="003A1F14">
              <w:t xml:space="preserve"> standards have not been achieved, tanker is rewashed or re-rinsed as required and hatches are closed</w:t>
            </w:r>
          </w:p>
        </w:tc>
      </w:tr>
      <w:tr w:rsidTr="003A1F1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A1F1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3.10</w:t>
            </w:r>
          </w:p>
        </w:tc>
        <w:tc>
          <w:tcPr>
            <w:tcW w:w="6083"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At conclusion of cleaning operations, drainage hoses are removed, manifold is checked for cleanliness, and drainage valves are closed and sealed t</w:t>
            </w:r>
            <w:r w:rsidRPr="003A1F14">
              <w:t>o indicate completed process in accordance with workplace procedures</w:t>
            </w:r>
          </w:p>
        </w:tc>
      </w:tr>
      <w:tr w:rsidTr="003A1F14">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3A1F14" w:rsidP="003A1F14">
            <w:pPr>
              <w:pStyle w:val="BodyText"/>
            </w:pPr>
            <w:r w:rsidRPr="003A1F14">
              <w:rPr>
                <w:rStyle w:val="SpecialBold"/>
              </w:rPr>
              <w:t>4</w:t>
            </w:r>
          </w:p>
        </w:tc>
        <w:tc>
          <w:tcPr>
            <w:tcW w:w="2319" w:type="dxa"/>
            <w:vMerge w:val="restart"/>
            <w:tcBorders>
              <w:top w:val="nil"/>
              <w:left w:val="nil"/>
              <w:bottom w:val="nil"/>
              <w:right w:val="nil"/>
            </w:tcBorders>
            <w:tcMar>
              <w:top w:w="0" w:type="dxa"/>
              <w:left w:w="62" w:type="dxa"/>
              <w:bottom w:w="0" w:type="dxa"/>
              <w:right w:w="62" w:type="dxa"/>
            </w:tcMar>
          </w:tcPr>
          <w:p w:rsidR="00000000" w:rsidRPr="003A1F14" w:rsidP="003A1F14">
            <w:pPr>
              <w:pStyle w:val="BodyText"/>
            </w:pPr>
            <w:r w:rsidRPr="003A1F14">
              <w:rPr>
                <w:rStyle w:val="SpecialBold"/>
              </w:rPr>
              <w:t>Complete cleaning operations</w:t>
            </w: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4.1</w:t>
            </w:r>
          </w:p>
        </w:tc>
        <w:tc>
          <w:tcPr>
            <w:tcW w:w="6083"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Due care is taken to ensure disposal of used cleaning materials is in accordance with environmental protection regulations and workplace procedures</w:t>
            </w:r>
          </w:p>
        </w:tc>
      </w:tr>
      <w:tr w:rsidTr="003A1F1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A1F1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4.2</w:t>
            </w:r>
          </w:p>
        </w:tc>
        <w:tc>
          <w:tcPr>
            <w:tcW w:w="6083"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Wash water is suitably treated using available water cleaning and separation processes before draining into sewerage system</w:t>
            </w:r>
          </w:p>
        </w:tc>
      </w:tr>
      <w:tr w:rsidTr="003A1F1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A1F1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4.3</w:t>
            </w:r>
          </w:p>
        </w:tc>
        <w:tc>
          <w:tcPr>
            <w:tcW w:w="6083"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Cleaning equipment is cleaned, dried, checked and stored in accordance with workplace procedures</w:t>
            </w:r>
          </w:p>
        </w:tc>
      </w:tr>
      <w:tr w:rsidTr="003A1F14">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3A1F14">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rPr>
                <w:rStyle w:val="SpecialBold"/>
              </w:rPr>
              <w:t>4.4</w:t>
            </w:r>
          </w:p>
        </w:tc>
        <w:tc>
          <w:tcPr>
            <w:tcW w:w="6083" w:type="dxa"/>
            <w:tcBorders>
              <w:top w:val="nil"/>
              <w:left w:val="nil"/>
              <w:bottom w:val="nil"/>
              <w:right w:val="nil"/>
            </w:tcBorders>
            <w:tcMar>
              <w:top w:w="0" w:type="dxa"/>
              <w:left w:w="62" w:type="dxa"/>
              <w:bottom w:w="0" w:type="dxa"/>
              <w:right w:w="62" w:type="dxa"/>
            </w:tcMar>
          </w:tcPr>
          <w:p w:rsidR="00000000" w:rsidRPr="003A1F14" w:rsidP="003A1F14">
            <w:pPr>
              <w:pStyle w:val="BodyText"/>
            </w:pPr>
            <w:r w:rsidRPr="003A1F14">
              <w:t>Cleaning operatio</w:t>
            </w:r>
            <w:r w:rsidRPr="003A1F14">
              <w:t>ns documentation is completed in accordance with workplace procedures and is returned to driver along with vehicle keys</w:t>
            </w:r>
          </w:p>
        </w:tc>
      </w:tr>
    </w:tbl>
    <w:p w:rsidR="006A7803" w:rsidP="003A1F14">
      <w:pPr>
        <w:pStyle w:val="NoPaddingFontSize1"/>
      </w:pPr>
    </w:p>
    <w:p w:rsidR="006A7803" w:rsidP="003A1F14">
      <w:pPr>
        <w:pStyle w:val="NoPaddingFontSize1"/>
      </w:pPr>
    </w:p>
    <w:p w:rsidR="00000000" w:rsidRPr="003A1F14" w:rsidP="003A1F14">
      <w:pPr>
        <w:pStyle w:val="Heading1"/>
      </w:pPr>
      <w:bookmarkStart w:id="7" w:name="O_1195076"/>
      <w:bookmarkEnd w:id="7"/>
      <w:r w:rsidRPr="003A1F14">
        <w:t>Foundation Skills</w:t>
      </w:r>
    </w:p>
    <w:tbl>
      <w:tblPr>
        <w:tblW w:w="9497" w:type="dxa"/>
        <w:tblLayout w:type="fixed"/>
        <w:tblCellMar>
          <w:left w:w="62" w:type="dxa"/>
          <w:right w:w="62" w:type="dxa"/>
        </w:tblCellMar>
        <w:tblLook w:val="0000"/>
      </w:tblPr>
      <w:tblGrid>
        <w:gridCol w:w="9497"/>
      </w:tblGrid>
      <w:tr w:rsidTr="003A1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1F14" w:rsidP="003A1F14">
            <w:pPr>
              <w:pStyle w:val="BodyText"/>
            </w:pPr>
            <w:r w:rsidRPr="003A1F14">
              <w:t>Foundation skills essential to performance are explicit in the performance criteria of this unit of competency.</w:t>
            </w:r>
          </w:p>
        </w:tc>
      </w:tr>
    </w:tbl>
    <w:p w:rsidR="006A7803" w:rsidP="003A1F14">
      <w:pPr>
        <w:pStyle w:val="NoPaddingFontSize1"/>
      </w:pPr>
    </w:p>
    <w:p w:rsidR="006A7803" w:rsidP="003A1F14">
      <w:pPr>
        <w:pStyle w:val="NoPaddingFontSize1"/>
      </w:pPr>
    </w:p>
    <w:p w:rsidR="00000000" w:rsidRPr="003A1F14" w:rsidP="003A1F14">
      <w:pPr>
        <w:pStyle w:val="Heading1"/>
      </w:pPr>
      <w:bookmarkStart w:id="8" w:name="O_1195075"/>
      <w:bookmarkEnd w:id="8"/>
      <w:r w:rsidRPr="003A1F14">
        <w:t>Range of Conditions</w:t>
      </w:r>
    </w:p>
    <w:tbl>
      <w:tblPr>
        <w:tblW w:w="9497" w:type="dxa"/>
        <w:tblLayout w:type="fixed"/>
        <w:tblCellMar>
          <w:left w:w="62" w:type="dxa"/>
          <w:right w:w="62" w:type="dxa"/>
        </w:tblCellMar>
        <w:tblLook w:val="0000"/>
      </w:tblPr>
      <w:tblGrid>
        <w:gridCol w:w="9497"/>
      </w:tblGrid>
      <w:tr w:rsidTr="003A1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1F14" w:rsidP="003A1F14">
            <w:pPr>
              <w:pStyle w:val="BodyText"/>
            </w:pPr>
            <w:r w:rsidRPr="003A1F14">
              <w:t>Range is restricted to essential operating conditions and any other variables essential to the work e</w:t>
            </w:r>
            <w:r w:rsidRPr="003A1F14">
              <w:t>nvironment.</w:t>
            </w:r>
          </w:p>
          <w:p w:rsidR="00000000" w:rsidRPr="003A1F14" w:rsidP="003A1F14">
            <w:pPr>
              <w:pStyle w:val="BodyText"/>
            </w:pPr>
            <w:r w:rsidRPr="003A1F14">
              <w:t>Non-essential conditions can be found in the TLI Transport and Logistics Training Package Companion Volume Implementation Guide.</w:t>
            </w:r>
          </w:p>
        </w:tc>
      </w:tr>
    </w:tbl>
    <w:p w:rsidR="006A7803" w:rsidP="003A1F14">
      <w:pPr>
        <w:pStyle w:val="NoPaddingFontSize1"/>
      </w:pPr>
    </w:p>
    <w:p w:rsidR="006A7803" w:rsidP="003A1F14">
      <w:pPr>
        <w:pStyle w:val="NoPaddingFontSize1"/>
      </w:pPr>
    </w:p>
    <w:p w:rsidR="00000000" w:rsidRPr="003A1F14" w:rsidP="003A1F14">
      <w:pPr>
        <w:pStyle w:val="Heading1"/>
      </w:pPr>
      <w:bookmarkStart w:id="9" w:name="O_1195074"/>
      <w:bookmarkEnd w:id="9"/>
      <w:r w:rsidRPr="003A1F14">
        <w:t>Unit Mapping Information</w:t>
      </w:r>
    </w:p>
    <w:tbl>
      <w:tblPr>
        <w:tblW w:w="9497" w:type="dxa"/>
        <w:tblLayout w:type="fixed"/>
        <w:tblCellMar>
          <w:left w:w="62" w:type="dxa"/>
          <w:right w:w="62" w:type="dxa"/>
        </w:tblCellMar>
        <w:tblLook w:val="0000"/>
      </w:tblPr>
      <w:tblGrid>
        <w:gridCol w:w="9497"/>
      </w:tblGrid>
      <w:tr w:rsidTr="003A1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1F14" w:rsidP="003A1F14">
            <w:pPr>
              <w:pStyle w:val="BodyText"/>
            </w:pPr>
            <w:r w:rsidRPr="003A1F14">
              <w:t>This unit replaces and is equivalent to TLIB2073A Clean road tankers.</w:t>
            </w:r>
          </w:p>
        </w:tc>
      </w:tr>
    </w:tbl>
    <w:p w:rsidR="006A7803" w:rsidP="003A1F14">
      <w:pPr>
        <w:pStyle w:val="NoPaddingFontSize1"/>
      </w:pPr>
    </w:p>
    <w:p w:rsidR="006A7803" w:rsidP="003A1F14">
      <w:pPr>
        <w:pStyle w:val="NoPaddingFontSize1"/>
      </w:pPr>
    </w:p>
    <w:p w:rsidR="00000000" w:rsidRPr="003A1F14" w:rsidP="003A1F14">
      <w:pPr>
        <w:pStyle w:val="Heading1"/>
      </w:pPr>
      <w:bookmarkStart w:id="10" w:name="O_1195083"/>
      <w:bookmarkEnd w:id="10"/>
      <w:r w:rsidRPr="003A1F14">
        <w:t>Links</w:t>
      </w:r>
    </w:p>
    <w:p w:rsidR="00000000" w:rsidRPr="003A1F14" w:rsidP="006A7803">
      <w:pPr>
        <w:pStyle w:val="BodyText"/>
      </w:pPr>
      <w:r w:rsidRPr="003A1F1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C2806">
        <w:rPr>
          <w:rStyle w:val="Hyperlink"/>
        </w:rPr>
        <w:t>https://vetnet.gov.au/Pages/TrainingDocs.aspx?q=df441c6e-213d-43e3-874c-0b3f7036d851</w:t>
      </w:r>
      <w:r>
        <w:fldChar w:fldCharType="end"/>
      </w:r>
    </w:p>
    <w:p w:rsidR="00000000" w:rsidRPr="003A1F14" w:rsidP="006A7803">
      <w:pPr>
        <w:pStyle w:val="BodyText"/>
        <w:sectPr w:rsidSect="003A1F14">
          <w:headerReference w:type="default" r:id="rId10"/>
          <w:footerReference w:type="default" r:id="rId11"/>
          <w:pgSz w:w="11908" w:h="16833"/>
          <w:pgMar w:top="1702" w:right="1418" w:bottom="1702" w:left="1418" w:header="992" w:footer="992" w:gutter="0"/>
          <w:cols w:space="720"/>
          <w:noEndnote/>
          <w:docGrid w:linePitch="299"/>
        </w:sectPr>
      </w:pPr>
    </w:p>
    <w:p w:rsidR="00000000" w:rsidRPr="003A1F14" w:rsidP="003A1F14">
      <w:pPr>
        <w:pStyle w:val="SuperHeading"/>
      </w:pPr>
      <w:r w:rsidRPr="003A1F14">
        <w:t>Assessment Requirements for TLIB2073 Clean road tankers</w:t>
      </w:r>
    </w:p>
    <w:p w:rsidR="00000000" w:rsidRPr="003A1F14" w:rsidP="003A1F14">
      <w:pPr>
        <w:pStyle w:val="Heading1"/>
      </w:pPr>
      <w:bookmarkStart w:id="11" w:name="O_1195072"/>
      <w:bookmarkEnd w:id="11"/>
      <w:r w:rsidRPr="003A1F14">
        <w:t>Modification History</w:t>
      </w:r>
    </w:p>
    <w:tbl>
      <w:tblPr>
        <w:tblW w:w="9497" w:type="dxa"/>
        <w:tblLayout w:type="fixed"/>
        <w:tblCellMar>
          <w:left w:w="62" w:type="dxa"/>
          <w:right w:w="62" w:type="dxa"/>
        </w:tblCellMar>
        <w:tblLook w:val="0000"/>
      </w:tblPr>
      <w:tblGrid>
        <w:gridCol w:w="9497"/>
      </w:tblGrid>
      <w:tr w:rsidTr="003A1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1F14" w:rsidP="003A1F14">
            <w:pPr>
              <w:pStyle w:val="BodyText"/>
            </w:pPr>
            <w:r w:rsidRPr="003A1F14">
              <w:rPr>
                <w:rStyle w:val="SpecialBold"/>
              </w:rPr>
              <w:t>Release 2.</w:t>
            </w:r>
            <w:r w:rsidRPr="003A1F14">
              <w:t xml:space="preserve"> This is the second release of this unit of competency in the TLI Transport and Logistics Training Packag</w:t>
            </w:r>
            <w:r w:rsidRPr="003A1F14">
              <w:t xml:space="preserve">e.  </w:t>
            </w:r>
          </w:p>
          <w:p w:rsidR="00000000" w:rsidRPr="003A1F14" w:rsidP="003A1F14">
            <w:pPr>
              <w:pStyle w:val="ListBullet2"/>
            </w:pPr>
            <w:r w:rsidRPr="003A1F14">
              <w:t>Minor changes to unit Application</w:t>
            </w:r>
          </w:p>
          <w:p w:rsidR="00000000" w:rsidRPr="003A1F14" w:rsidP="003A1F14">
            <w:pPr>
              <w:pStyle w:val="ListBullet2"/>
            </w:pPr>
            <w:r w:rsidRPr="003A1F14">
              <w:t>Minor changes to Performance Criteria</w:t>
            </w:r>
          </w:p>
          <w:p w:rsidR="00000000" w:rsidP="003A1F14">
            <w:pPr>
              <w:pStyle w:val="ListBullet2"/>
              <w:rPr>
                <w:lang w:val="en-NZ"/>
              </w:rPr>
            </w:pPr>
            <w:r w:rsidRPr="003A1F14">
              <w:t>Minor changes to Assessment Conditions.</w:t>
            </w:r>
          </w:p>
        </w:tc>
      </w:tr>
      <w:tr w:rsidTr="003A1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1F14" w:rsidP="003A1F14">
            <w:pPr>
              <w:pStyle w:val="BodyText"/>
            </w:pPr>
            <w:r w:rsidRPr="003A1F14">
              <w:rPr>
                <w:rStyle w:val="SpecialBold"/>
              </w:rPr>
              <w:t>Release 1.</w:t>
            </w:r>
            <w:r w:rsidRPr="003A1F14">
              <w:t xml:space="preserve"> This is the first release of this unit of competency in the TLI Transport and Logistics Training Package.</w:t>
            </w:r>
          </w:p>
        </w:tc>
      </w:tr>
    </w:tbl>
    <w:p w:rsidR="006A7803" w:rsidP="003A1F14">
      <w:pPr>
        <w:pStyle w:val="NoPaddingFontSize1"/>
      </w:pPr>
    </w:p>
    <w:p w:rsidR="006A7803" w:rsidP="003A1F14">
      <w:pPr>
        <w:pStyle w:val="NoPaddingFontSize1"/>
      </w:pPr>
    </w:p>
    <w:p w:rsidR="00000000" w:rsidRPr="003A1F14" w:rsidP="003A1F14">
      <w:pPr>
        <w:pStyle w:val="Heading1"/>
      </w:pPr>
      <w:bookmarkStart w:id="12" w:name="O_1195071"/>
      <w:bookmarkEnd w:id="12"/>
      <w:r w:rsidRPr="003A1F14">
        <w:t>Performance Evidence</w:t>
      </w:r>
    </w:p>
    <w:tbl>
      <w:tblPr>
        <w:tblW w:w="9497" w:type="dxa"/>
        <w:tblLayout w:type="fixed"/>
        <w:tblCellMar>
          <w:left w:w="62" w:type="dxa"/>
          <w:right w:w="62" w:type="dxa"/>
        </w:tblCellMar>
        <w:tblLook w:val="0000"/>
      </w:tblPr>
      <w:tblGrid>
        <w:gridCol w:w="9497"/>
      </w:tblGrid>
      <w:tr w:rsidTr="003A1F14">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Evidence required to demonstrate competence in this unit must be relevant to and satisfy all the requirements of the elements and performance criteria on at least one occasion and include:</w:t>
            </w:r>
          </w:p>
        </w:tc>
      </w:tr>
      <w:tr w:rsidTr="003A1F14">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3A1F14" w:rsidP="003A1F14">
            <w:pPr>
              <w:pStyle w:val="ListBullet"/>
            </w:pPr>
            <w:r w:rsidRPr="003A1F14">
              <w:t>applying precautions and requir</w:t>
            </w:r>
            <w:r w:rsidRPr="003A1F14">
              <w:t xml:space="preserve">ed action to minimise, control or eliminate identified hazards </w:t>
            </w:r>
          </w:p>
          <w:p w:rsidR="00000000" w:rsidRPr="003A1F14" w:rsidP="003A1F14">
            <w:pPr>
              <w:pStyle w:val="ListBullet"/>
            </w:pPr>
            <w:r w:rsidRPr="003A1F14">
              <w:t>carrying out required cleaning operations</w:t>
            </w:r>
          </w:p>
          <w:p w:rsidR="00000000" w:rsidRPr="003A1F14" w:rsidP="003A1F14">
            <w:pPr>
              <w:pStyle w:val="ListBullet"/>
            </w:pPr>
            <w:r w:rsidRPr="003A1F14">
              <w:t xml:space="preserve">communicating effectively with others </w:t>
            </w:r>
          </w:p>
          <w:p w:rsidR="00000000" w:rsidRPr="003A1F14" w:rsidP="003A1F14">
            <w:pPr>
              <w:pStyle w:val="ListBullet"/>
            </w:pPr>
            <w:r w:rsidRPr="003A1F14">
              <w:t>interpreting and following operational instructions and prioritising work</w:t>
            </w:r>
          </w:p>
          <w:p w:rsidR="00000000" w:rsidRPr="003A1F14" w:rsidP="003A1F14">
            <w:pPr>
              <w:pStyle w:val="ListBullet"/>
            </w:pPr>
            <w:r w:rsidRPr="003A1F14">
              <w:t>minimising waste during cleaning oper</w:t>
            </w:r>
            <w:r w:rsidRPr="003A1F14">
              <w:t>ations</w:t>
            </w:r>
          </w:p>
          <w:p w:rsidR="00000000" w:rsidRPr="003A1F14" w:rsidP="003A1F14">
            <w:pPr>
              <w:pStyle w:val="ListBullet"/>
            </w:pPr>
            <w:r w:rsidRPr="003A1F14">
              <w:t>operating and adapting to differences in equipment in accordance with operating procedures</w:t>
            </w:r>
          </w:p>
          <w:p w:rsidR="00000000" w:rsidRPr="003A1F14" w:rsidP="003A1F14">
            <w:pPr>
              <w:pStyle w:val="ListBullet"/>
            </w:pPr>
            <w:r w:rsidRPr="003A1F14">
              <w:t xml:space="preserve">reading and interpreting relevant instructions, procedures, labels and manuals </w:t>
            </w:r>
          </w:p>
          <w:p w:rsidR="00000000" w:rsidRPr="003A1F14" w:rsidP="003A1F14">
            <w:pPr>
              <w:pStyle w:val="ListBullet"/>
            </w:pPr>
            <w:r w:rsidRPr="003A1F14">
              <w:t>selecting and using appropriate cleaning equipment and materials</w:t>
            </w:r>
          </w:p>
          <w:p w:rsidR="00000000" w:rsidRPr="003A1F14" w:rsidP="003A1F14">
            <w:pPr>
              <w:pStyle w:val="ListBullet"/>
            </w:pPr>
            <w:r w:rsidRPr="003A1F14">
              <w:t>selecting and</w:t>
            </w:r>
            <w:r w:rsidRPr="003A1F14">
              <w:t xml:space="preserve"> using required personal protective equipment (PPE) conforming to industry and work health and safety (WHS)/occupational health and safety (OHS) standards</w:t>
            </w:r>
          </w:p>
          <w:p w:rsidR="00000000" w:rsidRPr="003A1F14" w:rsidP="003A1F14">
            <w:pPr>
              <w:pStyle w:val="ListBullet"/>
            </w:pPr>
            <w:r w:rsidRPr="003A1F14">
              <w:t xml:space="preserve">working collaboratively with others </w:t>
            </w:r>
          </w:p>
          <w:p w:rsidR="00000000" w:rsidRPr="003A1F14" w:rsidP="003A1F14">
            <w:pPr>
              <w:pStyle w:val="ListBullet"/>
            </w:pPr>
            <w:r w:rsidRPr="003A1F14">
              <w:t>working systematically with required attention to detail without</w:t>
            </w:r>
            <w:r w:rsidRPr="003A1F14">
              <w:t xml:space="preserve"> injury to self or others, or damage to goods or equipment.</w:t>
            </w:r>
          </w:p>
        </w:tc>
      </w:tr>
    </w:tbl>
    <w:p w:rsidR="006A7803" w:rsidP="003A1F14">
      <w:pPr>
        <w:pStyle w:val="NoPaddingFontSize1"/>
      </w:pPr>
    </w:p>
    <w:p w:rsidR="006A7803" w:rsidP="003A1F14">
      <w:pPr>
        <w:pStyle w:val="NoPaddingFontSize1"/>
      </w:pPr>
    </w:p>
    <w:p w:rsidR="00000000" w:rsidRPr="003A1F14" w:rsidP="003A1F14">
      <w:pPr>
        <w:pStyle w:val="Heading1"/>
      </w:pPr>
      <w:bookmarkStart w:id="13" w:name="O_1195070"/>
      <w:bookmarkEnd w:id="13"/>
      <w:r w:rsidRPr="003A1F14">
        <w:t>Knowledge Evidence</w:t>
      </w:r>
    </w:p>
    <w:tbl>
      <w:tblPr>
        <w:tblW w:w="9497" w:type="dxa"/>
        <w:tblLayout w:type="fixed"/>
        <w:tblCellMar>
          <w:left w:w="62" w:type="dxa"/>
          <w:right w:w="62" w:type="dxa"/>
        </w:tblCellMar>
        <w:tblLook w:val="0000"/>
      </w:tblPr>
      <w:tblGrid>
        <w:gridCol w:w="9497"/>
      </w:tblGrid>
      <w:tr w:rsidTr="003A1F14">
        <w:tblPrEx>
          <w:tblW w:w="9497" w:type="dxa"/>
          <w:tblLayout w:type="fixed"/>
          <w:tblCellMar>
            <w:left w:w="62" w:type="dxa"/>
            <w:right w:w="62" w:type="dxa"/>
          </w:tblCellMar>
          <w:tblLook w:val="0000"/>
        </w:tblPrEx>
        <w:trPr>
          <w:trHeight w:val="142"/>
        </w:trPr>
        <w:tc>
          <w:tcPr>
            <w:tcW w:w="9497" w:type="dxa"/>
            <w:tcBorders>
              <w:top w:val="nil"/>
              <w:left w:val="nil"/>
              <w:bottom w:val="nil"/>
              <w:right w:val="nil"/>
            </w:tcBorders>
            <w:tcMar>
              <w:top w:w="0" w:type="dxa"/>
              <w:left w:w="62" w:type="dxa"/>
              <w:bottom w:w="0" w:type="dxa"/>
              <w:right w:w="62" w:type="dxa"/>
            </w:tcMar>
          </w:tcPr>
          <w:p w:rsidR="00000000" w:rsidP="003A1F14">
            <w:pPr>
              <w:pStyle w:val="BodyText"/>
              <w:rPr>
                <w:lang w:val="en-NZ"/>
              </w:rPr>
            </w:pPr>
            <w:r w:rsidRPr="003A1F14">
              <w:t xml:space="preserve">Evidence required to demonstrate competence in this unit must be relevant to and satisfy all the requirements of the elements and performance criteria and </w:t>
            </w:r>
            <w:r w:rsidRPr="003A1F14">
              <w:t>include knowledge of:</w:t>
            </w:r>
          </w:p>
        </w:tc>
      </w:tr>
      <w:tr w:rsidTr="003A1F14">
        <w:tblPrEx>
          <w:tblW w:w="9497" w:type="dxa"/>
          <w:tblLayout w:type="fixed"/>
          <w:tblCellMar>
            <w:left w:w="62" w:type="dxa"/>
            <w:right w:w="62" w:type="dxa"/>
          </w:tblCellMar>
          <w:tblLook w:val="0000"/>
        </w:tblPrEx>
        <w:trPr>
          <w:trHeight w:val="709"/>
        </w:trPr>
        <w:tc>
          <w:tcPr>
            <w:tcW w:w="9497" w:type="dxa"/>
            <w:tcBorders>
              <w:top w:val="nil"/>
              <w:left w:val="nil"/>
              <w:bottom w:val="nil"/>
              <w:right w:val="nil"/>
            </w:tcBorders>
            <w:tcMar>
              <w:top w:w="0" w:type="dxa"/>
              <w:left w:w="62" w:type="dxa"/>
              <w:bottom w:w="0" w:type="dxa"/>
              <w:right w:w="62" w:type="dxa"/>
            </w:tcMar>
          </w:tcPr>
          <w:p w:rsidR="00000000" w:rsidRPr="003A1F14" w:rsidP="003A1F14">
            <w:pPr>
              <w:pStyle w:val="ListBullet"/>
            </w:pPr>
            <w:r w:rsidRPr="003A1F14">
              <w:t>hazards that may exist when cleaning road tankers and ways of controlling the risks involved</w:t>
            </w:r>
          </w:p>
          <w:p w:rsidR="00000000" w:rsidRPr="003A1F14" w:rsidP="003A1F14">
            <w:pPr>
              <w:pStyle w:val="ListBullet"/>
            </w:pPr>
            <w:r w:rsidRPr="003A1F14">
              <w:t xml:space="preserve">housekeeping standards </w:t>
            </w:r>
          </w:p>
          <w:p w:rsidR="00000000" w:rsidRPr="003A1F14" w:rsidP="003A1F14">
            <w:pPr>
              <w:pStyle w:val="ListBullet"/>
            </w:pPr>
            <w:r w:rsidRPr="003A1F14">
              <w:t>materials identification, handling and storage</w:t>
            </w:r>
          </w:p>
          <w:p w:rsidR="00000000" w:rsidRPr="003A1F14" w:rsidP="003A1F14">
            <w:pPr>
              <w:pStyle w:val="ListBullet"/>
            </w:pPr>
            <w:r w:rsidRPr="003A1F14">
              <w:t>precautions and procedures to dispose of or reprocess cleaning waste in accordance with environmental protection requirements</w:t>
            </w:r>
          </w:p>
          <w:p w:rsidR="00000000" w:rsidRPr="003A1F14" w:rsidP="003A1F14">
            <w:pPr>
              <w:pStyle w:val="ListBullet"/>
            </w:pPr>
            <w:r w:rsidRPr="003A1F14">
              <w:t>procedures for cleaning a commercial tanker in accordance with workplace and manufacturer requirements, and established safety rul</w:t>
            </w:r>
            <w:r w:rsidRPr="003A1F14">
              <w:t>es and regulations</w:t>
            </w:r>
          </w:p>
          <w:p w:rsidR="00000000" w:rsidRPr="003A1F14" w:rsidP="003A1F14">
            <w:pPr>
              <w:pStyle w:val="ListBullet"/>
            </w:pPr>
            <w:r w:rsidRPr="003A1F14">
              <w:t>relevant codes such as the current Australian Dangerous Goods (ADG) Code</w:t>
            </w:r>
          </w:p>
          <w:p w:rsidR="00000000" w:rsidRPr="003A1F14" w:rsidP="003A1F14">
            <w:pPr>
              <w:pStyle w:val="ListBullet"/>
            </w:pPr>
            <w:r w:rsidRPr="003A1F14">
              <w:t xml:space="preserve">relevant duty of care requirements for routine tanker cleaning </w:t>
            </w:r>
          </w:p>
          <w:p w:rsidR="00000000" w:rsidRPr="003A1F14" w:rsidP="003A1F14">
            <w:pPr>
              <w:pStyle w:val="ListBullet"/>
            </w:pPr>
            <w:r w:rsidRPr="003A1F14">
              <w:t>relevant legislation and workplace procedures</w:t>
            </w:r>
          </w:p>
          <w:p w:rsidR="00000000" w:rsidRPr="003A1F14" w:rsidP="003A1F14">
            <w:pPr>
              <w:pStyle w:val="ListBullet"/>
            </w:pPr>
            <w:r w:rsidRPr="003A1F14">
              <w:t>relevant recording and documentation procedures</w:t>
            </w:r>
          </w:p>
          <w:p w:rsidR="00000000" w:rsidRPr="003A1F14" w:rsidP="003A1F14">
            <w:pPr>
              <w:pStyle w:val="ListBullet"/>
            </w:pPr>
            <w:r w:rsidRPr="003A1F14">
              <w:t>releva</w:t>
            </w:r>
            <w:r w:rsidRPr="003A1F14">
              <w:t>nt technical knowledge to clean road tankers</w:t>
            </w:r>
          </w:p>
          <w:p w:rsidR="00000000" w:rsidRPr="003A1F14" w:rsidP="003A1F14">
            <w:pPr>
              <w:pStyle w:val="ListBullet"/>
            </w:pPr>
            <w:r w:rsidRPr="003A1F14">
              <w:t>relevant WHS/OHS and pollution control procedures.</w:t>
            </w:r>
          </w:p>
        </w:tc>
      </w:tr>
    </w:tbl>
    <w:p w:rsidR="006A7803" w:rsidP="003A1F14">
      <w:pPr>
        <w:pStyle w:val="NoPaddingFontSize1"/>
      </w:pPr>
    </w:p>
    <w:p w:rsidR="006A7803" w:rsidP="003A1F14">
      <w:pPr>
        <w:pStyle w:val="NoPaddingFontSize1"/>
      </w:pPr>
    </w:p>
    <w:p w:rsidR="00000000" w:rsidRPr="003A1F14" w:rsidP="003A1F14">
      <w:pPr>
        <w:pStyle w:val="Heading1"/>
      </w:pPr>
      <w:bookmarkStart w:id="14" w:name="O_1195069"/>
      <w:bookmarkEnd w:id="14"/>
      <w:r w:rsidRPr="003A1F14">
        <w:t>Assessment Conditions</w:t>
      </w:r>
    </w:p>
    <w:tbl>
      <w:tblPr>
        <w:tblW w:w="9497" w:type="dxa"/>
        <w:tblLayout w:type="fixed"/>
        <w:tblCellMar>
          <w:left w:w="62" w:type="dxa"/>
          <w:right w:w="62" w:type="dxa"/>
        </w:tblCellMar>
        <w:tblLook w:val="0000"/>
      </w:tblPr>
      <w:tblGrid>
        <w:gridCol w:w="9497"/>
      </w:tblGrid>
      <w:tr w:rsidTr="003A1F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1F14" w:rsidP="003A1F14">
            <w:pPr>
              <w:pStyle w:val="BodyText"/>
            </w:pPr>
            <w:r w:rsidRPr="003A1F14">
              <w:t xml:space="preserve">Assessors must hold credentials specified within the Standards for Registered Training Organisations current at the time of assessment. </w:t>
            </w:r>
          </w:p>
          <w:p w:rsidR="00000000" w:rsidRPr="003A1F14" w:rsidP="003A1F14">
            <w:pPr>
              <w:pStyle w:val="BodyText"/>
            </w:pPr>
            <w:r w:rsidRPr="003A1F14">
              <w:t>Assessment must satisfy the Principles of Assessment and Rules of Evidence and all regulatory requirements included wit</w:t>
            </w:r>
            <w:r w:rsidRPr="003A1F14">
              <w:t>hin the Standards for Registered Training Organisations current at the time of assessment.</w:t>
            </w:r>
          </w:p>
          <w:p w:rsidR="00000000" w:rsidRPr="003A1F14" w:rsidP="003A1F14">
            <w:pPr>
              <w:pStyle w:val="BodyText"/>
            </w:pPr>
            <w:r w:rsidRPr="003A1F14">
              <w:t>Assessment must occur in workplace operational situations where it is appropriate to do so; where this is not appropriate, assessment must occur in simulated workpla</w:t>
            </w:r>
            <w:r w:rsidRPr="003A1F14">
              <w:t>ce operational situations that replicate workplace conditions.</w:t>
            </w:r>
          </w:p>
          <w:p w:rsidR="00000000" w:rsidRPr="003A1F14" w:rsidP="003A1F14">
            <w:pPr>
              <w:pStyle w:val="BodyText"/>
            </w:pPr>
            <w:r w:rsidRPr="003A1F14">
              <w:t>Assessment processes and techniques must be appropriate to the language, literacy and numeracy requirements of the work being performed and the needs of the candidate.</w:t>
            </w:r>
          </w:p>
          <w:p w:rsidR="00000000" w:rsidRPr="003A1F14" w:rsidP="003A1F14">
            <w:pPr>
              <w:pStyle w:val="BodyText"/>
            </w:pPr>
            <w:r w:rsidRPr="003A1F14">
              <w:t xml:space="preserve">Resources for assessment </w:t>
            </w:r>
            <w:r w:rsidRPr="003A1F14">
              <w:t>must include access to:</w:t>
            </w:r>
          </w:p>
          <w:p w:rsidR="00000000" w:rsidRPr="003A1F14" w:rsidP="003A1F14">
            <w:pPr>
              <w:pStyle w:val="ListBullet"/>
            </w:pPr>
            <w:r w:rsidRPr="003A1F14">
              <w:t>a range of relevant exercises, case studies and/or simulations</w:t>
            </w:r>
          </w:p>
          <w:p w:rsidR="00000000" w:rsidRPr="003A1F14" w:rsidP="003A1F14">
            <w:pPr>
              <w:pStyle w:val="ListBullet"/>
            </w:pPr>
            <w:r w:rsidRPr="003A1F14">
              <w:t>relevant and appropriate materials, tools, equipment and PPE currently used in industry</w:t>
            </w:r>
          </w:p>
          <w:p w:rsidR="00000000" w:rsidRPr="003A1F14" w:rsidP="003A1F14">
            <w:pPr>
              <w:pStyle w:val="ListBullet"/>
            </w:pPr>
            <w:r w:rsidRPr="003A1F14">
              <w:t>applicable documentation, including legislation, regulations, ADG Code, codes of</w:t>
            </w:r>
            <w:r w:rsidRPr="003A1F14">
              <w:t xml:space="preserve"> practice, workplace procedures and operation manuals.</w:t>
            </w:r>
          </w:p>
        </w:tc>
      </w:tr>
    </w:tbl>
    <w:p w:rsidR="00000000" w:rsidRPr="003A1F14" w:rsidP="003A1F14">
      <w:pPr>
        <w:pStyle w:val="NoPaddingFontSize1"/>
      </w:pPr>
    </w:p>
    <w:p w:rsidR="00000000" w:rsidRPr="003A1F14" w:rsidP="003A1F14">
      <w:pPr>
        <w:pStyle w:val="AllowPageBreak"/>
      </w:pPr>
    </w:p>
    <w:p w:rsidR="00000000" w:rsidRPr="003A1F14" w:rsidP="003A1F14">
      <w:pPr>
        <w:pStyle w:val="Heading1"/>
      </w:pPr>
      <w:bookmarkStart w:id="15" w:name="O_1195084"/>
      <w:bookmarkEnd w:id="15"/>
      <w:r w:rsidRPr="003A1F14">
        <w:t>Links</w:t>
      </w:r>
    </w:p>
    <w:p w:rsidR="00000000" w:rsidRPr="003A1F14" w:rsidP="006A7803">
      <w:pPr>
        <w:pStyle w:val="BodyText"/>
      </w:pPr>
      <w:r w:rsidRPr="003A1F1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C2806">
        <w:rPr>
          <w:rStyle w:val="Hyperlink"/>
        </w:rPr>
        <w:t>https://vetnet.gov.au/Pages/TrainingDocs.aspx?q=df441c6e-213d-43e3-874c-0b3f7036d851</w:t>
      </w:r>
      <w:r>
        <w:fldChar w:fldCharType="end"/>
      </w:r>
    </w:p>
    <w:p w:rsidR="00000000" w:rsidRPr="003A1F14" w:rsidP="003A1F14"/>
    <w:sectPr w:rsidSect="003A1F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F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F14" w:rsidRPr="006A7803" w:rsidP="006A78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F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803" w:rsidP="003A1F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A7803" w:rsidP="003A1F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A7803" w:rsidP="003A1F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F14" w:rsidP="003A1F14">
    <w:pPr>
      <w:pStyle w:val="Footer"/>
      <w:framePr w:wrap="around"/>
    </w:pPr>
    <w:r>
      <w:fldChar w:fldCharType="begin"/>
    </w:r>
    <w:r>
      <w:instrText xml:space="preserve"> DOCPROPERTY  Subject  \* MERGEFORMAT </w:instrText>
    </w:r>
    <w:r>
      <w:fldChar w:fldCharType="separate"/>
    </w:r>
    <w:r w:rsidR="006A7803">
      <w:t>Approved</w:t>
    </w:r>
    <w:r w:rsidR="006A7803">
      <w:fldChar w:fldCharType="end"/>
    </w:r>
    <w:r>
      <w:tab/>
      <w:t xml:space="preserve">Page </w:t>
    </w:r>
    <w:r>
      <w:fldChar w:fldCharType="begin"/>
    </w:r>
    <w:r>
      <w:instrText xml:space="preserve"> PAGE  \* Arabic  \* MERGEFORMAT </w:instrText>
    </w:r>
    <w:r>
      <w:fldChar w:fldCharType="separate"/>
    </w:r>
    <w:r w:rsidR="006A780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7803">
      <w:rPr>
        <w:noProof/>
      </w:rPr>
      <w:t>5</w:t>
    </w:r>
    <w:r>
      <w:rPr>
        <w:noProof/>
      </w:rPr>
      <w:fldChar w:fldCharType="end"/>
    </w:r>
  </w:p>
  <w:p w:rsidR="003A1F14" w:rsidP="003A1F14">
    <w:pPr>
      <w:pStyle w:val="Footer"/>
      <w:framePr w:wrap="around"/>
    </w:pPr>
    <w:r>
      <w:t xml:space="preserve">© Commonwealth of Australia, </w:t>
    </w:r>
    <w:r>
      <w:fldChar w:fldCharType="begin"/>
    </w:r>
    <w:r>
      <w:instrText xml:space="preserve"> DATE  \@ "yyyy"  \* MERGEFORMAT </w:instrText>
    </w:r>
    <w:r>
      <w:fldChar w:fldCharType="separate"/>
    </w:r>
    <w:r w:rsidR="006A7803">
      <w:rPr>
        <w:noProof/>
      </w:rPr>
      <w:t>2025</w:t>
    </w:r>
    <w:r>
      <w:fldChar w:fldCharType="end"/>
    </w:r>
    <w:r>
      <w:tab/>
    </w:r>
    <w:r>
      <w:fldChar w:fldCharType="begin"/>
    </w:r>
    <w:r>
      <w:instrText xml:space="preserve"> DOCPROPERTY  Author  \* MERGEFORMAT </w:instrText>
    </w:r>
    <w:r>
      <w:fldChar w:fldCharType="separate"/>
    </w:r>
    <w:r w:rsidR="006A7803">
      <w:t>Industry Skills Australia</w:t>
    </w:r>
    <w:r w:rsidR="006A7803">
      <w:fldChar w:fldCharType="end"/>
    </w:r>
  </w:p>
  <w:p w:rsidR="003A1F14" w:rsidP="003A1F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F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8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1F14" w:rsidRPr="006A7803" w:rsidP="006A78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F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803" w:rsidRPr="002D2AF8" w:rsidP="003A1F14">
    <w:pPr>
      <w:pStyle w:val="Header"/>
      <w:framePr w:wrap="around"/>
    </w:pPr>
    <w:r>
      <w:fldChar w:fldCharType="begin"/>
    </w:r>
    <w:r>
      <w:instrText xml:space="preserve"> TITLE   \* MERGEFORMAT </w:instrText>
    </w:r>
    <w:r>
      <w:fldChar w:fldCharType="separate"/>
    </w:r>
    <w:r>
      <w:t>TLIB2073 Clean road tankers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7803" w:rsidP="003A1F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F14" w:rsidRPr="002D2AF8" w:rsidP="003A1F14">
    <w:pPr>
      <w:pStyle w:val="Header"/>
      <w:framePr w:wrap="around"/>
    </w:pPr>
    <w:r>
      <w:fldChar w:fldCharType="begin"/>
    </w:r>
    <w:r>
      <w:instrText xml:space="preserve"> TITLE   \* MERGEFORMAT </w:instrText>
    </w:r>
    <w:r>
      <w:fldChar w:fldCharType="separate"/>
    </w:r>
    <w:r w:rsidR="006A7803">
      <w:t>TLIB2073 Clean road tankers</w:t>
    </w:r>
    <w:r w:rsidR="006A7803">
      <w:fldChar w:fldCharType="end"/>
    </w:r>
    <w:r>
      <w:tab/>
      <w:t xml:space="preserve">Date this document was generated: </w:t>
    </w:r>
    <w:r>
      <w:fldChar w:fldCharType="begin"/>
    </w:r>
    <w:r>
      <w:instrText xml:space="preserve"> CREATEDATE  \@ "d MMMM yyyy"  \* MERGEFORMAT </w:instrText>
    </w:r>
    <w:r>
      <w:fldChar w:fldCharType="separate"/>
    </w:r>
    <w:r w:rsidR="006A7803">
      <w:rPr>
        <w:noProof/>
      </w:rPr>
      <w:t>2 March 2025</w:t>
    </w:r>
    <w:r>
      <w:fldChar w:fldCharType="end"/>
    </w:r>
  </w:p>
  <w:p w:rsidR="003A1F14" w:rsidP="003A1F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D0AE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1037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CAAF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F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1F14"/>
    <w:pPr>
      <w:spacing w:before="360" w:after="60"/>
      <w:outlineLvl w:val="0"/>
    </w:pPr>
    <w:rPr>
      <w:sz w:val="32"/>
    </w:rPr>
  </w:style>
  <w:style w:type="paragraph" w:styleId="Heading2">
    <w:name w:val="heading 2"/>
    <w:basedOn w:val="HeadingBase"/>
    <w:next w:val="BodyText"/>
    <w:link w:val="Heading2Char"/>
    <w:qFormat/>
    <w:rsid w:val="003A1F14"/>
    <w:pPr>
      <w:keepLines/>
      <w:spacing w:before="240" w:after="120"/>
      <w:outlineLvl w:val="1"/>
    </w:pPr>
    <w:rPr>
      <w:sz w:val="28"/>
      <w:szCs w:val="40"/>
    </w:rPr>
  </w:style>
  <w:style w:type="paragraph" w:styleId="Heading3">
    <w:name w:val="heading 3"/>
    <w:basedOn w:val="HeadingBase"/>
    <w:next w:val="BodyText"/>
    <w:link w:val="Heading3Char"/>
    <w:qFormat/>
    <w:rsid w:val="003A1F14"/>
    <w:pPr>
      <w:spacing w:before="180" w:after="120"/>
      <w:outlineLvl w:val="2"/>
    </w:pPr>
    <w:rPr>
      <w:spacing w:val="-10"/>
      <w:kern w:val="32"/>
    </w:rPr>
  </w:style>
  <w:style w:type="paragraph" w:styleId="Heading4">
    <w:name w:val="heading 4"/>
    <w:basedOn w:val="HeadingBase"/>
    <w:next w:val="BodyText"/>
    <w:link w:val="Heading4Char"/>
    <w:qFormat/>
    <w:rsid w:val="003A1F14"/>
    <w:pPr>
      <w:spacing w:before="160" w:after="120"/>
      <w:outlineLvl w:val="3"/>
    </w:pPr>
    <w:rPr>
      <w:sz w:val="22"/>
    </w:rPr>
  </w:style>
  <w:style w:type="paragraph" w:styleId="Heading5">
    <w:name w:val="heading 5"/>
    <w:basedOn w:val="HeadingBase"/>
    <w:next w:val="Normal"/>
    <w:link w:val="Heading5Char"/>
    <w:qFormat/>
    <w:rsid w:val="003A1F14"/>
    <w:pPr>
      <w:spacing w:before="80"/>
      <w:outlineLvl w:val="4"/>
    </w:pPr>
    <w:rPr>
      <w:color w:val="918585"/>
      <w:sz w:val="20"/>
    </w:rPr>
  </w:style>
  <w:style w:type="paragraph" w:styleId="Heading6">
    <w:name w:val="heading 6"/>
    <w:basedOn w:val="HeadingBase"/>
    <w:next w:val="Normal"/>
    <w:link w:val="Heading6Char"/>
    <w:qFormat/>
    <w:rsid w:val="003A1F14"/>
    <w:pPr>
      <w:spacing w:before="60"/>
      <w:outlineLvl w:val="5"/>
    </w:pPr>
    <w:rPr>
      <w:color w:val="918585"/>
      <w:sz w:val="20"/>
    </w:rPr>
  </w:style>
  <w:style w:type="paragraph" w:styleId="Heading7">
    <w:name w:val="heading 7"/>
    <w:basedOn w:val="Normal"/>
    <w:next w:val="Normal"/>
    <w:link w:val="Heading7Char"/>
    <w:qFormat/>
    <w:rsid w:val="003A1F14"/>
    <w:pPr>
      <w:ind w:left="720"/>
      <w:outlineLvl w:val="6"/>
    </w:pPr>
    <w:rPr>
      <w:i/>
    </w:rPr>
  </w:style>
  <w:style w:type="paragraph" w:styleId="Heading8">
    <w:name w:val="heading 8"/>
    <w:basedOn w:val="Normal"/>
    <w:next w:val="Normal"/>
    <w:link w:val="Heading8Char"/>
    <w:qFormat/>
    <w:rsid w:val="003A1F14"/>
    <w:pPr>
      <w:ind w:left="720"/>
      <w:outlineLvl w:val="7"/>
    </w:pPr>
    <w:rPr>
      <w:i/>
    </w:rPr>
  </w:style>
  <w:style w:type="paragraph" w:styleId="Heading9">
    <w:name w:val="heading 9"/>
    <w:basedOn w:val="Normal"/>
    <w:next w:val="Normal"/>
    <w:link w:val="Heading9Char"/>
    <w:qFormat/>
    <w:rsid w:val="003A1F14"/>
    <w:pPr>
      <w:ind w:left="720"/>
      <w:outlineLvl w:val="8"/>
    </w:pPr>
    <w:rPr>
      <w:i/>
    </w:rPr>
  </w:style>
  <w:style w:type="character" w:default="1" w:styleId="DefaultParagraphFont">
    <w:name w:val="Default Paragraph Font"/>
    <w:uiPriority w:val="1"/>
    <w:unhideWhenUsed/>
    <w:rsid w:val="003A1F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1F14"/>
  </w:style>
  <w:style w:type="character" w:customStyle="1" w:styleId="Heading1Char">
    <w:name w:val="Heading 1 Char"/>
    <w:basedOn w:val="DefaultParagraphFont"/>
    <w:link w:val="Heading1"/>
    <w:rsid w:val="003A1F14"/>
    <w:rPr>
      <w:rFonts w:ascii="Times New Roman" w:eastAsia="Times New Roman" w:hAnsi="Times New Roman" w:cs="Times New Roman"/>
      <w:b/>
      <w:sz w:val="32"/>
      <w:szCs w:val="20"/>
      <w:lang w:eastAsia="en-US"/>
    </w:rPr>
  </w:style>
  <w:style w:type="paragraph" w:styleId="BodyText">
    <w:name w:val="Body Text"/>
    <w:basedOn w:val="Normal"/>
    <w:link w:val="BodyTextChar"/>
    <w:rsid w:val="003A1F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1F14"/>
    <w:rPr>
      <w:rFonts w:ascii="Times New Roman" w:eastAsia="Times New Roman" w:hAnsi="Times New Roman" w:cs="Times New Roman"/>
      <w:sz w:val="24"/>
      <w:lang w:eastAsia="en-US"/>
    </w:rPr>
  </w:style>
  <w:style w:type="paragraph" w:styleId="ListBullet">
    <w:name w:val="List Bullet"/>
    <w:basedOn w:val="List"/>
    <w:rsid w:val="003A1F14"/>
    <w:pPr>
      <w:numPr>
        <w:numId w:val="12"/>
      </w:numPr>
      <w:tabs>
        <w:tab w:val="clear" w:pos="340"/>
      </w:tabs>
      <w:spacing w:before="40" w:after="40"/>
    </w:pPr>
  </w:style>
  <w:style w:type="character" w:customStyle="1" w:styleId="SpecialBold">
    <w:name w:val="Special Bold"/>
    <w:basedOn w:val="DefaultParagraphFont"/>
    <w:rsid w:val="003A1F14"/>
    <w:rPr>
      <w:b/>
      <w:spacing w:val="0"/>
    </w:rPr>
  </w:style>
  <w:style w:type="paragraph" w:styleId="ListBullet2">
    <w:name w:val="List Bullet 2"/>
    <w:basedOn w:val="List2"/>
    <w:rsid w:val="003A1F14"/>
    <w:pPr>
      <w:numPr>
        <w:numId w:val="13"/>
      </w:numPr>
      <w:tabs>
        <w:tab w:val="clear" w:pos="680"/>
      </w:tabs>
    </w:pPr>
  </w:style>
  <w:style w:type="paragraph" w:customStyle="1" w:styleId="SuperHeading">
    <w:name w:val="SuperHeading"/>
    <w:basedOn w:val="Normal"/>
    <w:rsid w:val="003A1F14"/>
    <w:pPr>
      <w:spacing w:before="240" w:after="120"/>
      <w:outlineLvl w:val="0"/>
    </w:pPr>
    <w:rPr>
      <w:rFonts w:ascii="Times New Roman" w:hAnsi="Times New Roman"/>
      <w:b/>
      <w:sz w:val="32"/>
    </w:rPr>
  </w:style>
  <w:style w:type="paragraph" w:customStyle="1" w:styleId="AllowPageBreak">
    <w:name w:val="AllowPageBreak"/>
    <w:rsid w:val="003A1F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1F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1F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1F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1F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1F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1F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1F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1F14"/>
    <w:rPr>
      <w:rFonts w:ascii="Courier New" w:eastAsia="Times New Roman" w:hAnsi="Courier New" w:cs="Times New Roman"/>
      <w:i/>
      <w:szCs w:val="20"/>
      <w:lang w:eastAsia="en-US"/>
    </w:rPr>
  </w:style>
  <w:style w:type="paragraph" w:customStyle="1" w:styleId="HeadingBase">
    <w:name w:val="Heading Base"/>
    <w:rsid w:val="003A1F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1F14"/>
    <w:pPr>
      <w:tabs>
        <w:tab w:val="right" w:leader="dot" w:pos="9072"/>
      </w:tabs>
      <w:ind w:left="567"/>
    </w:pPr>
    <w:rPr>
      <w:szCs w:val="22"/>
    </w:rPr>
  </w:style>
  <w:style w:type="paragraph" w:customStyle="1" w:styleId="TOCBase">
    <w:name w:val="TOC Base"/>
    <w:rsid w:val="003A1F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1F14"/>
    <w:pPr>
      <w:tabs>
        <w:tab w:val="right" w:leader="dot" w:pos="9072"/>
      </w:tabs>
      <w:spacing w:before="40" w:after="40"/>
      <w:ind w:left="284"/>
    </w:pPr>
    <w:rPr>
      <w:rFonts w:ascii="Times New Roman" w:hAnsi="Times New Roman"/>
    </w:rPr>
  </w:style>
  <w:style w:type="paragraph" w:styleId="TOC1">
    <w:name w:val="toc 1"/>
    <w:basedOn w:val="TOCBase"/>
    <w:next w:val="Normal"/>
    <w:rsid w:val="003A1F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1F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1F14"/>
    <w:rPr>
      <w:rFonts w:ascii="Times New Roman" w:eastAsia="Times New Roman" w:hAnsi="Times New Roman" w:cs="Times New Roman"/>
      <w:sz w:val="16"/>
      <w:lang w:eastAsia="en-US"/>
    </w:rPr>
  </w:style>
  <w:style w:type="paragraph" w:styleId="Title">
    <w:name w:val="Title"/>
    <w:basedOn w:val="HeadingBase"/>
    <w:link w:val="TitleChar"/>
    <w:qFormat/>
    <w:rsid w:val="003A1F14"/>
    <w:pPr>
      <w:spacing w:before="5040"/>
      <w:jc w:val="center"/>
    </w:pPr>
    <w:rPr>
      <w:sz w:val="48"/>
      <w:szCs w:val="72"/>
      <w:lang w:val="en-US"/>
    </w:rPr>
  </w:style>
  <w:style w:type="character" w:customStyle="1" w:styleId="TitleChar">
    <w:name w:val="Title Char"/>
    <w:basedOn w:val="DefaultParagraphFont"/>
    <w:link w:val="Title"/>
    <w:rsid w:val="003A1F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1F14"/>
    <w:pPr>
      <w:tabs>
        <w:tab w:val="left" w:pos="3600"/>
        <w:tab w:val="left" w:pos="3958"/>
      </w:tabs>
    </w:pPr>
  </w:style>
  <w:style w:type="paragraph" w:styleId="List">
    <w:name w:val="List"/>
    <w:basedOn w:val="BodyText"/>
    <w:next w:val="BodyText"/>
    <w:rsid w:val="003A1F14"/>
    <w:pPr>
      <w:tabs>
        <w:tab w:val="left" w:pos="340"/>
      </w:tabs>
      <w:spacing w:before="60" w:after="60"/>
      <w:ind w:left="340" w:hanging="340"/>
    </w:pPr>
  </w:style>
  <w:style w:type="paragraph" w:customStyle="1" w:styleId="Note">
    <w:name w:val="Note"/>
    <w:basedOn w:val="BodyText"/>
    <w:rsid w:val="003A1F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1F14"/>
    <w:pPr>
      <w:framePr w:wrap="auto" w:hAnchor="text" w:y="6049"/>
    </w:pPr>
    <w:rPr>
      <w:color w:val="000000"/>
      <w:sz w:val="40"/>
    </w:rPr>
  </w:style>
  <w:style w:type="paragraph" w:customStyle="1" w:styleId="TOCTitle">
    <w:name w:val="TOCTitle"/>
    <w:basedOn w:val="Heading1"/>
    <w:rsid w:val="003A1F14"/>
    <w:pPr>
      <w:spacing w:after="240"/>
      <w:jc w:val="center"/>
      <w:outlineLvl w:val="9"/>
    </w:pPr>
    <w:rPr>
      <w:caps/>
    </w:rPr>
  </w:style>
  <w:style w:type="paragraph" w:customStyle="1" w:styleId="Version">
    <w:name w:val="Version"/>
    <w:rsid w:val="003A1F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1F14"/>
    <w:pPr>
      <w:keepNext w:val="0"/>
      <w:tabs>
        <w:tab w:val="right" w:pos="4176"/>
      </w:tabs>
      <w:ind w:left="198" w:hanging="198"/>
    </w:pPr>
    <w:rPr>
      <w:rFonts w:ascii="Garamond" w:hAnsi="Garamond"/>
    </w:rPr>
  </w:style>
  <w:style w:type="paragraph" w:styleId="IndexHeading">
    <w:name w:val="index heading"/>
    <w:basedOn w:val="Normal"/>
    <w:next w:val="Index1"/>
    <w:semiHidden/>
    <w:rsid w:val="003A1F14"/>
    <w:pPr>
      <w:spacing w:before="120" w:after="120"/>
    </w:pPr>
    <w:rPr>
      <w:rFonts w:ascii="Arial" w:hAnsi="Arial"/>
      <w:b/>
      <w:color w:val="918585"/>
      <w:sz w:val="24"/>
    </w:rPr>
  </w:style>
  <w:style w:type="paragraph" w:styleId="Header">
    <w:name w:val="header"/>
    <w:basedOn w:val="Normal"/>
    <w:link w:val="HeaderChar"/>
    <w:rsid w:val="003A1F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1F14"/>
    <w:rPr>
      <w:rFonts w:ascii="Times New Roman" w:eastAsia="Times New Roman" w:hAnsi="Times New Roman" w:cs="Times New Roman"/>
      <w:sz w:val="16"/>
      <w:szCs w:val="20"/>
      <w:lang w:val="en-GB" w:eastAsia="en-US"/>
    </w:rPr>
  </w:style>
  <w:style w:type="paragraph" w:customStyle="1" w:styleId="Chapter">
    <w:name w:val="Chapter"/>
    <w:basedOn w:val="Normal"/>
    <w:rsid w:val="003A1F14"/>
    <w:pPr>
      <w:spacing w:before="240"/>
    </w:pPr>
    <w:rPr>
      <w:rFonts w:ascii="Times New Roman" w:hAnsi="Times New Roman"/>
      <w:smallCaps/>
      <w:spacing w:val="80"/>
      <w:sz w:val="28"/>
    </w:rPr>
  </w:style>
  <w:style w:type="paragraph" w:customStyle="1" w:styleId="InChapter">
    <w:name w:val="InChapter"/>
    <w:basedOn w:val="Heading3"/>
    <w:rsid w:val="003A1F14"/>
    <w:pPr>
      <w:spacing w:after="240"/>
      <w:outlineLvl w:val="9"/>
    </w:pPr>
    <w:rPr>
      <w:noProof/>
    </w:rPr>
  </w:style>
  <w:style w:type="paragraph" w:styleId="Index2">
    <w:name w:val="index 2"/>
    <w:basedOn w:val="Normal"/>
    <w:next w:val="Normal"/>
    <w:semiHidden/>
    <w:rsid w:val="003A1F14"/>
    <w:pPr>
      <w:tabs>
        <w:tab w:val="right" w:pos="4176"/>
      </w:tabs>
      <w:ind w:left="568" w:hanging="284"/>
    </w:pPr>
    <w:rPr>
      <w:rFonts w:ascii="Garamond" w:hAnsi="Garamond"/>
    </w:rPr>
  </w:style>
  <w:style w:type="paragraph" w:customStyle="1" w:styleId="Byline">
    <w:name w:val="Byline"/>
    <w:rsid w:val="003A1F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1F14"/>
    <w:pPr>
      <w:tabs>
        <w:tab w:val="clear" w:pos="3600"/>
        <w:tab w:val="clear" w:pos="3958"/>
      </w:tabs>
      <w:jc w:val="right"/>
    </w:pPr>
  </w:style>
  <w:style w:type="character" w:styleId="Emphasis">
    <w:name w:val="Emphasis"/>
    <w:basedOn w:val="DefaultParagraphFont"/>
    <w:qFormat/>
    <w:rsid w:val="003A1F14"/>
    <w:rPr>
      <w:i/>
    </w:rPr>
  </w:style>
  <w:style w:type="paragraph" w:styleId="Caption">
    <w:name w:val="caption"/>
    <w:basedOn w:val="BodyText"/>
    <w:next w:val="Normal"/>
    <w:qFormat/>
    <w:rsid w:val="003A1F14"/>
    <w:pPr>
      <w:framePr w:w="2268" w:hSpace="181" w:vSpace="181" w:wrap="around" w:vAnchor="text" w:hAnchor="page" w:x="1135" w:y="285" w:anchorLock="1"/>
    </w:pPr>
    <w:rPr>
      <w:i/>
    </w:rPr>
  </w:style>
  <w:style w:type="paragraph" w:customStyle="1" w:styleId="MiniTOCTitle">
    <w:name w:val="MiniTOCTitle"/>
    <w:basedOn w:val="Heading4"/>
    <w:rsid w:val="003A1F14"/>
    <w:pPr>
      <w:spacing w:before="240"/>
      <w:outlineLvl w:val="9"/>
    </w:pPr>
    <w:rPr>
      <w:noProof/>
      <w:sz w:val="24"/>
    </w:rPr>
  </w:style>
  <w:style w:type="paragraph" w:customStyle="1" w:styleId="MiniTOCItem">
    <w:name w:val="MiniTOCItem"/>
    <w:basedOn w:val="ListBullet"/>
    <w:rsid w:val="003A1F14"/>
    <w:pPr>
      <w:numPr>
        <w:numId w:val="0"/>
      </w:numPr>
      <w:tabs>
        <w:tab w:val="right" w:leader="dot" w:pos="6521"/>
      </w:tabs>
      <w:spacing w:before="0" w:after="0"/>
    </w:pPr>
  </w:style>
  <w:style w:type="paragraph" w:customStyle="1" w:styleId="TOFTitle">
    <w:name w:val="TOFTitle"/>
    <w:basedOn w:val="TOCTitle"/>
    <w:rsid w:val="003A1F14"/>
  </w:style>
  <w:style w:type="paragraph" w:styleId="TableofFigures">
    <w:name w:val="table of figures"/>
    <w:basedOn w:val="Normal"/>
    <w:next w:val="Normal"/>
    <w:semiHidden/>
    <w:rsid w:val="003A1F14"/>
    <w:pPr>
      <w:tabs>
        <w:tab w:val="right" w:leader="dot" w:pos="9072"/>
      </w:tabs>
      <w:ind w:left="970" w:hanging="403"/>
    </w:pPr>
    <w:rPr>
      <w:rFonts w:ascii="Times New Roman" w:hAnsi="Times New Roman"/>
      <w:b/>
    </w:rPr>
  </w:style>
  <w:style w:type="paragraph" w:styleId="ListNumber">
    <w:name w:val="List Number"/>
    <w:basedOn w:val="List"/>
    <w:rsid w:val="003A1F14"/>
    <w:pPr>
      <w:numPr>
        <w:numId w:val="15"/>
      </w:numPr>
      <w:tabs>
        <w:tab w:val="clear" w:pos="340"/>
      </w:tabs>
    </w:pPr>
  </w:style>
  <w:style w:type="character" w:customStyle="1" w:styleId="WingdingSymbols">
    <w:name w:val="Wingding Symbols"/>
    <w:rsid w:val="003A1F14"/>
    <w:rPr>
      <w:rFonts w:ascii="Wingdings" w:hAnsi="Wingdings"/>
    </w:rPr>
  </w:style>
  <w:style w:type="paragraph" w:customStyle="1" w:styleId="TableHeading">
    <w:name w:val="Table Heading"/>
    <w:basedOn w:val="HeadingBase"/>
    <w:rsid w:val="003A1F14"/>
    <w:pPr>
      <w:keepLines/>
      <w:pBdr>
        <w:bottom w:val="single" w:sz="6" w:space="1" w:color="918585"/>
      </w:pBdr>
      <w:spacing w:before="240"/>
    </w:pPr>
  </w:style>
  <w:style w:type="character" w:customStyle="1" w:styleId="HotSpot">
    <w:name w:val="HotSpot"/>
    <w:rsid w:val="003A1F14"/>
    <w:rPr>
      <w:color w:val="0033CC"/>
      <w:u w:val="none"/>
    </w:rPr>
  </w:style>
  <w:style w:type="paragraph" w:customStyle="1" w:styleId="BodyTextRight">
    <w:name w:val="Body Text Right"/>
    <w:basedOn w:val="BodyText"/>
    <w:rsid w:val="003A1F14"/>
    <w:pPr>
      <w:spacing w:before="0" w:after="0"/>
      <w:jc w:val="right"/>
    </w:pPr>
  </w:style>
  <w:style w:type="paragraph" w:styleId="Index3">
    <w:name w:val="index 3"/>
    <w:basedOn w:val="ListNumber2"/>
    <w:next w:val="Normal"/>
    <w:semiHidden/>
    <w:rsid w:val="003A1F14"/>
    <w:pPr>
      <w:numPr>
        <w:numId w:val="0"/>
      </w:numPr>
      <w:tabs>
        <w:tab w:val="right" w:leader="dot" w:pos="4176"/>
      </w:tabs>
    </w:pPr>
  </w:style>
  <w:style w:type="paragraph" w:styleId="ListNumber2">
    <w:name w:val="List Number 2"/>
    <w:basedOn w:val="List2"/>
    <w:rsid w:val="003A1F14"/>
    <w:pPr>
      <w:numPr>
        <w:numId w:val="10"/>
      </w:numPr>
      <w:tabs>
        <w:tab w:val="clear" w:pos="1060"/>
      </w:tabs>
    </w:pPr>
  </w:style>
  <w:style w:type="paragraph" w:customStyle="1" w:styleId="MarginNote">
    <w:name w:val="Margin Note"/>
    <w:basedOn w:val="BodyText"/>
    <w:rsid w:val="003A1F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1F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1F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1F14"/>
    <w:rPr>
      <w:sz w:val="32"/>
    </w:rPr>
  </w:style>
  <w:style w:type="paragraph" w:customStyle="1" w:styleId="HeadingProcedure">
    <w:name w:val="Heading Procedure"/>
    <w:basedOn w:val="HeadingBase"/>
    <w:next w:val="Normal"/>
    <w:rsid w:val="003A1F14"/>
    <w:pPr>
      <w:tabs>
        <w:tab w:val="left" w:pos="0"/>
      </w:tabs>
      <w:spacing w:before="120" w:after="60"/>
    </w:pPr>
    <w:rPr>
      <w:i/>
      <w:color w:val="918585"/>
      <w:sz w:val="22"/>
    </w:rPr>
  </w:style>
  <w:style w:type="paragraph" w:customStyle="1" w:styleId="TableBodyText">
    <w:name w:val="Table Body Text"/>
    <w:basedOn w:val="BodyText"/>
    <w:rsid w:val="003A1F14"/>
    <w:pPr>
      <w:spacing w:before="60" w:after="60"/>
    </w:pPr>
  </w:style>
  <w:style w:type="paragraph" w:styleId="ListContinue">
    <w:name w:val="List Continue"/>
    <w:basedOn w:val="List"/>
    <w:rsid w:val="003A1F14"/>
    <w:pPr>
      <w:ind w:firstLine="0"/>
    </w:pPr>
  </w:style>
  <w:style w:type="paragraph" w:customStyle="1" w:styleId="ListNote">
    <w:name w:val="List Note"/>
    <w:basedOn w:val="List"/>
    <w:rsid w:val="003A1F14"/>
    <w:pPr>
      <w:pBdr>
        <w:top w:val="single" w:sz="6" w:space="2" w:color="918585"/>
        <w:bottom w:val="single" w:sz="6" w:space="2" w:color="918585"/>
      </w:pBdr>
      <w:tabs>
        <w:tab w:val="left" w:pos="1021"/>
      </w:tabs>
      <w:ind w:firstLine="0"/>
    </w:pPr>
  </w:style>
  <w:style w:type="paragraph" w:customStyle="1" w:styleId="Warning">
    <w:name w:val="Warning"/>
    <w:basedOn w:val="BodyText"/>
    <w:rsid w:val="003A1F14"/>
    <w:pPr>
      <w:shd w:val="clear" w:color="auto" w:fill="D9D9D9"/>
      <w:tabs>
        <w:tab w:val="left" w:pos="992"/>
      </w:tabs>
      <w:ind w:left="119" w:right="119"/>
    </w:pPr>
    <w:rPr>
      <w:sz w:val="20"/>
    </w:rPr>
  </w:style>
  <w:style w:type="paragraph" w:customStyle="1" w:styleId="MarginIcons">
    <w:name w:val="Margin Icons"/>
    <w:basedOn w:val="BodyText"/>
    <w:rsid w:val="003A1F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1F14"/>
    <w:rPr>
      <w:rFonts w:ascii="Courier New" w:hAnsi="Courier New"/>
    </w:rPr>
  </w:style>
  <w:style w:type="paragraph" w:customStyle="1" w:styleId="NoteBullet">
    <w:name w:val="Note Bullet"/>
    <w:basedOn w:val="Note"/>
    <w:rsid w:val="003A1F14"/>
    <w:pPr>
      <w:tabs>
        <w:tab w:val="clear" w:pos="680"/>
      </w:tabs>
      <w:spacing w:before="60" w:after="60"/>
    </w:pPr>
  </w:style>
  <w:style w:type="paragraph" w:customStyle="1" w:styleId="SubHeading2">
    <w:name w:val="SubHeading2"/>
    <w:basedOn w:val="HeadingBase"/>
    <w:rsid w:val="003A1F14"/>
    <w:pPr>
      <w:spacing w:before="240" w:after="60"/>
    </w:pPr>
    <w:rPr>
      <w:sz w:val="20"/>
    </w:rPr>
  </w:style>
  <w:style w:type="paragraph" w:customStyle="1" w:styleId="SubHeading1">
    <w:name w:val="SubHeading1"/>
    <w:basedOn w:val="HeadingBase"/>
    <w:rsid w:val="003A1F14"/>
    <w:pPr>
      <w:spacing w:before="240" w:after="60"/>
    </w:pPr>
    <w:rPr>
      <w:color w:val="918585"/>
      <w:sz w:val="22"/>
    </w:rPr>
  </w:style>
  <w:style w:type="paragraph" w:customStyle="1" w:styleId="SideHeading">
    <w:name w:val="Side Heading"/>
    <w:basedOn w:val="HeadingBase"/>
    <w:rsid w:val="003A1F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1F14"/>
    <w:pPr>
      <w:tabs>
        <w:tab w:val="num" w:pos="360"/>
      </w:tabs>
    </w:pPr>
  </w:style>
  <w:style w:type="paragraph" w:styleId="PlainText">
    <w:name w:val="Plain Text"/>
    <w:basedOn w:val="Normal"/>
    <w:link w:val="PlainTextChar"/>
    <w:rsid w:val="003A1F14"/>
    <w:rPr>
      <w:sz w:val="20"/>
    </w:rPr>
  </w:style>
  <w:style w:type="character" w:customStyle="1" w:styleId="PlainTextChar">
    <w:name w:val="Plain Text Char"/>
    <w:basedOn w:val="DefaultParagraphFont"/>
    <w:link w:val="PlainText"/>
    <w:rsid w:val="003A1F14"/>
    <w:rPr>
      <w:rFonts w:ascii="Courier New" w:eastAsia="Times New Roman" w:hAnsi="Courier New" w:cs="Times New Roman"/>
      <w:sz w:val="20"/>
      <w:szCs w:val="20"/>
      <w:lang w:eastAsia="en-US"/>
    </w:rPr>
  </w:style>
  <w:style w:type="character" w:customStyle="1" w:styleId="MenuOption">
    <w:name w:val="Menu Option"/>
    <w:basedOn w:val="DefaultParagraphFont"/>
    <w:rsid w:val="003A1F14"/>
    <w:rPr>
      <w:b/>
      <w:smallCaps/>
    </w:rPr>
  </w:style>
  <w:style w:type="paragraph" w:customStyle="1" w:styleId="TableListNumber">
    <w:name w:val="Table List Number"/>
    <w:basedOn w:val="ListNumber"/>
    <w:rsid w:val="003A1F14"/>
    <w:pPr>
      <w:numPr>
        <w:numId w:val="0"/>
      </w:numPr>
    </w:pPr>
  </w:style>
  <w:style w:type="paragraph" w:styleId="TOC4">
    <w:name w:val="toc 4"/>
    <w:basedOn w:val="TOCBase"/>
    <w:next w:val="Normal"/>
    <w:semiHidden/>
    <w:rsid w:val="003A1F14"/>
    <w:pPr>
      <w:tabs>
        <w:tab w:val="right" w:leader="dot" w:pos="9071"/>
      </w:tabs>
      <w:ind w:left="1701"/>
    </w:pPr>
  </w:style>
  <w:style w:type="paragraph" w:customStyle="1" w:styleId="ListAlpha">
    <w:name w:val="List Alpha"/>
    <w:basedOn w:val="List"/>
    <w:rsid w:val="003A1F14"/>
    <w:pPr>
      <w:numPr>
        <w:numId w:val="9"/>
      </w:numPr>
    </w:pPr>
  </w:style>
  <w:style w:type="paragraph" w:customStyle="1" w:styleId="ListAlpha2">
    <w:name w:val="List Alpha 2"/>
    <w:basedOn w:val="List2"/>
    <w:rsid w:val="003A1F14"/>
    <w:pPr>
      <w:numPr>
        <w:numId w:val="8"/>
      </w:numPr>
    </w:pPr>
  </w:style>
  <w:style w:type="paragraph" w:styleId="List2">
    <w:name w:val="List 2"/>
    <w:basedOn w:val="BodyText"/>
    <w:rsid w:val="003A1F14"/>
    <w:pPr>
      <w:tabs>
        <w:tab w:val="left" w:pos="680"/>
      </w:tabs>
      <w:spacing w:before="60" w:after="60"/>
      <w:ind w:left="680" w:hanging="340"/>
    </w:pPr>
  </w:style>
  <w:style w:type="paragraph" w:styleId="List3">
    <w:name w:val="List 3"/>
    <w:basedOn w:val="BodyText"/>
    <w:rsid w:val="003A1F14"/>
    <w:pPr>
      <w:tabs>
        <w:tab w:val="left" w:pos="1021"/>
      </w:tabs>
      <w:spacing w:before="60" w:after="60"/>
      <w:ind w:left="1020" w:hanging="340"/>
    </w:pPr>
  </w:style>
  <w:style w:type="paragraph" w:styleId="List4">
    <w:name w:val="List 4"/>
    <w:basedOn w:val="BodyText"/>
    <w:rsid w:val="003A1F14"/>
    <w:pPr>
      <w:tabs>
        <w:tab w:val="left" w:pos="1361"/>
      </w:tabs>
      <w:spacing w:before="60" w:after="60"/>
      <w:ind w:left="1361" w:hanging="340"/>
    </w:pPr>
  </w:style>
  <w:style w:type="paragraph" w:styleId="List5">
    <w:name w:val="List 5"/>
    <w:basedOn w:val="BodyText"/>
    <w:rsid w:val="003A1F14"/>
    <w:pPr>
      <w:tabs>
        <w:tab w:val="left" w:pos="1701"/>
      </w:tabs>
      <w:spacing w:before="60" w:after="60"/>
      <w:ind w:left="1701" w:hanging="340"/>
    </w:pPr>
  </w:style>
  <w:style w:type="paragraph" w:styleId="ListBullet3">
    <w:name w:val="List Bullet 3"/>
    <w:basedOn w:val="List3"/>
    <w:rsid w:val="003A1F14"/>
    <w:pPr>
      <w:numPr>
        <w:numId w:val="14"/>
      </w:numPr>
      <w:tabs>
        <w:tab w:val="clear" w:pos="1021"/>
      </w:tabs>
      <w:ind w:left="1037" w:hanging="357"/>
    </w:pPr>
  </w:style>
  <w:style w:type="paragraph" w:styleId="ListBullet4">
    <w:name w:val="List Bullet 4"/>
    <w:basedOn w:val="List4"/>
    <w:rsid w:val="003A1F14"/>
    <w:pPr>
      <w:numPr>
        <w:numId w:val="3"/>
      </w:numPr>
      <w:tabs>
        <w:tab w:val="clear" w:pos="1361"/>
      </w:tabs>
    </w:pPr>
  </w:style>
  <w:style w:type="paragraph" w:styleId="ListBullet5">
    <w:name w:val="List Bullet 5"/>
    <w:basedOn w:val="List5"/>
    <w:rsid w:val="003A1F14"/>
    <w:pPr>
      <w:numPr>
        <w:numId w:val="4"/>
      </w:numPr>
    </w:pPr>
  </w:style>
  <w:style w:type="paragraph" w:styleId="ListContinue2">
    <w:name w:val="List Continue 2"/>
    <w:basedOn w:val="List2"/>
    <w:rsid w:val="003A1F14"/>
    <w:pPr>
      <w:ind w:firstLine="0"/>
    </w:pPr>
  </w:style>
  <w:style w:type="paragraph" w:styleId="ListContinue3">
    <w:name w:val="List Continue 3"/>
    <w:basedOn w:val="List3"/>
    <w:rsid w:val="003A1F14"/>
    <w:pPr>
      <w:ind w:left="1021" w:firstLine="0"/>
    </w:pPr>
  </w:style>
  <w:style w:type="paragraph" w:styleId="ListContinue4">
    <w:name w:val="List Continue 4"/>
    <w:basedOn w:val="List4"/>
    <w:rsid w:val="003A1F14"/>
    <w:pPr>
      <w:ind w:firstLine="0"/>
    </w:pPr>
  </w:style>
  <w:style w:type="paragraph" w:styleId="ListContinue5">
    <w:name w:val="List Continue 5"/>
    <w:basedOn w:val="List5"/>
    <w:rsid w:val="003A1F14"/>
    <w:pPr>
      <w:ind w:firstLine="0"/>
    </w:pPr>
  </w:style>
  <w:style w:type="paragraph" w:styleId="ListNumber3">
    <w:name w:val="List Number 3"/>
    <w:basedOn w:val="List3"/>
    <w:rsid w:val="003A1F14"/>
    <w:pPr>
      <w:numPr>
        <w:numId w:val="5"/>
      </w:numPr>
    </w:pPr>
  </w:style>
  <w:style w:type="paragraph" w:styleId="ListNumber4">
    <w:name w:val="List Number 4"/>
    <w:basedOn w:val="List4"/>
    <w:rsid w:val="003A1F14"/>
    <w:pPr>
      <w:numPr>
        <w:numId w:val="6"/>
      </w:numPr>
    </w:pPr>
  </w:style>
  <w:style w:type="paragraph" w:styleId="ListNumber5">
    <w:name w:val="List Number 5"/>
    <w:basedOn w:val="List5"/>
    <w:rsid w:val="003A1F14"/>
    <w:pPr>
      <w:numPr>
        <w:numId w:val="7"/>
      </w:numPr>
    </w:pPr>
  </w:style>
  <w:style w:type="paragraph" w:styleId="BlockText">
    <w:name w:val="Block Text"/>
    <w:basedOn w:val="Normal"/>
    <w:rsid w:val="003A1F14"/>
    <w:pPr>
      <w:spacing w:after="120"/>
      <w:ind w:left="1440" w:right="1440"/>
    </w:pPr>
  </w:style>
  <w:style w:type="character" w:customStyle="1" w:styleId="Subscript">
    <w:name w:val="Subscript"/>
    <w:basedOn w:val="DefaultParagraphFont"/>
    <w:rsid w:val="003A1F14"/>
    <w:rPr>
      <w:sz w:val="16"/>
      <w:vertAlign w:val="subscript"/>
    </w:rPr>
  </w:style>
  <w:style w:type="character" w:customStyle="1" w:styleId="Superscript">
    <w:name w:val="Superscript"/>
    <w:basedOn w:val="DefaultParagraphFont"/>
    <w:rsid w:val="003A1F14"/>
    <w:rPr>
      <w:sz w:val="16"/>
      <w:vertAlign w:val="superscript"/>
    </w:rPr>
  </w:style>
  <w:style w:type="character" w:customStyle="1" w:styleId="Symbols">
    <w:name w:val="Symbols"/>
    <w:basedOn w:val="DefaultParagraphFont"/>
    <w:rsid w:val="003A1F14"/>
    <w:rPr>
      <w:rFonts w:ascii="Symbol" w:hAnsi="Symbol"/>
    </w:rPr>
  </w:style>
  <w:style w:type="character" w:customStyle="1" w:styleId="MenuOptions">
    <w:name w:val="Menu Options"/>
    <w:basedOn w:val="DefaultParagraphFont"/>
    <w:rsid w:val="003A1F14"/>
    <w:rPr>
      <w:rFonts w:ascii="Arial Narrow" w:hAnsi="Arial Narrow"/>
      <w:smallCaps/>
    </w:rPr>
  </w:style>
  <w:style w:type="character" w:customStyle="1" w:styleId="Buttons">
    <w:name w:val="Buttons"/>
    <w:basedOn w:val="DefaultParagraphFont"/>
    <w:rsid w:val="003A1F14"/>
    <w:rPr>
      <w:b/>
    </w:rPr>
  </w:style>
  <w:style w:type="character" w:customStyle="1" w:styleId="Underlined">
    <w:name w:val="Underlined"/>
    <w:basedOn w:val="DefaultParagraphFont"/>
    <w:rsid w:val="003A1F14"/>
    <w:rPr>
      <w:u w:val="single"/>
    </w:rPr>
  </w:style>
  <w:style w:type="paragraph" w:customStyle="1" w:styleId="TableBodyTextRight">
    <w:name w:val="Table Body Text Right"/>
    <w:basedOn w:val="TableBodyText"/>
    <w:rsid w:val="003A1F14"/>
    <w:pPr>
      <w:widowControl w:val="0"/>
      <w:autoSpaceDE w:val="0"/>
      <w:autoSpaceDN w:val="0"/>
      <w:adjustRightInd w:val="0"/>
      <w:jc w:val="right"/>
    </w:pPr>
    <w:rPr>
      <w:rFonts w:cs="Arial"/>
      <w:szCs w:val="18"/>
    </w:rPr>
  </w:style>
  <w:style w:type="paragraph" w:customStyle="1" w:styleId="CopyrightText">
    <w:name w:val="Copyright Text"/>
    <w:basedOn w:val="BodyText"/>
    <w:rsid w:val="003A1F14"/>
    <w:rPr>
      <w:sz w:val="18"/>
    </w:rPr>
  </w:style>
  <w:style w:type="paragraph" w:customStyle="1" w:styleId="BodySmallRight">
    <w:name w:val="Body Small Right"/>
    <w:basedOn w:val="BodyTextRight"/>
    <w:rsid w:val="003A1F14"/>
    <w:rPr>
      <w:sz w:val="18"/>
      <w:szCs w:val="18"/>
    </w:rPr>
  </w:style>
  <w:style w:type="paragraph" w:customStyle="1" w:styleId="MarginEdition">
    <w:name w:val="Margin Edition"/>
    <w:basedOn w:val="MarginNote"/>
    <w:rsid w:val="003A1F14"/>
    <w:pPr>
      <w:spacing w:before="0" w:after="0"/>
    </w:pPr>
    <w:rPr>
      <w:rFonts w:ascii="Times New Roman" w:hAnsi="Times New Roman"/>
      <w:color w:val="999999"/>
    </w:rPr>
  </w:style>
  <w:style w:type="paragraph" w:customStyle="1" w:styleId="Spacer">
    <w:name w:val="Spacer"/>
    <w:basedOn w:val="Normal"/>
    <w:rsid w:val="003A1F14"/>
    <w:rPr>
      <w:sz w:val="2"/>
      <w:szCs w:val="2"/>
    </w:rPr>
  </w:style>
  <w:style w:type="character" w:customStyle="1" w:styleId="Small">
    <w:name w:val="Small"/>
    <w:basedOn w:val="DefaultParagraphFont"/>
    <w:rsid w:val="003A1F14"/>
    <w:rPr>
      <w:sz w:val="16"/>
    </w:rPr>
  </w:style>
  <w:style w:type="paragraph" w:customStyle="1" w:styleId="WideTable">
    <w:name w:val="Wide Table"/>
    <w:basedOn w:val="Normal"/>
    <w:rsid w:val="003A1F14"/>
    <w:pPr>
      <w:ind w:left="-1418"/>
    </w:pPr>
    <w:rPr>
      <w:sz w:val="2"/>
      <w:szCs w:val="2"/>
    </w:rPr>
  </w:style>
  <w:style w:type="character" w:styleId="PageNumber">
    <w:name w:val="page number"/>
    <w:basedOn w:val="DefaultParagraphFont"/>
    <w:rsid w:val="003A1F14"/>
  </w:style>
  <w:style w:type="paragraph" w:styleId="Quote">
    <w:name w:val="Quote"/>
    <w:basedOn w:val="Heading1"/>
    <w:link w:val="QuoteChar"/>
    <w:qFormat/>
    <w:rsid w:val="003A1F14"/>
    <w:rPr>
      <w:b w:val="0"/>
      <w:sz w:val="72"/>
      <w:szCs w:val="72"/>
      <w:lang w:val="en-NZ"/>
    </w:rPr>
  </w:style>
  <w:style w:type="character" w:customStyle="1" w:styleId="QuoteChar">
    <w:name w:val="Quote Char"/>
    <w:basedOn w:val="DefaultParagraphFont"/>
    <w:link w:val="Quote"/>
    <w:rsid w:val="003A1F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1F14"/>
    <w:pPr>
      <w:pageBreakBefore/>
    </w:pPr>
  </w:style>
  <w:style w:type="paragraph" w:customStyle="1" w:styleId="Border">
    <w:name w:val="Border"/>
    <w:basedOn w:val="Normal"/>
    <w:qFormat/>
    <w:rsid w:val="003A1F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1F14"/>
    <w:rPr>
      <w:b/>
      <w:bCs/>
      <w:i/>
      <w:iCs/>
      <w:color w:val="auto"/>
    </w:rPr>
  </w:style>
  <w:style w:type="paragraph" w:styleId="IntenseQuote">
    <w:name w:val="Intense Quote"/>
    <w:basedOn w:val="Normal"/>
    <w:next w:val="Normal"/>
    <w:link w:val="IntenseQuoteChar"/>
    <w:uiPriority w:val="30"/>
    <w:qFormat/>
    <w:rsid w:val="003A1F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1F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1F14"/>
    <w:rPr>
      <w:smallCaps/>
      <w:color w:val="auto"/>
      <w:u w:val="single"/>
    </w:rPr>
  </w:style>
  <w:style w:type="character" w:styleId="IntenseReference">
    <w:name w:val="Intense Reference"/>
    <w:basedOn w:val="DefaultParagraphFont"/>
    <w:uiPriority w:val="32"/>
    <w:qFormat/>
    <w:rsid w:val="003A1F14"/>
    <w:rPr>
      <w:b/>
      <w:bCs/>
      <w:smallCaps/>
      <w:color w:val="auto"/>
      <w:spacing w:val="5"/>
      <w:u w:val="single"/>
    </w:rPr>
  </w:style>
  <w:style w:type="paragraph" w:customStyle="1" w:styleId="2ColumnHeading">
    <w:name w:val="2Column Heading"/>
    <w:basedOn w:val="BodyText"/>
    <w:qFormat/>
    <w:rsid w:val="003A1F14"/>
    <w:pPr>
      <w:spacing w:after="60"/>
      <w:ind w:left="-2268"/>
    </w:pPr>
    <w:rPr>
      <w:b/>
    </w:rPr>
  </w:style>
  <w:style w:type="paragraph" w:customStyle="1" w:styleId="Heading1TOC">
    <w:name w:val="Heading1 TOC"/>
    <w:basedOn w:val="Normal"/>
    <w:qFormat/>
    <w:rsid w:val="003A1F14"/>
    <w:pPr>
      <w:spacing w:before="240" w:after="120"/>
    </w:pPr>
    <w:rPr>
      <w:rFonts w:ascii="Times New Roman" w:hAnsi="Times New Roman"/>
      <w:b/>
      <w:sz w:val="32"/>
    </w:rPr>
  </w:style>
  <w:style w:type="paragraph" w:customStyle="1" w:styleId="Heading2TOC">
    <w:name w:val="Heading2 TOC"/>
    <w:basedOn w:val="Normal"/>
    <w:qFormat/>
    <w:rsid w:val="003A1F14"/>
    <w:pPr>
      <w:spacing w:before="240" w:after="60"/>
    </w:pPr>
    <w:rPr>
      <w:rFonts w:ascii="Times New Roman" w:hAnsi="Times New Roman"/>
      <w:b/>
      <w:sz w:val="28"/>
    </w:rPr>
  </w:style>
  <w:style w:type="character" w:customStyle="1" w:styleId="Underline">
    <w:name w:val="Underline"/>
    <w:basedOn w:val="DefaultParagraphFont"/>
    <w:qFormat/>
    <w:rsid w:val="003A1F14"/>
    <w:rPr>
      <w:u w:val="single"/>
    </w:rPr>
  </w:style>
  <w:style w:type="character" w:customStyle="1" w:styleId="BoldandItalics">
    <w:name w:val="Bold and Italics"/>
    <w:qFormat/>
    <w:rsid w:val="003A1F14"/>
    <w:rPr>
      <w:b/>
      <w:i/>
      <w:u w:val="none"/>
    </w:rPr>
  </w:style>
  <w:style w:type="paragraph" w:styleId="BalloonText">
    <w:name w:val="Balloon Text"/>
    <w:basedOn w:val="Normal"/>
    <w:link w:val="BalloonTextChar"/>
    <w:rsid w:val="003A1F14"/>
    <w:rPr>
      <w:rFonts w:ascii="Tahoma" w:hAnsi="Tahoma" w:cs="Tahoma"/>
      <w:sz w:val="16"/>
      <w:szCs w:val="16"/>
    </w:rPr>
  </w:style>
  <w:style w:type="character" w:customStyle="1" w:styleId="BalloonTextChar">
    <w:name w:val="Balloon Text Char"/>
    <w:basedOn w:val="DefaultParagraphFont"/>
    <w:link w:val="BalloonText"/>
    <w:rsid w:val="003A1F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1F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1F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1F14"/>
    <w:rPr>
      <w:b/>
      <w:color w:val="660033"/>
      <w:spacing w:val="0"/>
    </w:rPr>
  </w:style>
  <w:style w:type="paragraph" w:customStyle="1" w:styleId="Nameditemlist">
    <w:name w:val="Named item list"/>
    <w:basedOn w:val="BodyText"/>
    <w:qFormat/>
    <w:rsid w:val="003A1F14"/>
    <w:pPr>
      <w:tabs>
        <w:tab w:val="left" w:pos="2835"/>
      </w:tabs>
      <w:ind w:left="2835" w:hanging="2835"/>
    </w:pPr>
  </w:style>
  <w:style w:type="paragraph" w:customStyle="1" w:styleId="BodyTextnopadding">
    <w:name w:val="Body Text no padding"/>
    <w:basedOn w:val="BodyText"/>
    <w:qFormat/>
    <w:rsid w:val="003A1F14"/>
    <w:pPr>
      <w:spacing w:before="0" w:after="0"/>
    </w:pPr>
  </w:style>
  <w:style w:type="paragraph" w:customStyle="1" w:styleId="BodyTextBold">
    <w:name w:val="Body Text Bold"/>
    <w:basedOn w:val="BodyText"/>
    <w:qFormat/>
    <w:rsid w:val="003A1F14"/>
    <w:rPr>
      <w:b/>
    </w:rPr>
  </w:style>
  <w:style w:type="character" w:styleId="Hyperlink">
    <w:name w:val="Hyperlink"/>
    <w:basedOn w:val="DefaultParagraphFont"/>
    <w:uiPriority w:val="99"/>
    <w:unhideWhenUsed/>
    <w:rsid w:val="006A78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1439</Words>
  <Characters>8712</Characters>
  <Application>Microsoft Office Word</Application>
  <DocSecurity>0</DocSecurity>
  <Lines>322</Lines>
  <Paragraphs>175</Paragraphs>
  <ScaleCrop>false</ScaleCrop>
  <Company>Author-it Software Corporation Ltd.</Company>
  <LinksUpToDate>false</LinksUpToDate>
  <CharactersWithSpaces>9976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TLIB2073 Clean road tankers</dc:title>
  <dc:subject>Approved</dc:subject>
  <dc:creator>Industry Skills Australia</dc:creator>
  <cp:keywords>Release: 2</cp:keywords>
  <dc:description>Review Date: 12 April 2008</dc:description>
  <cp:lastModifiedBy>HSD_TPCMSd.prod</cp:lastModifiedBy>
  <cp:revision>3</cp:revision>
  <dcterms:created xsi:type="dcterms:W3CDTF">2025-03-01T16:47:00Z</dcterms:created>
  <dcterms:modified xsi:type="dcterms:W3CDTF">2025-03-01T16:47:00Z</dcterms:modified>
</cp:coreProperties>
</file>