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A17" w:rsidP="001A3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TLIB2034 Maintain poles and associated hardware</w:t>
      </w:r>
      <w:r>
        <w:fldChar w:fldCharType="end"/>
      </w:r>
    </w:p>
    <w:p w:rsidR="001A3A17" w:rsidP="001A3A17">
      <w:pPr>
        <w:pStyle w:val="Version"/>
        <w:sectPr w:rsidSect="00C01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1E4F" w:rsidP="00C01E4F">
      <w:pPr>
        <w:pStyle w:val="SuperHeading"/>
      </w:pPr>
      <w:r w:rsidRPr="00C01E4F">
        <w:t>Assessment Requirements for TLIB2034 Maintain poles and associated hardware</w:t>
      </w:r>
    </w:p>
    <w:p w:rsidR="00000000" w:rsidRPr="00C01E4F" w:rsidP="00C01E4F">
      <w:pPr>
        <w:pStyle w:val="Heading1"/>
      </w:pPr>
      <w:bookmarkStart w:id="1" w:name="O_1118254"/>
      <w:bookmarkEnd w:id="1"/>
      <w:r w:rsidRPr="00C01E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E4F" w:rsidP="00C01E4F">
            <w:pPr>
              <w:pStyle w:val="BodyText"/>
            </w:pPr>
            <w:r w:rsidRPr="00C01E4F">
              <w:rPr>
                <w:rStyle w:val="SpecialBold"/>
              </w:rPr>
              <w:t>Release 2</w:t>
            </w:r>
            <w:r w:rsidRPr="00C01E4F">
              <w:t>. This is the second release of this unit of competency in the TLI Transport and Logistics Training Package:</w:t>
            </w:r>
          </w:p>
          <w:p w:rsidR="00000000" w:rsidP="00C01E4F">
            <w:pPr>
              <w:pStyle w:val="ListBullet"/>
              <w:rPr>
                <w:lang w:val="en-NZ"/>
              </w:rPr>
            </w:pPr>
            <w:r w:rsidRPr="00C01E4F">
              <w:t>Minor statement changes in Assessment Conditions.</w:t>
            </w:r>
          </w:p>
        </w:tc>
      </w:tr>
      <w:tr w:rsidTr="00C01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E4F" w:rsidP="00C01E4F">
            <w:pPr>
              <w:pStyle w:val="BodyText"/>
            </w:pPr>
            <w:r w:rsidRPr="00C01E4F">
              <w:rPr>
                <w:rStyle w:val="SpecialBold"/>
              </w:rPr>
              <w:t>Release 1</w:t>
            </w:r>
            <w:r w:rsidRPr="00C01E4F">
              <w:t>. This is the first release of this unit of competency in the TLI Transport and Logistics Training Package.</w:t>
            </w:r>
          </w:p>
        </w:tc>
      </w:tr>
    </w:tbl>
    <w:p w:rsidR="00000000" w:rsidRPr="00C01E4F" w:rsidP="00C01E4F">
      <w:pPr>
        <w:pStyle w:val="NoPaddingFontSize1"/>
      </w:pPr>
    </w:p>
    <w:p w:rsidR="00000000" w:rsidRPr="00C01E4F" w:rsidP="00C01E4F">
      <w:pPr>
        <w:pStyle w:val="AllowPageBreak"/>
      </w:pPr>
    </w:p>
    <w:p w:rsidR="00000000" w:rsidRPr="00C01E4F" w:rsidP="00C01E4F">
      <w:pPr>
        <w:pStyle w:val="Heading1"/>
      </w:pPr>
      <w:bookmarkStart w:id="2" w:name="O_1118253"/>
      <w:bookmarkEnd w:id="2"/>
      <w:r w:rsidRPr="00C01E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E4F" w:rsidP="00C01E4F">
            <w:pPr>
              <w:pStyle w:val="BodyText"/>
            </w:pPr>
            <w:r w:rsidRPr="00C01E4F">
              <w:t>Evidence required to demonstrate competence in</w:t>
            </w:r>
            <w:r w:rsidRPr="00C01E4F">
              <w:t xml:space="preserve"> this unit must be relevant to and satisfy all of the requirements of the elements and performance criteria on at least one occasion and include:</w:t>
            </w:r>
          </w:p>
          <w:p w:rsidR="00000000" w:rsidRPr="00C01E4F" w:rsidP="00C01E4F">
            <w:pPr>
              <w:pStyle w:val="ListBullet"/>
            </w:pPr>
            <w:r w:rsidRPr="00C01E4F">
              <w:t>adapting to differences in tools and equipment in accordance with operating procedures</w:t>
            </w:r>
          </w:p>
          <w:p w:rsidR="00000000" w:rsidRPr="00C01E4F" w:rsidP="00C01E4F">
            <w:pPr>
              <w:pStyle w:val="ListBullet"/>
            </w:pPr>
            <w:r w:rsidRPr="00C01E4F">
              <w:t>applying relevant work</w:t>
            </w:r>
            <w:r w:rsidRPr="00C01E4F">
              <w:t>place procedures</w:t>
            </w:r>
          </w:p>
          <w:p w:rsidR="00000000" w:rsidRPr="00C01E4F" w:rsidP="00C01E4F">
            <w:pPr>
              <w:pStyle w:val="ListBullet"/>
            </w:pPr>
            <w:r w:rsidRPr="00C01E4F">
              <w:t>communicating effectively with others</w:t>
            </w:r>
          </w:p>
          <w:p w:rsidR="00000000" w:rsidRPr="00C01E4F" w:rsidP="00C01E4F">
            <w:pPr>
              <w:pStyle w:val="ListBullet"/>
            </w:pPr>
            <w:r w:rsidRPr="00C01E4F">
              <w:t>completing relevant documentation</w:t>
            </w:r>
          </w:p>
          <w:p w:rsidR="00000000" w:rsidRPr="00C01E4F" w:rsidP="00C01E4F">
            <w:pPr>
              <w:pStyle w:val="ListBullet"/>
            </w:pPr>
            <w:r w:rsidRPr="00C01E4F">
              <w:t>identifying job hazards and taking required action to minimise, control or eliminate identified hazards</w:t>
            </w:r>
          </w:p>
          <w:p w:rsidR="00000000" w:rsidRPr="00C01E4F" w:rsidP="00C01E4F">
            <w:pPr>
              <w:pStyle w:val="ListBullet"/>
            </w:pPr>
            <w:r w:rsidRPr="00C01E4F">
              <w:t>implementing contingency plans</w:t>
            </w:r>
          </w:p>
          <w:p w:rsidR="00000000" w:rsidRPr="00C01E4F" w:rsidP="00C01E4F">
            <w:pPr>
              <w:pStyle w:val="ListBullet"/>
            </w:pPr>
            <w:r w:rsidRPr="00C01E4F">
              <w:t>interpreting and following operational instructions and prioritising work</w:t>
            </w:r>
          </w:p>
          <w:p w:rsidR="00000000" w:rsidRPr="00C01E4F" w:rsidP="00C01E4F">
            <w:pPr>
              <w:pStyle w:val="ListBullet"/>
            </w:pPr>
            <w:r w:rsidRPr="00C01E4F">
              <w:t>modifying activities depending on operational contingencies, risk situations and environments</w:t>
            </w:r>
          </w:p>
          <w:p w:rsidR="00000000" w:rsidRPr="00C01E4F" w:rsidP="00C01E4F">
            <w:pPr>
              <w:pStyle w:val="ListBullet"/>
            </w:pPr>
            <w:r w:rsidRPr="00C01E4F">
              <w:t>monitoring work activities in terms of planned schedule</w:t>
            </w:r>
          </w:p>
          <w:p w:rsidR="00000000" w:rsidRPr="00C01E4F" w:rsidP="00C01E4F">
            <w:pPr>
              <w:pStyle w:val="ListBullet"/>
            </w:pPr>
            <w:r w:rsidRPr="00C01E4F">
              <w:t>reading and interpreting relevan</w:t>
            </w:r>
            <w:r w:rsidRPr="00C01E4F">
              <w:t>t instructions, procedures, information and signs</w:t>
            </w:r>
          </w:p>
          <w:p w:rsidR="00000000" w:rsidRPr="00C01E4F" w:rsidP="00C01E4F">
            <w:pPr>
              <w:pStyle w:val="ListBullet"/>
            </w:pPr>
            <w:r w:rsidRPr="00C01E4F">
              <w:t>reporting and/or rectifying identified problems, faults or malfunctions promptly, in accordance with regulatory requirements and workplace procedures</w:t>
            </w:r>
          </w:p>
          <w:p w:rsidR="00000000" w:rsidRPr="00C01E4F" w:rsidP="00C01E4F">
            <w:pPr>
              <w:pStyle w:val="ListBullet"/>
            </w:pPr>
            <w:r w:rsidRPr="00C01E4F">
              <w:t>working systematically with required attention to detail</w:t>
            </w:r>
            <w:r w:rsidRPr="00C01E4F">
              <w:t xml:space="preserve"> without injury to self or others, or damage to goods or equipment.</w:t>
            </w:r>
          </w:p>
        </w:tc>
      </w:tr>
    </w:tbl>
    <w:p w:rsidR="00000000" w:rsidRPr="00C01E4F" w:rsidP="00C01E4F">
      <w:pPr>
        <w:pStyle w:val="NoPaddingFontSize1"/>
      </w:pPr>
    </w:p>
    <w:p w:rsidR="00000000" w:rsidRPr="00C01E4F" w:rsidP="00C01E4F">
      <w:pPr>
        <w:pStyle w:val="AllowPageBreak"/>
      </w:pPr>
    </w:p>
    <w:p w:rsidR="00000000" w:rsidRPr="00C01E4F" w:rsidP="00C01E4F">
      <w:pPr>
        <w:pStyle w:val="Heading1"/>
      </w:pPr>
      <w:bookmarkStart w:id="3" w:name="O_1118252"/>
      <w:bookmarkEnd w:id="3"/>
      <w:r w:rsidRPr="00C01E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E4F" w:rsidP="00C01E4F">
            <w:pPr>
              <w:pStyle w:val="BodyText"/>
            </w:pPr>
            <w:r w:rsidRPr="00C01E4F">
              <w:t>Evidence required to demonstrate competence in this unit must be relevant to and satisfy all of the requirements of the elements and performance cri</w:t>
            </w:r>
            <w:r w:rsidRPr="00C01E4F">
              <w:t>teria and include knowledge of:</w:t>
            </w:r>
          </w:p>
          <w:p w:rsidR="00000000" w:rsidRPr="00C01E4F" w:rsidP="00C01E4F">
            <w:pPr>
              <w:pStyle w:val="ListBullet"/>
            </w:pPr>
            <w:r w:rsidRPr="00C01E4F">
              <w:t>applicable state/territory legislated rail safety and safeworking requirements, relevant codes of practice and/or guidelines</w:t>
            </w:r>
          </w:p>
          <w:p w:rsidR="00000000" w:rsidRPr="00C01E4F" w:rsidP="00C01E4F">
            <w:pPr>
              <w:pStyle w:val="ListBullet"/>
            </w:pPr>
            <w:r w:rsidRPr="00C01E4F">
              <w:t>characteristics, capabilities, uses, limitations and location standards for different types of pol</w:t>
            </w:r>
            <w:r w:rsidRPr="00C01E4F">
              <w:t>es</w:t>
            </w:r>
          </w:p>
          <w:p w:rsidR="00000000" w:rsidRPr="00C01E4F" w:rsidP="00C01E4F">
            <w:pPr>
              <w:pStyle w:val="ListBullet"/>
            </w:pPr>
            <w:r w:rsidRPr="00C01E4F">
              <w:t>documentation and records systems related to pole management</w:t>
            </w:r>
          </w:p>
          <w:p w:rsidR="00000000" w:rsidRPr="00C01E4F" w:rsidP="00C01E4F">
            <w:pPr>
              <w:pStyle w:val="ListBullet"/>
            </w:pPr>
            <w:r w:rsidRPr="00C01E4F">
              <w:t>hazards that may exist when maintaining poles and associated hardware and ways of controlling the risks involved</w:t>
            </w:r>
          </w:p>
          <w:p w:rsidR="00000000" w:rsidRPr="00C01E4F" w:rsidP="00C01E4F">
            <w:pPr>
              <w:pStyle w:val="ListBullet"/>
            </w:pPr>
            <w:r w:rsidRPr="00C01E4F">
              <w:t>pole maintenance techniques and processes</w:t>
            </w:r>
          </w:p>
          <w:p w:rsidR="00000000" w:rsidRPr="00C01E4F" w:rsidP="00C01E4F">
            <w:pPr>
              <w:pStyle w:val="ListBullet"/>
            </w:pPr>
            <w:r w:rsidRPr="00C01E4F">
              <w:t>pole treatment chemicals and HAZCHEM requirements in accordance with safety data sheets (SDS)/material safety data sheets (MSDS) and/or manufacturer instructions and organisational procedures</w:t>
            </w:r>
          </w:p>
          <w:p w:rsidR="00000000" w:rsidRPr="00C01E4F" w:rsidP="00C01E4F">
            <w:pPr>
              <w:pStyle w:val="ListBullet"/>
            </w:pPr>
            <w:r w:rsidRPr="00C01E4F">
              <w:t>procedures for support plant and equipment</w:t>
            </w:r>
          </w:p>
          <w:p w:rsidR="00000000" w:rsidRPr="00C01E4F" w:rsidP="00C01E4F">
            <w:pPr>
              <w:pStyle w:val="ListBullet"/>
            </w:pPr>
            <w:r w:rsidRPr="00C01E4F">
              <w:t xml:space="preserve">relevant rail danger </w:t>
            </w:r>
            <w:r w:rsidRPr="00C01E4F">
              <w:t>zones</w:t>
            </w:r>
          </w:p>
          <w:p w:rsidR="00000000" w:rsidRPr="00C01E4F" w:rsidP="00C01E4F">
            <w:pPr>
              <w:pStyle w:val="ListBullet"/>
            </w:pPr>
            <w:r w:rsidRPr="00C01E4F">
              <w:t>relevant work health and safety (WHS)/occupational health and safety (OHS) and environmental procedures and regulations including WHS/OHS instructions related to pole erection, site safety and rescue techniques</w:t>
            </w:r>
          </w:p>
          <w:p w:rsidR="00000000" w:rsidRPr="00C01E4F" w:rsidP="00C01E4F">
            <w:pPr>
              <w:pStyle w:val="ListBullet"/>
            </w:pPr>
            <w:r w:rsidRPr="00C01E4F">
              <w:t>responsibilities in relation to other a</w:t>
            </w:r>
            <w:r w:rsidRPr="00C01E4F">
              <w:t>uthorities, clients and landowners</w:t>
            </w:r>
          </w:p>
          <w:p w:rsidR="00000000" w:rsidRPr="00C01E4F" w:rsidP="00C01E4F">
            <w:pPr>
              <w:pStyle w:val="ListBullet"/>
            </w:pPr>
            <w:r w:rsidRPr="00C01E4F">
              <w:t>workplace procedures for maintaining poles and associated hardware</w:t>
            </w:r>
          </w:p>
          <w:p w:rsidR="00000000" w:rsidRPr="00C01E4F" w:rsidP="00C01E4F">
            <w:pPr>
              <w:pStyle w:val="ListBullet"/>
            </w:pPr>
            <w:r w:rsidRPr="00C01E4F">
              <w:t>workplace technical manuals and instructions for maintaining poles and associated hardware.</w:t>
            </w:r>
          </w:p>
        </w:tc>
      </w:tr>
    </w:tbl>
    <w:p w:rsidR="00000000" w:rsidRPr="00C01E4F" w:rsidP="00C01E4F">
      <w:pPr>
        <w:pStyle w:val="NoPaddingFontSize1"/>
      </w:pPr>
    </w:p>
    <w:p w:rsidR="00000000" w:rsidRPr="00C01E4F" w:rsidP="00C01E4F">
      <w:pPr>
        <w:pStyle w:val="AllowPageBreak"/>
      </w:pPr>
    </w:p>
    <w:p w:rsidR="00000000" w:rsidRPr="00C01E4F" w:rsidP="00C01E4F">
      <w:pPr>
        <w:pStyle w:val="Heading1"/>
      </w:pPr>
      <w:bookmarkStart w:id="4" w:name="O_1118251"/>
      <w:bookmarkEnd w:id="4"/>
      <w:r w:rsidRPr="00C01E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E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E4F" w:rsidP="00C01E4F">
            <w:pPr>
              <w:pStyle w:val="BodyText"/>
            </w:pPr>
            <w:r w:rsidRPr="00C01E4F">
              <w:t>Assessors must hold</w:t>
            </w:r>
            <w:r w:rsidRPr="00C01E4F">
              <w:t xml:space="preserve"> credentials specified within the Standards for Registered Training Organisations current at the time of assessment. </w:t>
            </w:r>
          </w:p>
          <w:p w:rsidR="00000000" w:rsidRPr="00C01E4F" w:rsidP="00C01E4F">
            <w:pPr>
              <w:pStyle w:val="BodyText"/>
            </w:pPr>
            <w:r w:rsidRPr="00C01E4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01E4F" w:rsidP="00C01E4F">
            <w:pPr>
              <w:pStyle w:val="BodyText"/>
            </w:pPr>
            <w:r w:rsidRPr="00C01E4F">
              <w:t>Assessment must occur in workplace operational</w:t>
            </w:r>
            <w:r w:rsidRPr="00C01E4F">
              <w:t xml:space="preserve"> situations or, where this is not available, in simulated workplace operational situations that replicate workplace conditions.</w:t>
            </w:r>
          </w:p>
          <w:p w:rsidR="00000000" w:rsidRPr="00C01E4F" w:rsidP="00C01E4F">
            <w:pPr>
              <w:pStyle w:val="BodyText"/>
            </w:pPr>
            <w:r w:rsidRPr="00C01E4F">
              <w:t>Assessment processes and techniques must be appropriate to the language, literacy and numeracy requirements of the work being pe</w:t>
            </w:r>
            <w:r w:rsidRPr="00C01E4F">
              <w:t>rformed and the needs of the candidate.</w:t>
            </w:r>
          </w:p>
          <w:p w:rsidR="00000000" w:rsidRPr="00C01E4F" w:rsidP="00C01E4F">
            <w:pPr>
              <w:pStyle w:val="BodyText"/>
            </w:pPr>
            <w:r w:rsidRPr="00C01E4F">
              <w:t>Resources for assessment must include access to:</w:t>
            </w:r>
          </w:p>
          <w:p w:rsidR="00000000" w:rsidRPr="00C01E4F" w:rsidP="00C01E4F">
            <w:pPr>
              <w:pStyle w:val="ListBullet"/>
            </w:pPr>
            <w:r w:rsidRPr="00C01E4F">
              <w:t>a range of relevant exercises, case studies and/or simulations</w:t>
            </w:r>
          </w:p>
          <w:p w:rsidR="00000000" w:rsidRPr="00C01E4F" w:rsidP="00C01E4F">
            <w:pPr>
              <w:pStyle w:val="ListBullet"/>
            </w:pPr>
            <w:r w:rsidRPr="00C01E4F">
              <w:t xml:space="preserve">relevant and appropriate materials, tools, equipment and personal protective equipment (PPE) currently </w:t>
            </w:r>
            <w:r w:rsidRPr="00C01E4F">
              <w:t>used in industry</w:t>
            </w:r>
          </w:p>
          <w:p w:rsidR="00000000" w:rsidRPr="00C01E4F" w:rsidP="00C01E4F">
            <w:pPr>
              <w:pStyle w:val="ListBullet"/>
            </w:pPr>
            <w:r w:rsidRPr="00C01E4F">
              <w:t>applicable documentation including workplace procedures, SDS/MSDS, regulations, codes of practice and operation manuals.</w:t>
            </w:r>
          </w:p>
        </w:tc>
      </w:tr>
    </w:tbl>
    <w:p w:rsidR="00000000" w:rsidRPr="00C01E4F" w:rsidP="00C01E4F">
      <w:pPr>
        <w:pStyle w:val="NoPaddingFontSize1"/>
      </w:pPr>
    </w:p>
    <w:p w:rsidR="00000000" w:rsidRPr="00C01E4F" w:rsidP="00C01E4F">
      <w:pPr>
        <w:pStyle w:val="AllowPageBreak"/>
      </w:pPr>
    </w:p>
    <w:p w:rsidR="00000000" w:rsidRPr="00C01E4F" w:rsidP="00C01E4F">
      <w:pPr>
        <w:pStyle w:val="Heading1"/>
      </w:pPr>
      <w:bookmarkStart w:id="5" w:name="O_1118266"/>
      <w:bookmarkEnd w:id="5"/>
      <w:r w:rsidRPr="00C01E4F">
        <w:t>Links</w:t>
      </w:r>
    </w:p>
    <w:p w:rsidR="00000000" w:rsidRPr="00C01E4F" w:rsidP="001A3A17">
      <w:pPr>
        <w:pStyle w:val="BodyText"/>
      </w:pPr>
      <w:r w:rsidRPr="00C01E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47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01E4F" w:rsidP="00C01E4F"/>
    <w:sectPr w:rsidSect="00C01E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4F" w:rsidRPr="001A3A17" w:rsidP="001A3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17" w:rsidP="00C01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A17" w:rsidP="00C01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3A17" w:rsidP="00C01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E4F" w:rsidRPr="001A3A17" w:rsidP="001A3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A17" w:rsidRPr="002D2AF8" w:rsidP="00C01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TLIB2034 Maintain poles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A3A17" w:rsidP="00C01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C6A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CCA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E4F"/>
  </w:style>
  <w:style w:type="character" w:customStyle="1" w:styleId="Heading1Char">
    <w:name w:val="Heading 1 Char"/>
    <w:basedOn w:val="DefaultParagraphFont"/>
    <w:link w:val="Heading1"/>
    <w:rsid w:val="00C01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E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E4F"/>
    <w:rPr>
      <w:b/>
      <w:spacing w:val="0"/>
    </w:rPr>
  </w:style>
  <w:style w:type="paragraph" w:customStyle="1" w:styleId="SuperHeading">
    <w:name w:val="SuperHeading"/>
    <w:basedOn w:val="Normal"/>
    <w:rsid w:val="00C01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1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E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E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E4F"/>
    <w:rPr>
      <w:i/>
    </w:rPr>
  </w:style>
  <w:style w:type="paragraph" w:styleId="Caption">
    <w:name w:val="caption"/>
    <w:basedOn w:val="BodyText"/>
    <w:next w:val="Normal"/>
    <w:qFormat/>
    <w:rsid w:val="00C01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E4F"/>
  </w:style>
  <w:style w:type="paragraph" w:styleId="TableofFigures">
    <w:name w:val="table of figures"/>
    <w:basedOn w:val="Normal"/>
    <w:next w:val="Normal"/>
    <w:semiHidden/>
    <w:rsid w:val="00C01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E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E4F"/>
    <w:rPr>
      <w:rFonts w:ascii="Wingdings" w:hAnsi="Wingdings"/>
    </w:rPr>
  </w:style>
  <w:style w:type="paragraph" w:customStyle="1" w:styleId="TableHeading">
    <w:name w:val="Table Heading"/>
    <w:basedOn w:val="HeadingBase"/>
    <w:rsid w:val="00C01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E4F"/>
    <w:rPr>
      <w:color w:val="0033CC"/>
      <w:u w:val="none"/>
    </w:rPr>
  </w:style>
  <w:style w:type="paragraph" w:customStyle="1" w:styleId="BodyTextRight">
    <w:name w:val="Body Text Right"/>
    <w:basedOn w:val="BodyText"/>
    <w:rsid w:val="00C01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E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E4F"/>
    <w:rPr>
      <w:sz w:val="32"/>
    </w:rPr>
  </w:style>
  <w:style w:type="paragraph" w:customStyle="1" w:styleId="HeadingProcedure">
    <w:name w:val="Heading Procedure"/>
    <w:basedOn w:val="HeadingBase"/>
    <w:next w:val="Normal"/>
    <w:rsid w:val="00C01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E4F"/>
    <w:pPr>
      <w:spacing w:before="60" w:after="60"/>
    </w:pPr>
  </w:style>
  <w:style w:type="paragraph" w:styleId="ListContinue">
    <w:name w:val="List Continue"/>
    <w:basedOn w:val="List"/>
    <w:rsid w:val="00C01E4F"/>
    <w:pPr>
      <w:ind w:firstLine="0"/>
    </w:pPr>
  </w:style>
  <w:style w:type="paragraph" w:customStyle="1" w:styleId="ListNote">
    <w:name w:val="List Note"/>
    <w:basedOn w:val="List"/>
    <w:rsid w:val="00C01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E4F"/>
    <w:rPr>
      <w:rFonts w:ascii="Courier New" w:hAnsi="Courier New"/>
    </w:rPr>
  </w:style>
  <w:style w:type="paragraph" w:customStyle="1" w:styleId="NoteBullet">
    <w:name w:val="Note Bullet"/>
    <w:basedOn w:val="Note"/>
    <w:rsid w:val="00C01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E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E4F"/>
    <w:rPr>
      <w:b/>
      <w:smallCaps/>
    </w:rPr>
  </w:style>
  <w:style w:type="paragraph" w:customStyle="1" w:styleId="TableListNumber">
    <w:name w:val="Table List Number"/>
    <w:basedOn w:val="ListNumber"/>
    <w:rsid w:val="00C01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E4F"/>
    <w:pPr>
      <w:numPr>
        <w:numId w:val="8"/>
      </w:numPr>
    </w:pPr>
  </w:style>
  <w:style w:type="paragraph" w:customStyle="1" w:styleId="ListAlpha2">
    <w:name w:val="List Alpha 2"/>
    <w:basedOn w:val="List2"/>
    <w:rsid w:val="00C01E4F"/>
    <w:pPr>
      <w:numPr>
        <w:numId w:val="7"/>
      </w:numPr>
    </w:pPr>
  </w:style>
  <w:style w:type="paragraph" w:styleId="List2">
    <w:name w:val="List 2"/>
    <w:basedOn w:val="BodyText"/>
    <w:rsid w:val="00C01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E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E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E4F"/>
    <w:pPr>
      <w:numPr>
        <w:numId w:val="3"/>
      </w:numPr>
    </w:pPr>
  </w:style>
  <w:style w:type="paragraph" w:styleId="ListContinue2">
    <w:name w:val="List Continue 2"/>
    <w:basedOn w:val="List2"/>
    <w:rsid w:val="00C01E4F"/>
    <w:pPr>
      <w:ind w:firstLine="0"/>
    </w:pPr>
  </w:style>
  <w:style w:type="paragraph" w:styleId="ListContinue3">
    <w:name w:val="List Continue 3"/>
    <w:basedOn w:val="List3"/>
    <w:rsid w:val="00C01E4F"/>
    <w:pPr>
      <w:ind w:left="1021" w:firstLine="0"/>
    </w:pPr>
  </w:style>
  <w:style w:type="paragraph" w:styleId="ListContinue4">
    <w:name w:val="List Continue 4"/>
    <w:basedOn w:val="List4"/>
    <w:rsid w:val="00C01E4F"/>
    <w:pPr>
      <w:ind w:firstLine="0"/>
    </w:pPr>
  </w:style>
  <w:style w:type="paragraph" w:styleId="ListContinue5">
    <w:name w:val="List Continue 5"/>
    <w:basedOn w:val="List5"/>
    <w:rsid w:val="00C01E4F"/>
    <w:pPr>
      <w:ind w:firstLine="0"/>
    </w:pPr>
  </w:style>
  <w:style w:type="paragraph" w:styleId="ListNumber3">
    <w:name w:val="List Number 3"/>
    <w:basedOn w:val="List3"/>
    <w:rsid w:val="00C01E4F"/>
    <w:pPr>
      <w:numPr>
        <w:numId w:val="4"/>
      </w:numPr>
    </w:pPr>
  </w:style>
  <w:style w:type="paragraph" w:styleId="ListNumber4">
    <w:name w:val="List Number 4"/>
    <w:basedOn w:val="List4"/>
    <w:rsid w:val="00C01E4F"/>
    <w:pPr>
      <w:numPr>
        <w:numId w:val="5"/>
      </w:numPr>
    </w:pPr>
  </w:style>
  <w:style w:type="paragraph" w:styleId="ListNumber5">
    <w:name w:val="List Number 5"/>
    <w:basedOn w:val="List5"/>
    <w:rsid w:val="00C01E4F"/>
    <w:pPr>
      <w:numPr>
        <w:numId w:val="6"/>
      </w:numPr>
    </w:pPr>
  </w:style>
  <w:style w:type="paragraph" w:styleId="BlockText">
    <w:name w:val="Block Text"/>
    <w:basedOn w:val="Normal"/>
    <w:rsid w:val="00C01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E4F"/>
    <w:rPr>
      <w:sz w:val="16"/>
      <w:vertAlign w:val="superscript"/>
    </w:rPr>
  </w:style>
  <w:style w:type="character" w:customStyle="1" w:styleId="Symbols">
    <w:name w:val="Symbols"/>
    <w:basedOn w:val="DefaultParagraphFont"/>
    <w:rsid w:val="00C01E4F"/>
    <w:rPr>
      <w:rFonts w:ascii="Symbol" w:hAnsi="Symbol"/>
    </w:rPr>
  </w:style>
  <w:style w:type="character" w:customStyle="1" w:styleId="MenuOptions">
    <w:name w:val="Menu Options"/>
    <w:basedOn w:val="DefaultParagraphFont"/>
    <w:rsid w:val="00C01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E4F"/>
    <w:rPr>
      <w:b/>
    </w:rPr>
  </w:style>
  <w:style w:type="character" w:customStyle="1" w:styleId="Underlined">
    <w:name w:val="Underlined"/>
    <w:basedOn w:val="DefaultParagraphFont"/>
    <w:rsid w:val="00C01E4F"/>
    <w:rPr>
      <w:u w:val="single"/>
    </w:rPr>
  </w:style>
  <w:style w:type="paragraph" w:customStyle="1" w:styleId="TableBodyTextRight">
    <w:name w:val="Table Body Text Right"/>
    <w:basedOn w:val="TableBodyText"/>
    <w:rsid w:val="00C01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E4F"/>
    <w:rPr>
      <w:sz w:val="18"/>
    </w:rPr>
  </w:style>
  <w:style w:type="paragraph" w:customStyle="1" w:styleId="BodySmallRight">
    <w:name w:val="Body Small Right"/>
    <w:basedOn w:val="BodyTextRight"/>
    <w:rsid w:val="00C01E4F"/>
    <w:rPr>
      <w:sz w:val="18"/>
      <w:szCs w:val="18"/>
    </w:rPr>
  </w:style>
  <w:style w:type="paragraph" w:customStyle="1" w:styleId="MarginEdition">
    <w:name w:val="Margin Edition"/>
    <w:basedOn w:val="MarginNote"/>
    <w:rsid w:val="00C01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E4F"/>
    <w:rPr>
      <w:sz w:val="2"/>
      <w:szCs w:val="2"/>
    </w:rPr>
  </w:style>
  <w:style w:type="character" w:customStyle="1" w:styleId="Small">
    <w:name w:val="Small"/>
    <w:basedOn w:val="DefaultParagraphFont"/>
    <w:rsid w:val="00C01E4F"/>
    <w:rPr>
      <w:sz w:val="16"/>
    </w:rPr>
  </w:style>
  <w:style w:type="paragraph" w:customStyle="1" w:styleId="WideTable">
    <w:name w:val="Wide Table"/>
    <w:basedOn w:val="Normal"/>
    <w:rsid w:val="00C01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E4F"/>
  </w:style>
  <w:style w:type="paragraph" w:styleId="Quote">
    <w:name w:val="Quote"/>
    <w:basedOn w:val="Heading1"/>
    <w:link w:val="QuoteChar"/>
    <w:qFormat/>
    <w:rsid w:val="00C01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E4F"/>
    <w:pPr>
      <w:pageBreakBefore/>
    </w:pPr>
  </w:style>
  <w:style w:type="paragraph" w:customStyle="1" w:styleId="Border">
    <w:name w:val="Border"/>
    <w:basedOn w:val="Normal"/>
    <w:qFormat/>
    <w:rsid w:val="00C01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E4F"/>
    <w:rPr>
      <w:u w:val="single"/>
    </w:rPr>
  </w:style>
  <w:style w:type="character" w:customStyle="1" w:styleId="BoldandItalics">
    <w:name w:val="Bold and Italics"/>
    <w:qFormat/>
    <w:rsid w:val="00C01E4F"/>
    <w:rPr>
      <w:b/>
      <w:i/>
      <w:u w:val="none"/>
    </w:rPr>
  </w:style>
  <w:style w:type="paragraph" w:styleId="BalloonText">
    <w:name w:val="Balloon Text"/>
    <w:basedOn w:val="Normal"/>
    <w:link w:val="BalloonTextChar"/>
    <w:rsid w:val="00C01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E4F"/>
    <w:pPr>
      <w:spacing w:before="0" w:after="0"/>
    </w:pPr>
  </w:style>
  <w:style w:type="paragraph" w:customStyle="1" w:styleId="BodyTextBold">
    <w:name w:val="Body Text Bold"/>
    <w:basedOn w:val="BodyText"/>
    <w:qFormat/>
    <w:rsid w:val="00C01E4F"/>
    <w:rPr>
      <w:b/>
    </w:rPr>
  </w:style>
  <w:style w:type="character" w:styleId="Hyperlink">
    <w:name w:val="Hyperlink"/>
    <w:basedOn w:val="DefaultParagraphFont"/>
    <w:uiPriority w:val="99"/>
    <w:unhideWhenUsed/>
    <w:rsid w:val="001A3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3785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TLIB2034 Maintain poles and associated hardware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