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577BA" w:rsidP="005577BA">
      <w:pPr>
        <w:pStyle w:val="Title"/>
      </w:pPr>
      <w:r>
        <w:fldChar w:fldCharType="begin"/>
      </w:r>
      <w:r>
        <w:instrText xml:space="preserve"> TITLE   \* MERGEFORMAT </w:instrText>
      </w:r>
      <w:r>
        <w:fldChar w:fldCharType="separate"/>
      </w:r>
      <w:r>
        <w:t>TLIB2029 Use and maintain minor mechanical equipment</w:t>
      </w:r>
      <w:r>
        <w:fldChar w:fldCharType="end"/>
      </w:r>
    </w:p>
    <w:p w:rsidR="005577BA" w:rsidP="005577BA">
      <w:pPr>
        <w:pStyle w:val="Version"/>
        <w:sectPr w:rsidSect="00BC663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C6634" w:rsidP="00BC6634">
      <w:pPr>
        <w:pStyle w:val="SuperHeading"/>
      </w:pPr>
      <w:r w:rsidRPr="00BC6634">
        <w:t>TLIB2029 Use and maintain minor mechanical equipment</w:t>
      </w:r>
    </w:p>
    <w:p w:rsidR="00000000" w:rsidRPr="00BC6634" w:rsidP="00BC6634">
      <w:pPr>
        <w:pStyle w:val="Heading1"/>
      </w:pPr>
      <w:bookmarkStart w:id="1" w:name="O_841651"/>
      <w:bookmarkEnd w:id="1"/>
      <w:r w:rsidRPr="00BC6634">
        <w:t>Modification History</w:t>
      </w:r>
    </w:p>
    <w:p w:rsidR="005577BA" w:rsidP="005577BA">
      <w:pPr>
        <w:pStyle w:val="BodyText"/>
      </w:pPr>
      <w:r w:rsidRPr="00BC6634">
        <w:t>Release 1. This is the first release of this unit of competency in the TLI Transport and Logistics Training Package.</w:t>
      </w:r>
    </w:p>
    <w:p w:rsidR="00000000" w:rsidRPr="00BC6634" w:rsidP="00BC6634">
      <w:pPr>
        <w:pStyle w:val="Heading1"/>
      </w:pPr>
      <w:bookmarkStart w:id="2" w:name="O_841652"/>
      <w:bookmarkEnd w:id="2"/>
      <w:r w:rsidRPr="00BC6634">
        <w:t>Application</w:t>
      </w:r>
    </w:p>
    <w:tbl>
      <w:tblPr>
        <w:tblW w:w="9498" w:type="dxa"/>
        <w:tblLayout w:type="fixed"/>
        <w:tblCellMar>
          <w:left w:w="62" w:type="dxa"/>
          <w:right w:w="62" w:type="dxa"/>
        </w:tblCellMar>
        <w:tblLook w:val="0000"/>
      </w:tblPr>
      <w:tblGrid>
        <w:gridCol w:w="9498"/>
      </w:tblGrid>
      <w:tr w:rsidTr="00BC6634">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BC6634" w:rsidP="00BC6634">
            <w:pPr>
              <w:pStyle w:val="BodyText"/>
            </w:pPr>
            <w:r w:rsidRPr="00BC6634">
              <w:t>This unit involves the skills and knowledge required to use and maintain minor m</w:t>
            </w:r>
            <w:r w:rsidRPr="00BC6634">
              <w:t xml:space="preserve">echanical equipment in accordance with workplace procedures, safe working codes of practice and regulatory requirements across a variety of operational workplaces within the transport and logistics industry. </w:t>
            </w:r>
          </w:p>
          <w:p w:rsidR="00000000" w:rsidRPr="00BC6634" w:rsidP="00BC6634">
            <w:pPr>
              <w:pStyle w:val="BodyText"/>
            </w:pPr>
            <w:r w:rsidRPr="00BC6634">
              <w:t>It includes carrying out pre-operational checks</w:t>
            </w:r>
            <w:r w:rsidRPr="00BC6634">
              <w:t xml:space="preserve"> on equipment, operating mechanical equipment, conducting routine maintenance, and securing and storing equipment. Minor mechanical equipment may encompass hand and power tools.</w:t>
            </w:r>
          </w:p>
          <w:p w:rsidR="00000000" w:rsidRPr="00BC6634" w:rsidP="00BC6634">
            <w:pPr>
              <w:pStyle w:val="BodyText"/>
            </w:pPr>
            <w:r w:rsidRPr="00BC6634">
              <w:t xml:space="preserve">Work is performed under some supervision, generally in a team environment. </w:t>
            </w:r>
          </w:p>
          <w:p w:rsidR="00000000" w:rsidRPr="00BC6634" w:rsidP="00BC6634">
            <w:pPr>
              <w:pStyle w:val="BodyText"/>
            </w:pPr>
            <w:r w:rsidRPr="00BC6634">
              <w:t>Wh</w:t>
            </w:r>
            <w:r w:rsidRPr="00BC6634">
              <w:t>ere required to operate mechanical plant or equipment, the operator must hold the relevant licence, permit or certificate for the class/type of equipment being operated.</w:t>
            </w:r>
          </w:p>
          <w:p w:rsidR="00000000" w:rsidRPr="00BC6634" w:rsidP="00BC6634">
            <w:pPr>
              <w:pStyle w:val="BodyText"/>
            </w:pPr>
            <w:r w:rsidRPr="00BC6634">
              <w:t>No licensing, legislative or certification requirements apply to this unit at the time</w:t>
            </w:r>
            <w:r w:rsidRPr="00BC6634">
              <w:t xml:space="preserve"> of publication.</w:t>
            </w:r>
          </w:p>
        </w:tc>
      </w:tr>
    </w:tbl>
    <w:p w:rsidR="005577BA" w:rsidP="00BC6634">
      <w:pPr>
        <w:pStyle w:val="BodyText"/>
      </w:pPr>
    </w:p>
    <w:p w:rsidR="005577BA" w:rsidP="00BC6634">
      <w:pPr>
        <w:pStyle w:val="BodyText"/>
      </w:pPr>
    </w:p>
    <w:p w:rsidR="00000000" w:rsidRPr="00BC6634" w:rsidP="00BC6634">
      <w:pPr>
        <w:pStyle w:val="Heading1"/>
      </w:pPr>
      <w:bookmarkStart w:id="3" w:name="O_841653"/>
      <w:bookmarkEnd w:id="3"/>
      <w:r w:rsidRPr="00BC6634">
        <w:t>Pre-requisite Unit</w:t>
      </w:r>
    </w:p>
    <w:p w:rsidR="005577BA" w:rsidP="005577BA">
      <w:pPr>
        <w:pStyle w:val="BodyText"/>
      </w:pPr>
      <w:r w:rsidRPr="00BC6634">
        <w:t>Not applicable.</w:t>
      </w:r>
    </w:p>
    <w:p w:rsidR="00000000" w:rsidRPr="00BC6634" w:rsidP="00BC6634">
      <w:pPr>
        <w:pStyle w:val="Heading1"/>
      </w:pPr>
      <w:bookmarkStart w:id="4" w:name="O_841654"/>
      <w:bookmarkEnd w:id="4"/>
      <w:r w:rsidRPr="00BC6634">
        <w:t>Competency Field</w:t>
      </w:r>
    </w:p>
    <w:p w:rsidR="005577BA" w:rsidP="005577BA">
      <w:pPr>
        <w:pStyle w:val="BodyText"/>
      </w:pPr>
      <w:r w:rsidRPr="00BC6634">
        <w:t>B – Equipment Checking and Maintenance</w:t>
      </w:r>
    </w:p>
    <w:p w:rsidR="00000000" w:rsidRPr="00BC6634" w:rsidP="00BC6634">
      <w:pPr>
        <w:pStyle w:val="Heading1"/>
      </w:pPr>
      <w:bookmarkStart w:id="5" w:name="O_841655"/>
      <w:bookmarkEnd w:id="5"/>
      <w:r w:rsidRPr="00BC6634">
        <w:t>Unit Sector</w:t>
      </w:r>
    </w:p>
    <w:p w:rsidR="005577BA" w:rsidP="005577BA">
      <w:pPr>
        <w:pStyle w:val="BodyText"/>
      </w:pPr>
      <w:r w:rsidRPr="00BC6634">
        <w:t>Not applicable.</w:t>
      </w:r>
    </w:p>
    <w:p w:rsidR="00000000" w:rsidRPr="00BC6634" w:rsidP="00BC6634">
      <w:pPr>
        <w:pStyle w:val="Heading1"/>
      </w:pPr>
      <w:bookmarkStart w:id="6" w:name="O_841656"/>
      <w:bookmarkEnd w:id="6"/>
      <w:r w:rsidRPr="00BC6634">
        <w:t>Elements and Performance Criteria</w:t>
      </w:r>
    </w:p>
    <w:tbl>
      <w:tblPr>
        <w:tblW w:w="0" w:type="auto"/>
        <w:tblCellMar>
          <w:left w:w="62" w:type="dxa"/>
          <w:right w:w="62" w:type="dxa"/>
        </w:tblCellMar>
        <w:tblLook w:val="0000"/>
      </w:tblPr>
      <w:tblGrid>
        <w:gridCol w:w="365"/>
        <w:gridCol w:w="1944"/>
        <w:gridCol w:w="1"/>
        <w:gridCol w:w="607"/>
        <w:gridCol w:w="6279"/>
      </w:tblGrid>
      <w:tr w:rsidTr="005577BA">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RPr="00BC6634" w:rsidP="00BC6634">
            <w:pPr>
              <w:pStyle w:val="BodyText"/>
            </w:pPr>
            <w:r w:rsidRPr="00BC6634">
              <w:rPr>
                <w:rStyle w:val="SpecialBold"/>
              </w:rPr>
              <w:t>ELEMENTS</w:t>
            </w:r>
          </w:p>
        </w:tc>
        <w:tc>
          <w:tcPr>
            <w:tcW w:w="0" w:type="auto"/>
            <w:gridSpan w:val="3"/>
            <w:tcBorders>
              <w:top w:val="nil"/>
              <w:left w:val="nil"/>
              <w:bottom w:val="nil"/>
              <w:right w:val="nil"/>
            </w:tcBorders>
            <w:tcMar>
              <w:top w:w="0" w:type="dxa"/>
              <w:left w:w="62" w:type="dxa"/>
              <w:bottom w:w="0" w:type="dxa"/>
              <w:right w:w="62" w:type="dxa"/>
            </w:tcMar>
          </w:tcPr>
          <w:p w:rsidR="00000000" w:rsidP="00BC6634">
            <w:pPr>
              <w:pStyle w:val="BodyText"/>
              <w:rPr>
                <w:lang w:val="en-NZ"/>
              </w:rPr>
            </w:pPr>
            <w:r w:rsidRPr="00BC6634">
              <w:rPr>
                <w:rStyle w:val="SpecialBold"/>
              </w:rPr>
              <w:t>PERFORMANCE CRITERIA</w:t>
            </w:r>
          </w:p>
        </w:tc>
      </w:tr>
      <w:tr w:rsidTr="005577BA">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BC6634">
            <w:pPr>
              <w:pStyle w:val="BodyText"/>
              <w:rPr>
                <w:lang w:val="en-NZ"/>
              </w:rPr>
            </w:pPr>
            <w:r w:rsidRPr="00BC6634">
              <w:t>Elements describe the essential outcomes.</w:t>
            </w:r>
          </w:p>
        </w:tc>
        <w:tc>
          <w:tcPr>
            <w:tcW w:w="0" w:type="auto"/>
            <w:gridSpan w:val="3"/>
            <w:tcBorders>
              <w:top w:val="nil"/>
              <w:left w:val="nil"/>
              <w:bottom w:val="nil"/>
              <w:right w:val="nil"/>
            </w:tcBorders>
            <w:tcMar>
              <w:top w:w="0" w:type="dxa"/>
              <w:left w:w="62" w:type="dxa"/>
              <w:bottom w:w="0" w:type="dxa"/>
              <w:right w:w="62" w:type="dxa"/>
            </w:tcMar>
          </w:tcPr>
          <w:p w:rsidR="00000000" w:rsidP="00BC6634">
            <w:pPr>
              <w:pStyle w:val="BodyText"/>
              <w:rPr>
                <w:lang w:val="en-NZ"/>
              </w:rPr>
            </w:pPr>
            <w:r w:rsidRPr="00BC6634">
              <w:t>Performance criteria describe the performance needed to demonstrate achievement of the element.</w:t>
            </w:r>
          </w:p>
        </w:tc>
      </w:tr>
      <w:tr w:rsidTr="005577BA">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BC6634" w:rsidP="00BC6634">
            <w:pPr>
              <w:pStyle w:val="BodyText"/>
            </w:pPr>
            <w:r w:rsidRPr="00BC6634">
              <w:rPr>
                <w:rStyle w:val="SpecialBold"/>
              </w:rPr>
              <w:t>1</w:t>
            </w:r>
          </w:p>
        </w:tc>
        <w:tc>
          <w:tcPr>
            <w:tcW w:w="0" w:type="auto"/>
            <w:vMerge w:val="restart"/>
            <w:tcBorders>
              <w:top w:val="nil"/>
              <w:left w:val="nil"/>
              <w:bottom w:val="nil"/>
              <w:right w:val="nil"/>
            </w:tcBorders>
            <w:tcMar>
              <w:top w:w="0" w:type="dxa"/>
              <w:left w:w="62" w:type="dxa"/>
              <w:bottom w:w="0" w:type="dxa"/>
              <w:right w:w="62" w:type="dxa"/>
            </w:tcMar>
          </w:tcPr>
          <w:p w:rsidR="00000000" w:rsidP="00BC6634">
            <w:pPr>
              <w:pStyle w:val="BodyText"/>
              <w:rPr>
                <w:lang w:val="en-NZ"/>
              </w:rPr>
            </w:pPr>
            <w:r w:rsidRPr="00BC6634">
              <w:rPr>
                <w:rStyle w:val="SpecialBold"/>
              </w:rPr>
              <w:t>Carry out pre-operational checks</w:t>
            </w:r>
          </w:p>
        </w:tc>
        <w:tc>
          <w:tcPr>
            <w:tcW w:w="0" w:type="auto"/>
            <w:gridSpan w:val="2"/>
            <w:tcBorders>
              <w:top w:val="nil"/>
              <w:left w:val="nil"/>
              <w:bottom w:val="nil"/>
              <w:right w:val="nil"/>
            </w:tcBorders>
            <w:tcMar>
              <w:top w:w="0" w:type="dxa"/>
              <w:left w:w="62" w:type="dxa"/>
              <w:bottom w:w="0" w:type="dxa"/>
              <w:right w:w="62" w:type="dxa"/>
            </w:tcMar>
          </w:tcPr>
          <w:p w:rsidR="00000000" w:rsidP="00BC6634">
            <w:pPr>
              <w:pStyle w:val="BodyText"/>
              <w:rPr>
                <w:lang w:val="en-NZ"/>
              </w:rPr>
            </w:pPr>
            <w:r w:rsidRPr="00BC6634">
              <w:t>1.1</w:t>
            </w:r>
          </w:p>
        </w:tc>
        <w:tc>
          <w:tcPr>
            <w:tcW w:w="0" w:type="auto"/>
            <w:tcBorders>
              <w:top w:val="nil"/>
              <w:left w:val="nil"/>
              <w:bottom w:val="nil"/>
              <w:right w:val="nil"/>
            </w:tcBorders>
            <w:tcMar>
              <w:top w:w="0" w:type="dxa"/>
              <w:left w:w="62" w:type="dxa"/>
              <w:bottom w:w="0" w:type="dxa"/>
              <w:right w:w="62" w:type="dxa"/>
            </w:tcMar>
          </w:tcPr>
          <w:p w:rsidR="00000000" w:rsidP="00BC6634">
            <w:pPr>
              <w:pStyle w:val="BodyText"/>
              <w:rPr>
                <w:lang w:val="en-NZ"/>
              </w:rPr>
            </w:pPr>
            <w:r w:rsidRPr="00BC6634">
              <w:t>Pre-operational checks are conducted to manufacturer specifications to ensure optimum equipment functionality</w:t>
            </w:r>
          </w:p>
        </w:tc>
      </w:tr>
      <w:tr w:rsidTr="005577B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BC6634">
            <w:pPr>
              <w:pStyle w:val="BodyText"/>
              <w:rPr>
                <w:lang w:val="en-NZ"/>
              </w:rPr>
            </w:pPr>
            <w:r w:rsidRPr="00BC6634">
              <w:t>1.2</w:t>
            </w:r>
          </w:p>
        </w:tc>
        <w:tc>
          <w:tcPr>
            <w:tcW w:w="0" w:type="auto"/>
            <w:tcBorders>
              <w:top w:val="nil"/>
              <w:left w:val="nil"/>
              <w:bottom w:val="nil"/>
              <w:right w:val="nil"/>
            </w:tcBorders>
            <w:tcMar>
              <w:top w:w="0" w:type="dxa"/>
              <w:left w:w="62" w:type="dxa"/>
              <w:bottom w:w="0" w:type="dxa"/>
              <w:right w:w="62" w:type="dxa"/>
            </w:tcMar>
          </w:tcPr>
          <w:p w:rsidR="00000000" w:rsidP="00BC6634">
            <w:pPr>
              <w:pStyle w:val="BodyText"/>
              <w:rPr>
                <w:lang w:val="en-NZ"/>
              </w:rPr>
            </w:pPr>
            <w:r w:rsidRPr="00BC6634">
              <w:t>Necessary adjustments to equipment are made in accordance with manufacturer instructions to ensure efficient operation</w:t>
            </w:r>
          </w:p>
        </w:tc>
      </w:tr>
      <w:tr w:rsidTr="005577B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BC6634">
            <w:pPr>
              <w:pStyle w:val="BodyText"/>
              <w:rPr>
                <w:lang w:val="en-NZ"/>
              </w:rPr>
            </w:pPr>
            <w:r w:rsidRPr="00BC6634">
              <w:t>1.3</w:t>
            </w:r>
          </w:p>
        </w:tc>
        <w:tc>
          <w:tcPr>
            <w:tcW w:w="0" w:type="auto"/>
            <w:tcBorders>
              <w:top w:val="nil"/>
              <w:left w:val="nil"/>
              <w:bottom w:val="nil"/>
              <w:right w:val="nil"/>
            </w:tcBorders>
            <w:tcMar>
              <w:top w:w="0" w:type="dxa"/>
              <w:left w:w="62" w:type="dxa"/>
              <w:bottom w:w="0" w:type="dxa"/>
              <w:right w:w="62" w:type="dxa"/>
            </w:tcMar>
          </w:tcPr>
          <w:p w:rsidR="00000000" w:rsidP="00BC6634">
            <w:pPr>
              <w:pStyle w:val="BodyText"/>
              <w:rPr>
                <w:lang w:val="en-NZ"/>
              </w:rPr>
            </w:pPr>
            <w:r w:rsidRPr="00BC6634">
              <w:t>Faulty equipm</w:t>
            </w:r>
            <w:r w:rsidRPr="00BC6634">
              <w:t>ent is reported to relevant person to ensure equipment is safe and effective to use</w:t>
            </w:r>
          </w:p>
        </w:tc>
      </w:tr>
      <w:tr w:rsidTr="005577BA">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BC6634" w:rsidP="00BC6634">
            <w:pPr>
              <w:pStyle w:val="BodyText"/>
            </w:pPr>
            <w:r w:rsidRPr="00BC6634">
              <w:rPr>
                <w:rStyle w:val="SpecialBold"/>
              </w:rPr>
              <w:t>2</w:t>
            </w:r>
          </w:p>
        </w:tc>
        <w:tc>
          <w:tcPr>
            <w:tcW w:w="0" w:type="auto"/>
            <w:vMerge w:val="restart"/>
            <w:tcBorders>
              <w:top w:val="nil"/>
              <w:left w:val="nil"/>
              <w:bottom w:val="nil"/>
              <w:right w:val="nil"/>
            </w:tcBorders>
            <w:tcMar>
              <w:top w:w="0" w:type="dxa"/>
              <w:left w:w="62" w:type="dxa"/>
              <w:bottom w:w="0" w:type="dxa"/>
              <w:right w:w="62" w:type="dxa"/>
            </w:tcMar>
          </w:tcPr>
          <w:p w:rsidR="00000000" w:rsidP="00BC6634">
            <w:pPr>
              <w:pStyle w:val="BodyText"/>
              <w:rPr>
                <w:lang w:val="en-NZ"/>
              </w:rPr>
            </w:pPr>
            <w:r w:rsidRPr="00BC6634">
              <w:rPr>
                <w:rStyle w:val="SpecialBold"/>
              </w:rPr>
              <w:t>Operate mechanical equipment</w:t>
            </w:r>
          </w:p>
        </w:tc>
        <w:tc>
          <w:tcPr>
            <w:tcW w:w="0" w:type="auto"/>
            <w:gridSpan w:val="2"/>
            <w:tcBorders>
              <w:top w:val="nil"/>
              <w:left w:val="nil"/>
              <w:bottom w:val="nil"/>
              <w:right w:val="nil"/>
            </w:tcBorders>
            <w:tcMar>
              <w:top w:w="0" w:type="dxa"/>
              <w:left w:w="62" w:type="dxa"/>
              <w:bottom w:w="0" w:type="dxa"/>
              <w:right w:w="62" w:type="dxa"/>
            </w:tcMar>
          </w:tcPr>
          <w:p w:rsidR="00000000" w:rsidP="00BC6634">
            <w:pPr>
              <w:pStyle w:val="BodyText"/>
              <w:rPr>
                <w:lang w:val="en-NZ"/>
              </w:rPr>
            </w:pPr>
            <w:r w:rsidRPr="00BC6634">
              <w:t>2.1</w:t>
            </w:r>
          </w:p>
        </w:tc>
        <w:tc>
          <w:tcPr>
            <w:tcW w:w="0" w:type="auto"/>
            <w:tcBorders>
              <w:top w:val="nil"/>
              <w:left w:val="nil"/>
              <w:bottom w:val="nil"/>
              <w:right w:val="nil"/>
            </w:tcBorders>
            <w:tcMar>
              <w:top w:w="0" w:type="dxa"/>
              <w:left w:w="62" w:type="dxa"/>
              <w:bottom w:w="0" w:type="dxa"/>
              <w:right w:w="62" w:type="dxa"/>
            </w:tcMar>
          </w:tcPr>
          <w:p w:rsidR="00000000" w:rsidP="00BC6634">
            <w:pPr>
              <w:pStyle w:val="BodyText"/>
              <w:rPr>
                <w:lang w:val="en-NZ"/>
              </w:rPr>
            </w:pPr>
            <w:r w:rsidRPr="00BC6634">
              <w:t>Equipment is operated in accordance with manufacturer and workplace operating instructions to ensure safe and effective operation</w:t>
            </w:r>
          </w:p>
        </w:tc>
      </w:tr>
      <w:tr w:rsidTr="005577B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BC6634">
            <w:pPr>
              <w:pStyle w:val="BodyText"/>
              <w:rPr>
                <w:lang w:val="en-NZ"/>
              </w:rPr>
            </w:pPr>
            <w:r w:rsidRPr="00BC6634">
              <w:t>2.2</w:t>
            </w:r>
          </w:p>
        </w:tc>
        <w:tc>
          <w:tcPr>
            <w:tcW w:w="0" w:type="auto"/>
            <w:tcBorders>
              <w:top w:val="nil"/>
              <w:left w:val="nil"/>
              <w:bottom w:val="nil"/>
              <w:right w:val="nil"/>
            </w:tcBorders>
            <w:tcMar>
              <w:top w:w="0" w:type="dxa"/>
              <w:left w:w="62" w:type="dxa"/>
              <w:bottom w:w="0" w:type="dxa"/>
              <w:right w:w="62" w:type="dxa"/>
            </w:tcMar>
          </w:tcPr>
          <w:p w:rsidR="00000000" w:rsidP="00BC6634">
            <w:pPr>
              <w:pStyle w:val="BodyText"/>
              <w:rPr>
                <w:lang w:val="en-NZ"/>
              </w:rPr>
            </w:pPr>
            <w:r w:rsidRPr="00BC6634">
              <w:t xml:space="preserve">Appropriate personal safety protection is used to minimise risk of injury </w:t>
            </w:r>
          </w:p>
        </w:tc>
      </w:tr>
      <w:tr w:rsidTr="005577B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BC6634">
            <w:pPr>
              <w:pStyle w:val="BodyText"/>
              <w:rPr>
                <w:lang w:val="en-NZ"/>
              </w:rPr>
            </w:pPr>
            <w:r w:rsidRPr="00BC6634">
              <w:t>2.3</w:t>
            </w:r>
          </w:p>
        </w:tc>
        <w:tc>
          <w:tcPr>
            <w:tcW w:w="0" w:type="auto"/>
            <w:tcBorders>
              <w:top w:val="nil"/>
              <w:left w:val="nil"/>
              <w:bottom w:val="nil"/>
              <w:right w:val="nil"/>
            </w:tcBorders>
            <w:tcMar>
              <w:top w:w="0" w:type="dxa"/>
              <w:left w:w="62" w:type="dxa"/>
              <w:bottom w:w="0" w:type="dxa"/>
              <w:right w:w="62" w:type="dxa"/>
            </w:tcMar>
          </w:tcPr>
          <w:p w:rsidR="00000000" w:rsidP="00BC6634">
            <w:pPr>
              <w:pStyle w:val="BodyText"/>
              <w:rPr>
                <w:lang w:val="en-NZ"/>
              </w:rPr>
            </w:pPr>
            <w:r w:rsidRPr="00BC6634">
              <w:t>Work operational hazards are eliminated or controlled appropriately when using equipment to ensure safe working conditions</w:t>
            </w:r>
          </w:p>
        </w:tc>
      </w:tr>
      <w:tr w:rsidTr="005577B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BC6634">
            <w:pPr>
              <w:pStyle w:val="BodyText"/>
              <w:rPr>
                <w:lang w:val="en-NZ"/>
              </w:rPr>
            </w:pPr>
            <w:r w:rsidRPr="00BC6634">
              <w:t>2.4</w:t>
            </w:r>
          </w:p>
        </w:tc>
        <w:tc>
          <w:tcPr>
            <w:tcW w:w="0" w:type="auto"/>
            <w:tcBorders>
              <w:top w:val="nil"/>
              <w:left w:val="nil"/>
              <w:bottom w:val="nil"/>
              <w:right w:val="nil"/>
            </w:tcBorders>
            <w:tcMar>
              <w:top w:w="0" w:type="dxa"/>
              <w:left w:w="62" w:type="dxa"/>
              <w:bottom w:w="0" w:type="dxa"/>
              <w:right w:w="62" w:type="dxa"/>
            </w:tcMar>
          </w:tcPr>
          <w:p w:rsidR="00000000" w:rsidP="00BC6634">
            <w:pPr>
              <w:pStyle w:val="BodyText"/>
              <w:rPr>
                <w:lang w:val="en-NZ"/>
              </w:rPr>
            </w:pPr>
            <w:r w:rsidRPr="00BC6634">
              <w:t>Assisting personnel are given clear instructions about their duties to ensure safe and effective working conditions, as required</w:t>
            </w:r>
          </w:p>
        </w:tc>
      </w:tr>
      <w:tr w:rsidTr="005577BA">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BC6634" w:rsidP="00BC6634">
            <w:pPr>
              <w:pStyle w:val="BodyText"/>
            </w:pPr>
            <w:r w:rsidRPr="00BC6634">
              <w:rPr>
                <w:rStyle w:val="SpecialBold"/>
              </w:rPr>
              <w:t>3</w:t>
            </w:r>
          </w:p>
        </w:tc>
        <w:tc>
          <w:tcPr>
            <w:tcW w:w="0" w:type="auto"/>
            <w:vMerge w:val="restart"/>
            <w:tcBorders>
              <w:top w:val="nil"/>
              <w:left w:val="nil"/>
              <w:bottom w:val="nil"/>
              <w:right w:val="nil"/>
            </w:tcBorders>
            <w:tcMar>
              <w:top w:w="0" w:type="dxa"/>
              <w:left w:w="62" w:type="dxa"/>
              <w:bottom w:w="0" w:type="dxa"/>
              <w:right w:w="62" w:type="dxa"/>
            </w:tcMar>
          </w:tcPr>
          <w:p w:rsidR="00000000" w:rsidP="00BC6634">
            <w:pPr>
              <w:pStyle w:val="BodyText"/>
              <w:rPr>
                <w:lang w:val="en-NZ"/>
              </w:rPr>
            </w:pPr>
            <w:r w:rsidRPr="00BC6634">
              <w:rPr>
                <w:rStyle w:val="SpecialBold"/>
              </w:rPr>
              <w:t>Conduct routine maintenance</w:t>
            </w:r>
          </w:p>
        </w:tc>
        <w:tc>
          <w:tcPr>
            <w:tcW w:w="0" w:type="auto"/>
            <w:gridSpan w:val="2"/>
            <w:tcBorders>
              <w:top w:val="nil"/>
              <w:left w:val="nil"/>
              <w:bottom w:val="nil"/>
              <w:right w:val="nil"/>
            </w:tcBorders>
            <w:tcMar>
              <w:top w:w="0" w:type="dxa"/>
              <w:left w:w="62" w:type="dxa"/>
              <w:bottom w:w="0" w:type="dxa"/>
              <w:right w:w="62" w:type="dxa"/>
            </w:tcMar>
          </w:tcPr>
          <w:p w:rsidR="00000000" w:rsidP="00BC6634">
            <w:pPr>
              <w:pStyle w:val="BodyText"/>
              <w:rPr>
                <w:lang w:val="en-NZ"/>
              </w:rPr>
            </w:pPr>
            <w:r w:rsidRPr="00BC6634">
              <w:t>3.1</w:t>
            </w:r>
          </w:p>
        </w:tc>
        <w:tc>
          <w:tcPr>
            <w:tcW w:w="0" w:type="auto"/>
            <w:tcBorders>
              <w:top w:val="nil"/>
              <w:left w:val="nil"/>
              <w:bottom w:val="nil"/>
              <w:right w:val="nil"/>
            </w:tcBorders>
            <w:tcMar>
              <w:top w:w="0" w:type="dxa"/>
              <w:left w:w="62" w:type="dxa"/>
              <w:bottom w:w="0" w:type="dxa"/>
              <w:right w:w="62" w:type="dxa"/>
            </w:tcMar>
          </w:tcPr>
          <w:p w:rsidR="00000000" w:rsidP="00BC6634">
            <w:pPr>
              <w:pStyle w:val="BodyText"/>
              <w:rPr>
                <w:lang w:val="en-NZ"/>
              </w:rPr>
            </w:pPr>
            <w:r w:rsidRPr="00BC6634">
              <w:t>Equipment is cleaned and maintained in accordance with manufacturer specifications to ensure</w:t>
            </w:r>
            <w:r w:rsidRPr="00BC6634">
              <w:t xml:space="preserve"> optimum functionality</w:t>
            </w:r>
          </w:p>
        </w:tc>
      </w:tr>
      <w:tr w:rsidTr="005577B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BC6634">
            <w:pPr>
              <w:pStyle w:val="BodyText"/>
              <w:rPr>
                <w:lang w:val="en-NZ"/>
              </w:rPr>
            </w:pPr>
            <w:r w:rsidRPr="00BC6634">
              <w:t>3.2</w:t>
            </w:r>
          </w:p>
        </w:tc>
        <w:tc>
          <w:tcPr>
            <w:tcW w:w="0" w:type="auto"/>
            <w:tcBorders>
              <w:top w:val="nil"/>
              <w:left w:val="nil"/>
              <w:bottom w:val="nil"/>
              <w:right w:val="nil"/>
            </w:tcBorders>
            <w:tcMar>
              <w:top w:w="0" w:type="dxa"/>
              <w:left w:w="62" w:type="dxa"/>
              <w:bottom w:w="0" w:type="dxa"/>
              <w:right w:w="62" w:type="dxa"/>
            </w:tcMar>
          </w:tcPr>
          <w:p w:rsidR="00000000" w:rsidP="00BC6634">
            <w:pPr>
              <w:pStyle w:val="BodyText"/>
              <w:rPr>
                <w:lang w:val="en-NZ"/>
              </w:rPr>
            </w:pPr>
            <w:r w:rsidRPr="00BC6634">
              <w:t>Detailed and accurate records are maintained in accordance with workplace procedures</w:t>
            </w:r>
          </w:p>
        </w:tc>
      </w:tr>
      <w:tr w:rsidTr="005577BA">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BC6634" w:rsidP="00BC6634">
            <w:pPr>
              <w:pStyle w:val="BodyText"/>
            </w:pPr>
            <w:r w:rsidRPr="00BC6634">
              <w:rPr>
                <w:rStyle w:val="SpecialBold"/>
              </w:rPr>
              <w:t>4</w:t>
            </w:r>
          </w:p>
        </w:tc>
        <w:tc>
          <w:tcPr>
            <w:tcW w:w="0" w:type="auto"/>
            <w:vMerge w:val="restart"/>
            <w:tcBorders>
              <w:top w:val="nil"/>
              <w:left w:val="nil"/>
              <w:bottom w:val="nil"/>
              <w:right w:val="nil"/>
            </w:tcBorders>
            <w:tcMar>
              <w:top w:w="0" w:type="dxa"/>
              <w:left w:w="62" w:type="dxa"/>
              <w:bottom w:w="0" w:type="dxa"/>
              <w:right w:w="62" w:type="dxa"/>
            </w:tcMar>
          </w:tcPr>
          <w:p w:rsidR="00000000" w:rsidP="00BC6634">
            <w:pPr>
              <w:pStyle w:val="BodyText"/>
              <w:rPr>
                <w:lang w:val="en-NZ"/>
              </w:rPr>
            </w:pPr>
            <w:r w:rsidRPr="00BC6634">
              <w:rPr>
                <w:rStyle w:val="SpecialBold"/>
              </w:rPr>
              <w:t>Secure and store mechanical equipment</w:t>
            </w:r>
          </w:p>
        </w:tc>
        <w:tc>
          <w:tcPr>
            <w:tcW w:w="0" w:type="auto"/>
            <w:gridSpan w:val="2"/>
            <w:tcBorders>
              <w:top w:val="nil"/>
              <w:left w:val="nil"/>
              <w:bottom w:val="nil"/>
              <w:right w:val="nil"/>
            </w:tcBorders>
            <w:tcMar>
              <w:top w:w="0" w:type="dxa"/>
              <w:left w:w="62" w:type="dxa"/>
              <w:bottom w:w="0" w:type="dxa"/>
              <w:right w:w="62" w:type="dxa"/>
            </w:tcMar>
          </w:tcPr>
          <w:p w:rsidR="00000000" w:rsidP="00BC6634">
            <w:pPr>
              <w:pStyle w:val="BodyText"/>
              <w:rPr>
                <w:lang w:val="en-NZ"/>
              </w:rPr>
            </w:pPr>
            <w:r w:rsidRPr="00BC6634">
              <w:t>4.1</w:t>
            </w:r>
          </w:p>
        </w:tc>
        <w:tc>
          <w:tcPr>
            <w:tcW w:w="0" w:type="auto"/>
            <w:tcBorders>
              <w:top w:val="nil"/>
              <w:left w:val="nil"/>
              <w:bottom w:val="nil"/>
              <w:right w:val="nil"/>
            </w:tcBorders>
            <w:tcMar>
              <w:top w:w="0" w:type="dxa"/>
              <w:left w:w="62" w:type="dxa"/>
              <w:bottom w:w="0" w:type="dxa"/>
              <w:right w:w="62" w:type="dxa"/>
            </w:tcMar>
          </w:tcPr>
          <w:p w:rsidR="00000000" w:rsidP="00BC6634">
            <w:pPr>
              <w:pStyle w:val="BodyText"/>
              <w:rPr>
                <w:lang w:val="en-NZ"/>
              </w:rPr>
            </w:pPr>
            <w:r w:rsidRPr="00BC6634">
              <w:t>Equipment is handled and transported in a safe, secure and efficient manner to minimise risk of injury to personnel and damage to equipment</w:t>
            </w:r>
          </w:p>
        </w:tc>
      </w:tr>
      <w:tr w:rsidTr="005577B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BC6634">
            <w:pPr>
              <w:pStyle w:val="BodyText"/>
              <w:rPr>
                <w:lang w:val="en-NZ"/>
              </w:rPr>
            </w:pPr>
            <w:r w:rsidRPr="00BC6634">
              <w:t>4.2</w:t>
            </w:r>
          </w:p>
        </w:tc>
        <w:tc>
          <w:tcPr>
            <w:tcW w:w="0" w:type="auto"/>
            <w:tcBorders>
              <w:top w:val="nil"/>
              <w:left w:val="nil"/>
              <w:bottom w:val="nil"/>
              <w:right w:val="nil"/>
            </w:tcBorders>
            <w:tcMar>
              <w:top w:w="0" w:type="dxa"/>
              <w:left w:w="62" w:type="dxa"/>
              <w:bottom w:w="0" w:type="dxa"/>
              <w:right w:w="62" w:type="dxa"/>
            </w:tcMar>
          </w:tcPr>
          <w:p w:rsidR="00000000" w:rsidRPr="00BC6634" w:rsidP="00BC6634">
            <w:pPr>
              <w:pStyle w:val="BodyText"/>
            </w:pPr>
            <w:r w:rsidRPr="00BC6634">
              <w:t>Equipment is stored and secured according to manufacturer and workplace procedures to prevent damage to and l</w:t>
            </w:r>
            <w:r w:rsidRPr="00BC6634">
              <w:t>oss of equipment</w:t>
            </w:r>
          </w:p>
        </w:tc>
      </w:tr>
    </w:tbl>
    <w:p w:rsidR="005577BA" w:rsidP="00BC6634">
      <w:pPr>
        <w:pStyle w:val="BodyText"/>
      </w:pPr>
    </w:p>
    <w:p w:rsidR="005577BA" w:rsidP="00BC6634">
      <w:pPr>
        <w:pStyle w:val="BodyText"/>
      </w:pPr>
    </w:p>
    <w:p w:rsidR="00000000" w:rsidRPr="00BC6634" w:rsidP="00BC6634">
      <w:pPr>
        <w:pStyle w:val="Heading1"/>
      </w:pPr>
      <w:bookmarkStart w:id="7" w:name="O_841657"/>
      <w:bookmarkEnd w:id="7"/>
      <w:r w:rsidRPr="00BC6634">
        <w:t>Foundation Skills</w:t>
      </w:r>
    </w:p>
    <w:p w:rsidR="005577BA" w:rsidP="005577BA">
      <w:pPr>
        <w:pStyle w:val="BodyText"/>
      </w:pPr>
      <w:r w:rsidRPr="00BC6634">
        <w:t>Foundation skills essential to performance are explicit in the performance criteria of this unit of competency.</w:t>
      </w:r>
    </w:p>
    <w:p w:rsidR="00000000" w:rsidRPr="00BC6634" w:rsidP="00BC6634">
      <w:pPr>
        <w:pStyle w:val="Heading1"/>
      </w:pPr>
      <w:bookmarkStart w:id="8" w:name="O_841658"/>
      <w:bookmarkEnd w:id="8"/>
      <w:r w:rsidRPr="00BC6634">
        <w:t>Range of Conditions</w:t>
      </w:r>
    </w:p>
    <w:p w:rsidR="00000000" w:rsidRPr="00BC6634" w:rsidP="005577BA">
      <w:pPr>
        <w:pStyle w:val="BodyText"/>
      </w:pPr>
      <w:r w:rsidRPr="00BC6634">
        <w:t>Range is restricted to essential ope</w:t>
      </w:r>
      <w:r w:rsidRPr="00BC6634">
        <w:t>rating conditions and any other variables essential to the work environment.</w:t>
      </w:r>
    </w:p>
    <w:p w:rsidR="005577BA" w:rsidP="005577BA">
      <w:pPr>
        <w:pStyle w:val="BodyText"/>
      </w:pPr>
      <w:r w:rsidRPr="00BC6634">
        <w:t>Non-essential conditions can be found in the Companion Volume Implementation Guide.</w:t>
      </w:r>
    </w:p>
    <w:p w:rsidR="00000000" w:rsidRPr="00BC6634" w:rsidP="00BC6634">
      <w:pPr>
        <w:pStyle w:val="Heading1"/>
      </w:pPr>
      <w:bookmarkStart w:id="9" w:name="O_841659"/>
      <w:bookmarkEnd w:id="9"/>
      <w:r w:rsidRPr="00BC6634">
        <w:t>Unit Mapping Information</w:t>
      </w:r>
    </w:p>
    <w:p w:rsidR="005577BA" w:rsidP="005577BA">
      <w:pPr>
        <w:pStyle w:val="BodyText"/>
      </w:pPr>
      <w:r w:rsidRPr="00BC6634">
        <w:t>This unit replaces and is equivalent to TLIB2029B Us</w:t>
      </w:r>
      <w:r w:rsidRPr="00BC6634">
        <w:t>e and maintain minor mechanical equipment.</w:t>
      </w:r>
    </w:p>
    <w:p w:rsidR="00000000" w:rsidRPr="00BC6634" w:rsidP="00BC6634">
      <w:pPr>
        <w:pStyle w:val="Heading1"/>
      </w:pPr>
      <w:bookmarkStart w:id="10" w:name="O_841666"/>
      <w:bookmarkEnd w:id="10"/>
      <w:r w:rsidRPr="00BC6634">
        <w:t>Links</w:t>
      </w:r>
    </w:p>
    <w:p w:rsidR="00000000" w:rsidRPr="00BC6634" w:rsidP="005577BA">
      <w:pPr>
        <w:pStyle w:val="BodyText"/>
      </w:pPr>
      <w:r w:rsidRPr="00BC6634">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432C1A">
        <w:rPr>
          <w:rStyle w:val="Hyperlink"/>
        </w:rPr>
        <w:t>https://vetnet.gov.au/Pages/TrainingDocs.aspx?q=df441c6e-213d-43e3-874c-0b3f7036d851</w:t>
      </w:r>
      <w:r>
        <w:fldChar w:fldCharType="end"/>
      </w:r>
    </w:p>
    <w:p w:rsidR="00000000" w:rsidRPr="00BC6634" w:rsidP="005577BA">
      <w:pPr>
        <w:pStyle w:val="BodyText"/>
        <w:sectPr w:rsidSect="00BC6634">
          <w:headerReference w:type="default" r:id="rId10"/>
          <w:footerReference w:type="default" r:id="rId11"/>
          <w:pgSz w:w="11908" w:h="16833"/>
          <w:pgMar w:top="1702" w:right="1418" w:bottom="1702" w:left="1418" w:header="992" w:footer="992" w:gutter="0"/>
          <w:cols w:space="720"/>
          <w:noEndnote/>
          <w:docGrid w:linePitch="299"/>
        </w:sectPr>
      </w:pPr>
    </w:p>
    <w:p w:rsidR="00000000" w:rsidRPr="00BC6634" w:rsidP="00BC6634">
      <w:pPr>
        <w:pStyle w:val="SuperHeading"/>
      </w:pPr>
      <w:r w:rsidRPr="00BC6634">
        <w:t>Assessment Requirements for TLIB2029 Use and maintain minor mechanical equipment</w:t>
      </w:r>
    </w:p>
    <w:p w:rsidR="00000000" w:rsidRPr="00BC6634" w:rsidP="00BC6634">
      <w:pPr>
        <w:pStyle w:val="Heading1"/>
      </w:pPr>
      <w:bookmarkStart w:id="11" w:name="O_841661"/>
      <w:bookmarkEnd w:id="11"/>
      <w:r w:rsidRPr="00BC6634">
        <w:t>Modification History</w:t>
      </w:r>
    </w:p>
    <w:p w:rsidR="005577BA" w:rsidP="005577BA">
      <w:pPr>
        <w:pStyle w:val="BodyText"/>
      </w:pPr>
      <w:r w:rsidRPr="00BC6634">
        <w:t>Release 1. This is the first release of this unit of competency in the TLI Transport and Logistics Training Package.</w:t>
      </w:r>
    </w:p>
    <w:p w:rsidR="00000000" w:rsidRPr="00BC6634" w:rsidP="00BC6634">
      <w:pPr>
        <w:pStyle w:val="Heading1"/>
      </w:pPr>
      <w:bookmarkStart w:id="12" w:name="O_841662"/>
      <w:bookmarkEnd w:id="12"/>
      <w:r w:rsidRPr="00BC6634">
        <w:t>Performance Evidence</w:t>
      </w:r>
    </w:p>
    <w:tbl>
      <w:tblPr>
        <w:tblW w:w="0" w:type="auto"/>
        <w:tblCellMar>
          <w:left w:w="62" w:type="dxa"/>
          <w:right w:w="62" w:type="dxa"/>
        </w:tblCellMar>
        <w:tblLook w:val="0000"/>
      </w:tblPr>
      <w:tblGrid>
        <w:gridCol w:w="9196"/>
      </w:tblGrid>
      <w:tr w:rsidTr="005577BA">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BC6634">
            <w:pPr>
              <w:pStyle w:val="BodyText"/>
              <w:rPr>
                <w:lang w:val="en-NZ"/>
              </w:rPr>
            </w:pPr>
            <w:r w:rsidRPr="00BC6634">
              <w:t>Evidence required to demonstrate competence in this unit must be relevant to and satisfy all of the requirements of the elements and performance criteria on at least one occasion and include:</w:t>
            </w:r>
          </w:p>
        </w:tc>
      </w:tr>
      <w:tr w:rsidTr="005577BA">
        <w:tblPrEx>
          <w:tblW w:w="0" w:type="auto"/>
          <w:tblCellMar>
            <w:left w:w="62" w:type="dxa"/>
            <w:right w:w="62" w:type="dxa"/>
          </w:tblCellMar>
          <w:tblLook w:val="0000"/>
        </w:tblPrEx>
        <w:trPr>
          <w:trHeight w:val="2752"/>
        </w:trPr>
        <w:tc>
          <w:tcPr>
            <w:tcW w:w="0" w:type="auto"/>
            <w:tcBorders>
              <w:top w:val="nil"/>
              <w:left w:val="nil"/>
              <w:bottom w:val="nil"/>
              <w:right w:val="nil"/>
            </w:tcBorders>
            <w:tcMar>
              <w:top w:w="0" w:type="dxa"/>
              <w:left w:w="62" w:type="dxa"/>
              <w:bottom w:w="0" w:type="dxa"/>
              <w:right w:w="62" w:type="dxa"/>
            </w:tcMar>
          </w:tcPr>
          <w:p w:rsidR="00000000" w:rsidRPr="00BC6634" w:rsidP="00BC6634">
            <w:pPr>
              <w:pStyle w:val="ListBullet"/>
            </w:pPr>
            <w:r w:rsidRPr="00BC6634">
              <w:t xml:space="preserve">applying precautions and required action to minimise, control or eliminate identified hazards </w:t>
            </w:r>
          </w:p>
          <w:p w:rsidR="00000000" w:rsidRPr="00BC6634" w:rsidP="00BC6634">
            <w:pPr>
              <w:pStyle w:val="ListBullet"/>
            </w:pPr>
            <w:r w:rsidRPr="00BC6634">
              <w:t xml:space="preserve">carrying out one routine maintenance in a safe manner </w:t>
            </w:r>
          </w:p>
          <w:p w:rsidR="00000000" w:rsidRPr="00BC6634" w:rsidP="00BC6634">
            <w:pPr>
              <w:pStyle w:val="ListBullet"/>
            </w:pPr>
            <w:r w:rsidRPr="00BC6634">
              <w:t xml:space="preserve">communicating and working effectively with others </w:t>
            </w:r>
          </w:p>
          <w:p w:rsidR="00000000" w:rsidRPr="00BC6634" w:rsidP="00BC6634">
            <w:pPr>
              <w:pStyle w:val="ListBullet"/>
            </w:pPr>
            <w:r w:rsidRPr="00BC6634">
              <w:t>completing a pre-operational check on one piece of equi</w:t>
            </w:r>
            <w:r w:rsidRPr="00BC6634">
              <w:t xml:space="preserve">pment used in the job function </w:t>
            </w:r>
          </w:p>
          <w:p w:rsidR="00000000" w:rsidRPr="00BC6634" w:rsidP="00BC6634">
            <w:pPr>
              <w:pStyle w:val="ListBullet"/>
            </w:pPr>
            <w:r w:rsidRPr="00BC6634">
              <w:t>modifying activities depending on operational contingencies, risk situations and environments</w:t>
            </w:r>
          </w:p>
          <w:p w:rsidR="00000000" w:rsidRPr="00BC6634" w:rsidP="00BC6634">
            <w:pPr>
              <w:pStyle w:val="ListBullet"/>
            </w:pPr>
            <w:r w:rsidRPr="00BC6634">
              <w:t>monitoring performance of equipment</w:t>
            </w:r>
          </w:p>
          <w:p w:rsidR="00000000" w:rsidRPr="00BC6634" w:rsidP="00BC6634">
            <w:pPr>
              <w:pStyle w:val="ListBullet"/>
            </w:pPr>
            <w:r w:rsidRPr="00BC6634">
              <w:t>monitoring work activities in terms of planned schedule</w:t>
            </w:r>
          </w:p>
          <w:p w:rsidR="00000000" w:rsidRPr="00BC6634" w:rsidP="00BC6634">
            <w:pPr>
              <w:pStyle w:val="ListBullet"/>
            </w:pPr>
            <w:r w:rsidRPr="00BC6634">
              <w:t xml:space="preserve">operating and adapting to differences </w:t>
            </w:r>
            <w:r w:rsidRPr="00BC6634">
              <w:t>in equipment in accordance with workplace procedures</w:t>
            </w:r>
          </w:p>
          <w:p w:rsidR="00000000" w:rsidRPr="00BC6634" w:rsidP="00BC6634">
            <w:pPr>
              <w:pStyle w:val="ListBullet"/>
            </w:pPr>
            <w:r w:rsidRPr="00BC6634">
              <w:t xml:space="preserve">operating mechanical equipment to manufacturer and workplace requirements </w:t>
            </w:r>
          </w:p>
          <w:p w:rsidR="00000000" w:rsidRPr="00BC6634" w:rsidP="00BC6634">
            <w:pPr>
              <w:pStyle w:val="ListBullet"/>
            </w:pPr>
            <w:r w:rsidRPr="00BC6634">
              <w:t>reporting identified problems, faults and malfunctions promptly, in accordance with organisational procedures</w:t>
            </w:r>
          </w:p>
          <w:p w:rsidR="00000000" w:rsidRPr="00BC6634" w:rsidP="00BC6634">
            <w:pPr>
              <w:pStyle w:val="ListBullet"/>
            </w:pPr>
            <w:r w:rsidRPr="00BC6634">
              <w:t>selecting and usin</w:t>
            </w:r>
            <w:r w:rsidRPr="00BC6634">
              <w:t xml:space="preserve">g required personal protective equipment </w:t>
            </w:r>
          </w:p>
          <w:p w:rsidR="00000000" w:rsidRPr="00BC6634" w:rsidP="00BC6634">
            <w:pPr>
              <w:pStyle w:val="ListBullet"/>
            </w:pPr>
            <w:r w:rsidRPr="00BC6634">
              <w:t>working systematically with required attention to detail without injury to self or others, or damage to goods or equipment.</w:t>
            </w:r>
          </w:p>
        </w:tc>
      </w:tr>
    </w:tbl>
    <w:p w:rsidR="005577BA" w:rsidP="00BC6634">
      <w:pPr>
        <w:pStyle w:val="BodyText"/>
      </w:pPr>
    </w:p>
    <w:p w:rsidR="005577BA" w:rsidP="00BC6634">
      <w:pPr>
        <w:pStyle w:val="BodyText"/>
      </w:pPr>
    </w:p>
    <w:p w:rsidR="00000000" w:rsidRPr="00BC6634" w:rsidP="00BC6634">
      <w:pPr>
        <w:pStyle w:val="Heading1"/>
      </w:pPr>
      <w:bookmarkStart w:id="13" w:name="O_841663"/>
      <w:bookmarkEnd w:id="13"/>
      <w:r w:rsidRPr="00BC6634">
        <w:t>Knowledge Evidence</w:t>
      </w:r>
    </w:p>
    <w:tbl>
      <w:tblPr>
        <w:tblW w:w="0" w:type="auto"/>
        <w:tblCellMar>
          <w:left w:w="62" w:type="dxa"/>
          <w:right w:w="62" w:type="dxa"/>
        </w:tblCellMar>
        <w:tblLook w:val="0000"/>
      </w:tblPr>
      <w:tblGrid>
        <w:gridCol w:w="9196"/>
      </w:tblGrid>
      <w:tr w:rsidTr="005577BA">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BC6634">
            <w:pPr>
              <w:pStyle w:val="BodyText"/>
              <w:rPr>
                <w:lang w:val="en-NZ"/>
              </w:rPr>
            </w:pPr>
            <w:r w:rsidRPr="00BC6634">
              <w:t>Evidence required to demonstrate competence in this unit must be relevant to and satisfy all of the requirements of the elements and performance criteria and include knowledge of:</w:t>
            </w:r>
          </w:p>
        </w:tc>
      </w:tr>
      <w:tr w:rsidTr="005577BA">
        <w:tblPrEx>
          <w:tblW w:w="0" w:type="auto"/>
          <w:tblCellMar>
            <w:left w:w="62" w:type="dxa"/>
            <w:right w:w="62" w:type="dxa"/>
          </w:tblCellMar>
          <w:tblLook w:val="0000"/>
        </w:tblPrEx>
        <w:trPr>
          <w:trHeight w:val="80"/>
        </w:trPr>
        <w:tc>
          <w:tcPr>
            <w:tcW w:w="0" w:type="auto"/>
            <w:tcBorders>
              <w:top w:val="nil"/>
              <w:left w:val="nil"/>
              <w:bottom w:val="nil"/>
              <w:right w:val="nil"/>
            </w:tcBorders>
            <w:tcMar>
              <w:top w:w="0" w:type="dxa"/>
              <w:left w:w="62" w:type="dxa"/>
              <w:bottom w:w="0" w:type="dxa"/>
              <w:right w:w="62" w:type="dxa"/>
            </w:tcMar>
          </w:tcPr>
          <w:p w:rsidR="00000000" w:rsidRPr="00BC6634" w:rsidP="00BC6634">
            <w:pPr>
              <w:pStyle w:val="ListBullet"/>
            </w:pPr>
            <w:r w:rsidRPr="00BC6634">
              <w:t>emergency procedures</w:t>
            </w:r>
          </w:p>
          <w:p w:rsidR="00000000" w:rsidRPr="00BC6634" w:rsidP="00BC6634">
            <w:pPr>
              <w:pStyle w:val="ListBullet"/>
            </w:pPr>
            <w:r w:rsidRPr="00BC6634">
              <w:t>problems that can occur when using and maintaining minor mechanical equipment and related action that should be taken to resolve these problems</w:t>
            </w:r>
          </w:p>
          <w:p w:rsidR="00000000" w:rsidRPr="00BC6634" w:rsidP="00BC6634">
            <w:pPr>
              <w:pStyle w:val="ListBullet"/>
            </w:pPr>
            <w:r w:rsidRPr="00BC6634">
              <w:t>relevant work health and safety (WHS)/occupational health and safety (OHS) and environmental procedures and regu</w:t>
            </w:r>
            <w:r w:rsidRPr="00BC6634">
              <w:t>lations</w:t>
            </w:r>
          </w:p>
          <w:p w:rsidR="00000000" w:rsidRPr="00BC6634" w:rsidP="00BC6634">
            <w:pPr>
              <w:pStyle w:val="ListBullet"/>
            </w:pPr>
            <w:r w:rsidRPr="00BC6634">
              <w:t>tools and equipment for using and maintaining minor mechanical equipment, and the procedures and precautions for their care, use and storage</w:t>
            </w:r>
          </w:p>
          <w:p w:rsidR="00000000" w:rsidRPr="00BC6634" w:rsidP="00BC6634">
            <w:pPr>
              <w:pStyle w:val="ListBullet"/>
            </w:pPr>
            <w:r w:rsidRPr="00BC6634">
              <w:t>workplace documentation and records requirements</w:t>
            </w:r>
          </w:p>
          <w:p w:rsidR="00000000" w:rsidRPr="00BC6634" w:rsidP="00BC6634">
            <w:pPr>
              <w:pStyle w:val="ListBullet"/>
            </w:pPr>
            <w:r w:rsidRPr="00BC6634">
              <w:t>workplace procedures for using and maintaining minor mecha</w:t>
            </w:r>
            <w:r w:rsidRPr="00BC6634">
              <w:t>nical equipment.</w:t>
            </w:r>
          </w:p>
        </w:tc>
      </w:tr>
    </w:tbl>
    <w:p w:rsidR="005577BA" w:rsidP="00BC6634">
      <w:pPr>
        <w:pStyle w:val="BodyText"/>
      </w:pPr>
    </w:p>
    <w:p w:rsidR="005577BA" w:rsidP="00BC6634">
      <w:pPr>
        <w:pStyle w:val="BodyText"/>
      </w:pPr>
    </w:p>
    <w:p w:rsidR="00000000" w:rsidRPr="00BC6634" w:rsidP="00BC6634">
      <w:pPr>
        <w:pStyle w:val="Heading1"/>
      </w:pPr>
      <w:bookmarkStart w:id="14" w:name="O_841664"/>
      <w:bookmarkEnd w:id="14"/>
      <w:r w:rsidRPr="00BC6634">
        <w:t>Assessment Conditions</w:t>
      </w:r>
    </w:p>
    <w:tbl>
      <w:tblPr>
        <w:tblW w:w="0" w:type="auto"/>
        <w:tblCellMar>
          <w:left w:w="62" w:type="dxa"/>
          <w:right w:w="62" w:type="dxa"/>
        </w:tblCellMar>
        <w:tblLook w:val="0000"/>
      </w:tblPr>
      <w:tblGrid>
        <w:gridCol w:w="9196"/>
      </w:tblGrid>
      <w:tr w:rsidTr="005577B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C6634" w:rsidP="00BC6634">
            <w:pPr>
              <w:pStyle w:val="BodyText"/>
            </w:pPr>
            <w:r w:rsidRPr="00BC6634">
              <w:t xml:space="preserve">As a minimum, assessors must satisfy applicable regulatory requirements, which include requirements in the </w:t>
            </w:r>
            <w:r w:rsidRPr="00BC6634">
              <w:rPr>
                <w:rStyle w:val="Emphasis"/>
              </w:rPr>
              <w:t xml:space="preserve">Standards for Registered Training Organisations </w:t>
            </w:r>
            <w:r w:rsidRPr="00BC6634">
              <w:t xml:space="preserve">current at the time of assessment. </w:t>
            </w:r>
          </w:p>
          <w:p w:rsidR="00000000" w:rsidRPr="00BC6634" w:rsidP="00BC6634">
            <w:pPr>
              <w:pStyle w:val="BodyText"/>
            </w:pPr>
            <w:r w:rsidRPr="00BC6634">
              <w:t>As a m</w:t>
            </w:r>
            <w:r w:rsidRPr="00BC6634">
              <w:t xml:space="preserve">inimum, assessment must satisfy applicable regulatory requirements, which include requirements in the </w:t>
            </w:r>
            <w:r w:rsidRPr="00BC6634">
              <w:rPr>
                <w:rStyle w:val="Emphasis"/>
              </w:rPr>
              <w:t>Standards for Registered Training Organisations</w:t>
            </w:r>
            <w:r w:rsidRPr="00BC6634">
              <w:t xml:space="preserve"> current at the time of assessment.</w:t>
            </w:r>
          </w:p>
          <w:p w:rsidR="00000000" w:rsidRPr="00BC6634" w:rsidP="00BC6634">
            <w:pPr>
              <w:pStyle w:val="BodyText"/>
            </w:pPr>
            <w:r w:rsidRPr="00BC6634">
              <w:t>Assessment</w:t>
            </w:r>
            <w:r w:rsidRPr="00BC6634">
              <w:t xml:space="preserve"> must occur in workplace operational situations where it is appropriate to do so; where this is not appropriate, assessment must occur in simulated workplace operational situations that replicate workplace conditions. </w:t>
            </w:r>
          </w:p>
          <w:p w:rsidR="00000000" w:rsidRPr="00BC6634" w:rsidP="00BC6634">
            <w:pPr>
              <w:pStyle w:val="BodyText"/>
            </w:pPr>
            <w:r w:rsidRPr="00BC6634">
              <w:t>Assessment processes and techniques m</w:t>
            </w:r>
            <w:r w:rsidRPr="00BC6634">
              <w:t>ust be appropriate to the language, literacy and numeracy requirements of the work being performed and the needs of the candidate.</w:t>
            </w:r>
          </w:p>
          <w:p w:rsidR="00000000" w:rsidRPr="00BC6634" w:rsidP="00BC6634">
            <w:pPr>
              <w:pStyle w:val="BodyText"/>
            </w:pPr>
            <w:r w:rsidRPr="00BC6634">
              <w:t>Resources for assessment include:</w:t>
            </w:r>
          </w:p>
          <w:p w:rsidR="00000000" w:rsidRPr="00BC6634" w:rsidP="00BC6634">
            <w:pPr>
              <w:pStyle w:val="ListBullet"/>
            </w:pPr>
            <w:r w:rsidRPr="00BC6634">
              <w:t>a range of relevant exercises, case studies and/or simulations</w:t>
            </w:r>
          </w:p>
          <w:p w:rsidR="00000000" w:rsidRPr="00BC6634" w:rsidP="00BC6634">
            <w:pPr>
              <w:pStyle w:val="ListBullet"/>
            </w:pPr>
            <w:r w:rsidRPr="00BC6634">
              <w:t>applicable documentation in</w:t>
            </w:r>
            <w:r w:rsidRPr="00BC6634">
              <w:t>cluding workplace procedures, regulations, codes of practice and operation manuals</w:t>
            </w:r>
          </w:p>
          <w:p w:rsidR="00000000" w:rsidRPr="00BC6634" w:rsidP="00BC6634">
            <w:pPr>
              <w:pStyle w:val="ListBullet"/>
            </w:pPr>
            <w:r w:rsidRPr="00BC6634">
              <w:t>relevant materials, tools, equipment and personal protective equipment currently used in industry.</w:t>
            </w:r>
          </w:p>
        </w:tc>
      </w:tr>
    </w:tbl>
    <w:p w:rsidR="005577BA" w:rsidP="00BC6634">
      <w:pPr>
        <w:pStyle w:val="BodyText"/>
      </w:pPr>
    </w:p>
    <w:p w:rsidR="005577BA" w:rsidP="00BC6634">
      <w:pPr>
        <w:pStyle w:val="BodyText"/>
      </w:pPr>
    </w:p>
    <w:p w:rsidR="00000000" w:rsidRPr="00BC6634" w:rsidP="00BC6634">
      <w:pPr>
        <w:pStyle w:val="Heading1"/>
      </w:pPr>
      <w:bookmarkStart w:id="15" w:name="O_841667"/>
      <w:bookmarkEnd w:id="15"/>
      <w:r w:rsidRPr="00BC6634">
        <w:t>Links</w:t>
      </w:r>
    </w:p>
    <w:p w:rsidR="00000000" w:rsidRPr="00BC6634" w:rsidP="005577BA">
      <w:pPr>
        <w:pStyle w:val="BodyText"/>
      </w:pPr>
      <w:r w:rsidRPr="00BC6634">
        <w:t>Companion Volume implementation guides are found</w:t>
      </w:r>
      <w:r w:rsidRPr="00BC6634">
        <w:t xml:space="preserve"> in VETNet - </w:t>
      </w:r>
      <w:r>
        <w:fldChar w:fldCharType="begin"/>
      </w:r>
      <w:r>
        <w:instrText xml:space="preserve"> HYPERLINK "https://vetnet.gov.au/Pages/TrainingDocs.aspx?q=df441c6e-213d-43e3-874c-0b3f7036d851" </w:instrText>
      </w:r>
      <w:r>
        <w:fldChar w:fldCharType="separate"/>
      </w:r>
      <w:r w:rsidRPr="00432C1A">
        <w:rPr>
          <w:rStyle w:val="Hyperlink"/>
        </w:rPr>
        <w:t>https://vetnet.gov.au/Pages/TrainingDocs.aspx?q=df441c6e-213d-43e3-874c-0b3f7036d851</w:t>
      </w:r>
      <w:r>
        <w:fldChar w:fldCharType="end"/>
      </w:r>
    </w:p>
    <w:p w:rsidR="00000000" w:rsidRPr="00BC6634" w:rsidP="00BC6634"/>
    <w:sectPr w:rsidSect="00BC663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663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6634" w:rsidRPr="005577BA" w:rsidP="005577B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663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77BA" w:rsidP="00BC663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577BA" w:rsidP="00BC663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5577BA" w:rsidP="00BC663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6634" w:rsidP="00BC6634">
    <w:pPr>
      <w:pStyle w:val="Footer"/>
      <w:framePr w:wrap="around"/>
    </w:pPr>
    <w:r>
      <w:fldChar w:fldCharType="begin"/>
    </w:r>
    <w:r>
      <w:instrText xml:space="preserve"> DOCPROPERTY  Subject  \* MERGEFORMAT </w:instrText>
    </w:r>
    <w:r>
      <w:fldChar w:fldCharType="separate"/>
    </w:r>
    <w:r w:rsidR="005577BA">
      <w:t>Approved</w:t>
    </w:r>
    <w:r w:rsidR="005577BA">
      <w:fldChar w:fldCharType="end"/>
    </w:r>
    <w:r>
      <w:tab/>
      <w:t xml:space="preserve">Page </w:t>
    </w:r>
    <w:r>
      <w:fldChar w:fldCharType="begin"/>
    </w:r>
    <w:r>
      <w:instrText xml:space="preserve"> PAGE  \* Arabic  \* MERGEFORMAT </w:instrText>
    </w:r>
    <w:r>
      <w:fldChar w:fldCharType="separate"/>
    </w:r>
    <w:r w:rsidR="005577BA">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577BA">
      <w:rPr>
        <w:noProof/>
      </w:rPr>
      <w:t>4</w:t>
    </w:r>
    <w:r>
      <w:rPr>
        <w:noProof/>
      </w:rPr>
      <w:fldChar w:fldCharType="end"/>
    </w:r>
  </w:p>
  <w:p w:rsidR="00BC6634" w:rsidP="00BC6634">
    <w:pPr>
      <w:pStyle w:val="Footer"/>
      <w:framePr w:wrap="around"/>
    </w:pPr>
    <w:r>
      <w:t xml:space="preserve">© Commonwealth of Australia, </w:t>
    </w:r>
    <w:r>
      <w:fldChar w:fldCharType="begin"/>
    </w:r>
    <w:r>
      <w:instrText xml:space="preserve"> DATE  \@ "yyyy"  \* MERGEFORMAT </w:instrText>
    </w:r>
    <w:r>
      <w:fldChar w:fldCharType="separate"/>
    </w:r>
    <w:r w:rsidR="005577BA">
      <w:rPr>
        <w:noProof/>
      </w:rPr>
      <w:t>2025</w:t>
    </w:r>
    <w:r>
      <w:fldChar w:fldCharType="end"/>
    </w:r>
    <w:r>
      <w:tab/>
    </w:r>
    <w:r>
      <w:fldChar w:fldCharType="begin"/>
    </w:r>
    <w:r>
      <w:instrText xml:space="preserve"> DOCPROPERTY  Author  \* MERGEFORMAT </w:instrText>
    </w:r>
    <w:r>
      <w:fldChar w:fldCharType="separate"/>
    </w:r>
    <w:r w:rsidR="005577BA">
      <w:t>Industry Skills Australia</w:t>
    </w:r>
    <w:r w:rsidR="005577BA">
      <w:fldChar w:fldCharType="end"/>
    </w:r>
  </w:p>
  <w:p w:rsidR="00BC6634" w:rsidP="00BC663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663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77B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C6634" w:rsidRPr="005577BA" w:rsidP="005577B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663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77BA" w:rsidRPr="002D2AF8" w:rsidP="00BC6634">
    <w:pPr>
      <w:pStyle w:val="Header"/>
      <w:framePr w:wrap="around"/>
    </w:pPr>
    <w:r>
      <w:fldChar w:fldCharType="begin"/>
    </w:r>
    <w:r>
      <w:instrText xml:space="preserve"> TITLE   \* MERGEFORMAT </w:instrText>
    </w:r>
    <w:r>
      <w:fldChar w:fldCharType="separate"/>
    </w:r>
    <w:r>
      <w:t>TLIB2029 Use and maintain minor mechanical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577BA" w:rsidP="00BC663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6634" w:rsidRPr="002D2AF8" w:rsidP="00BC6634">
    <w:pPr>
      <w:pStyle w:val="Header"/>
      <w:framePr w:wrap="around"/>
    </w:pPr>
    <w:r>
      <w:fldChar w:fldCharType="begin"/>
    </w:r>
    <w:r>
      <w:instrText xml:space="preserve"> TITLE   \* MERGEFORMAT </w:instrText>
    </w:r>
    <w:r>
      <w:fldChar w:fldCharType="separate"/>
    </w:r>
    <w:r w:rsidR="005577BA">
      <w:t>TLIB2029 Use and maintain minor mechanical equipment</w:t>
    </w:r>
    <w:r w:rsidR="005577BA">
      <w:fldChar w:fldCharType="end"/>
    </w:r>
    <w:r>
      <w:tab/>
      <w:t xml:space="preserve">Date this document was generated: </w:t>
    </w:r>
    <w:r>
      <w:fldChar w:fldCharType="begin"/>
    </w:r>
    <w:r>
      <w:instrText xml:space="preserve"> CREATEDATE  \@ "d MMMM yyyy"  \* MERGEFORMAT </w:instrText>
    </w:r>
    <w:r>
      <w:fldChar w:fldCharType="separate"/>
    </w:r>
    <w:r w:rsidR="005577BA">
      <w:rPr>
        <w:noProof/>
      </w:rPr>
      <w:t>2 March 2025</w:t>
    </w:r>
    <w:r>
      <w:fldChar w:fldCharType="end"/>
    </w:r>
  </w:p>
  <w:p w:rsidR="00BC6634" w:rsidP="00BC663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228D29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BECE6D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663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C6634"/>
    <w:pPr>
      <w:spacing w:before="360" w:after="60"/>
      <w:outlineLvl w:val="0"/>
    </w:pPr>
    <w:rPr>
      <w:sz w:val="32"/>
    </w:rPr>
  </w:style>
  <w:style w:type="paragraph" w:styleId="Heading2">
    <w:name w:val="heading 2"/>
    <w:basedOn w:val="HeadingBase"/>
    <w:next w:val="BodyText"/>
    <w:link w:val="Heading2Char"/>
    <w:qFormat/>
    <w:rsid w:val="00BC6634"/>
    <w:pPr>
      <w:keepLines/>
      <w:spacing w:before="240" w:after="120"/>
      <w:outlineLvl w:val="1"/>
    </w:pPr>
    <w:rPr>
      <w:sz w:val="28"/>
      <w:szCs w:val="40"/>
    </w:rPr>
  </w:style>
  <w:style w:type="paragraph" w:styleId="Heading3">
    <w:name w:val="heading 3"/>
    <w:basedOn w:val="HeadingBase"/>
    <w:next w:val="BodyText"/>
    <w:link w:val="Heading3Char"/>
    <w:qFormat/>
    <w:rsid w:val="00BC6634"/>
    <w:pPr>
      <w:spacing w:before="180" w:after="120"/>
      <w:outlineLvl w:val="2"/>
    </w:pPr>
    <w:rPr>
      <w:spacing w:val="-10"/>
      <w:kern w:val="32"/>
    </w:rPr>
  </w:style>
  <w:style w:type="paragraph" w:styleId="Heading4">
    <w:name w:val="heading 4"/>
    <w:basedOn w:val="HeadingBase"/>
    <w:next w:val="BodyText"/>
    <w:link w:val="Heading4Char"/>
    <w:qFormat/>
    <w:rsid w:val="00BC6634"/>
    <w:pPr>
      <w:spacing w:before="160" w:after="120"/>
      <w:outlineLvl w:val="3"/>
    </w:pPr>
    <w:rPr>
      <w:sz w:val="22"/>
    </w:rPr>
  </w:style>
  <w:style w:type="paragraph" w:styleId="Heading5">
    <w:name w:val="heading 5"/>
    <w:basedOn w:val="HeadingBase"/>
    <w:next w:val="Normal"/>
    <w:link w:val="Heading5Char"/>
    <w:qFormat/>
    <w:rsid w:val="00BC6634"/>
    <w:pPr>
      <w:spacing w:before="80"/>
      <w:outlineLvl w:val="4"/>
    </w:pPr>
    <w:rPr>
      <w:color w:val="918585"/>
      <w:sz w:val="20"/>
    </w:rPr>
  </w:style>
  <w:style w:type="paragraph" w:styleId="Heading6">
    <w:name w:val="heading 6"/>
    <w:basedOn w:val="HeadingBase"/>
    <w:next w:val="Normal"/>
    <w:link w:val="Heading6Char"/>
    <w:qFormat/>
    <w:rsid w:val="00BC6634"/>
    <w:pPr>
      <w:spacing w:before="60"/>
      <w:outlineLvl w:val="5"/>
    </w:pPr>
    <w:rPr>
      <w:color w:val="918585"/>
      <w:sz w:val="20"/>
    </w:rPr>
  </w:style>
  <w:style w:type="paragraph" w:styleId="Heading7">
    <w:name w:val="heading 7"/>
    <w:basedOn w:val="Normal"/>
    <w:next w:val="Normal"/>
    <w:link w:val="Heading7Char"/>
    <w:qFormat/>
    <w:rsid w:val="00BC6634"/>
    <w:pPr>
      <w:ind w:left="720"/>
      <w:outlineLvl w:val="6"/>
    </w:pPr>
    <w:rPr>
      <w:i/>
    </w:rPr>
  </w:style>
  <w:style w:type="paragraph" w:styleId="Heading8">
    <w:name w:val="heading 8"/>
    <w:basedOn w:val="Normal"/>
    <w:next w:val="Normal"/>
    <w:link w:val="Heading8Char"/>
    <w:qFormat/>
    <w:rsid w:val="00BC6634"/>
    <w:pPr>
      <w:ind w:left="720"/>
      <w:outlineLvl w:val="7"/>
    </w:pPr>
    <w:rPr>
      <w:i/>
    </w:rPr>
  </w:style>
  <w:style w:type="paragraph" w:styleId="Heading9">
    <w:name w:val="heading 9"/>
    <w:basedOn w:val="Normal"/>
    <w:next w:val="Normal"/>
    <w:link w:val="Heading9Char"/>
    <w:qFormat/>
    <w:rsid w:val="00BC6634"/>
    <w:pPr>
      <w:ind w:left="720"/>
      <w:outlineLvl w:val="8"/>
    </w:pPr>
    <w:rPr>
      <w:i/>
    </w:rPr>
  </w:style>
  <w:style w:type="character" w:default="1" w:styleId="DefaultParagraphFont">
    <w:name w:val="Default Paragraph Font"/>
    <w:uiPriority w:val="1"/>
    <w:unhideWhenUsed/>
    <w:rsid w:val="00BC663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C6634"/>
  </w:style>
  <w:style w:type="character" w:customStyle="1" w:styleId="Heading1Char">
    <w:name w:val="Heading 1 Char"/>
    <w:basedOn w:val="DefaultParagraphFont"/>
    <w:link w:val="Heading1"/>
    <w:rsid w:val="00BC6634"/>
    <w:rPr>
      <w:rFonts w:ascii="Times New Roman" w:eastAsia="Times New Roman" w:hAnsi="Times New Roman" w:cs="Times New Roman"/>
      <w:b/>
      <w:sz w:val="32"/>
      <w:szCs w:val="20"/>
      <w:lang w:eastAsia="en-US"/>
    </w:rPr>
  </w:style>
  <w:style w:type="paragraph" w:styleId="BodyText">
    <w:name w:val="Body Text"/>
    <w:basedOn w:val="Normal"/>
    <w:link w:val="BodyTextChar"/>
    <w:rsid w:val="00BC663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C6634"/>
    <w:rPr>
      <w:rFonts w:ascii="Times New Roman" w:eastAsia="Times New Roman" w:hAnsi="Times New Roman" w:cs="Times New Roman"/>
      <w:sz w:val="24"/>
      <w:lang w:eastAsia="en-US"/>
    </w:rPr>
  </w:style>
  <w:style w:type="paragraph" w:styleId="ListBullet">
    <w:name w:val="List Bullet"/>
    <w:basedOn w:val="List"/>
    <w:rsid w:val="00BC6634"/>
    <w:pPr>
      <w:numPr>
        <w:numId w:val="11"/>
      </w:numPr>
      <w:tabs>
        <w:tab w:val="clear" w:pos="340"/>
      </w:tabs>
      <w:spacing w:before="40" w:after="40"/>
    </w:pPr>
  </w:style>
  <w:style w:type="character" w:customStyle="1" w:styleId="SpecialBold">
    <w:name w:val="Special Bold"/>
    <w:basedOn w:val="DefaultParagraphFont"/>
    <w:rsid w:val="00BC6634"/>
    <w:rPr>
      <w:b/>
      <w:spacing w:val="0"/>
    </w:rPr>
  </w:style>
  <w:style w:type="character" w:styleId="Emphasis">
    <w:name w:val="Emphasis"/>
    <w:basedOn w:val="DefaultParagraphFont"/>
    <w:qFormat/>
    <w:rsid w:val="00BC6634"/>
    <w:rPr>
      <w:i/>
    </w:rPr>
  </w:style>
  <w:style w:type="paragraph" w:customStyle="1" w:styleId="SuperHeading">
    <w:name w:val="SuperHeading"/>
    <w:basedOn w:val="Normal"/>
    <w:rsid w:val="00BC6634"/>
    <w:pPr>
      <w:spacing w:before="240" w:after="120"/>
      <w:outlineLvl w:val="0"/>
    </w:pPr>
    <w:rPr>
      <w:rFonts w:ascii="Times New Roman" w:hAnsi="Times New Roman"/>
      <w:b/>
      <w:sz w:val="32"/>
    </w:rPr>
  </w:style>
  <w:style w:type="paragraph" w:customStyle="1" w:styleId="AllowPageBreak">
    <w:name w:val="AllowPageBreak"/>
    <w:rsid w:val="00BC663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C663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C663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C663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C663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C663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C663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C663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C6634"/>
    <w:rPr>
      <w:rFonts w:ascii="Courier New" w:eastAsia="Times New Roman" w:hAnsi="Courier New" w:cs="Times New Roman"/>
      <w:i/>
      <w:szCs w:val="20"/>
      <w:lang w:eastAsia="en-US"/>
    </w:rPr>
  </w:style>
  <w:style w:type="paragraph" w:customStyle="1" w:styleId="HeadingBase">
    <w:name w:val="Heading Base"/>
    <w:rsid w:val="00BC663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C6634"/>
    <w:pPr>
      <w:tabs>
        <w:tab w:val="right" w:leader="dot" w:pos="9072"/>
      </w:tabs>
      <w:ind w:left="567"/>
    </w:pPr>
    <w:rPr>
      <w:szCs w:val="22"/>
    </w:rPr>
  </w:style>
  <w:style w:type="paragraph" w:customStyle="1" w:styleId="TOCBase">
    <w:name w:val="TOC Base"/>
    <w:rsid w:val="00BC663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C6634"/>
    <w:pPr>
      <w:tabs>
        <w:tab w:val="right" w:leader="dot" w:pos="9072"/>
      </w:tabs>
      <w:spacing w:before="40" w:after="40"/>
      <w:ind w:left="284"/>
    </w:pPr>
    <w:rPr>
      <w:rFonts w:ascii="Times New Roman" w:hAnsi="Times New Roman"/>
    </w:rPr>
  </w:style>
  <w:style w:type="paragraph" w:styleId="TOC1">
    <w:name w:val="toc 1"/>
    <w:basedOn w:val="TOCBase"/>
    <w:next w:val="Normal"/>
    <w:rsid w:val="00BC663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C663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C6634"/>
    <w:rPr>
      <w:rFonts w:ascii="Times New Roman" w:eastAsia="Times New Roman" w:hAnsi="Times New Roman" w:cs="Times New Roman"/>
      <w:sz w:val="16"/>
      <w:lang w:eastAsia="en-US"/>
    </w:rPr>
  </w:style>
  <w:style w:type="paragraph" w:styleId="Title">
    <w:name w:val="Title"/>
    <w:basedOn w:val="HeadingBase"/>
    <w:link w:val="TitleChar"/>
    <w:qFormat/>
    <w:rsid w:val="00BC6634"/>
    <w:pPr>
      <w:spacing w:before="5040"/>
      <w:jc w:val="center"/>
    </w:pPr>
    <w:rPr>
      <w:sz w:val="48"/>
      <w:szCs w:val="72"/>
      <w:lang w:val="en-US"/>
    </w:rPr>
  </w:style>
  <w:style w:type="character" w:customStyle="1" w:styleId="TitleChar">
    <w:name w:val="Title Char"/>
    <w:basedOn w:val="DefaultParagraphFont"/>
    <w:link w:val="Title"/>
    <w:rsid w:val="00BC663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C6634"/>
    <w:pPr>
      <w:tabs>
        <w:tab w:val="left" w:pos="3600"/>
        <w:tab w:val="left" w:pos="3958"/>
      </w:tabs>
    </w:pPr>
  </w:style>
  <w:style w:type="paragraph" w:styleId="List">
    <w:name w:val="List"/>
    <w:basedOn w:val="BodyText"/>
    <w:next w:val="BodyText"/>
    <w:rsid w:val="00BC6634"/>
    <w:pPr>
      <w:tabs>
        <w:tab w:val="left" w:pos="340"/>
      </w:tabs>
      <w:spacing w:before="60" w:after="60"/>
      <w:ind w:left="340" w:hanging="340"/>
    </w:pPr>
  </w:style>
  <w:style w:type="paragraph" w:customStyle="1" w:styleId="Note">
    <w:name w:val="Note"/>
    <w:basedOn w:val="BodyText"/>
    <w:rsid w:val="00BC663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C6634"/>
    <w:pPr>
      <w:framePr w:wrap="auto" w:hAnchor="text" w:y="6049"/>
    </w:pPr>
    <w:rPr>
      <w:color w:val="000000"/>
      <w:sz w:val="40"/>
    </w:rPr>
  </w:style>
  <w:style w:type="paragraph" w:customStyle="1" w:styleId="TOCTitle">
    <w:name w:val="TOCTitle"/>
    <w:basedOn w:val="Heading1"/>
    <w:rsid w:val="00BC6634"/>
    <w:pPr>
      <w:spacing w:after="240"/>
      <w:jc w:val="center"/>
      <w:outlineLvl w:val="9"/>
    </w:pPr>
    <w:rPr>
      <w:caps/>
    </w:rPr>
  </w:style>
  <w:style w:type="paragraph" w:customStyle="1" w:styleId="Version">
    <w:name w:val="Version"/>
    <w:rsid w:val="00BC663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C6634"/>
    <w:pPr>
      <w:numPr>
        <w:numId w:val="12"/>
      </w:numPr>
      <w:tabs>
        <w:tab w:val="clear" w:pos="680"/>
      </w:tabs>
    </w:pPr>
  </w:style>
  <w:style w:type="paragraph" w:styleId="Index1">
    <w:name w:val="index 1"/>
    <w:basedOn w:val="Normal"/>
    <w:next w:val="Normal"/>
    <w:semiHidden/>
    <w:rsid w:val="00BC6634"/>
    <w:pPr>
      <w:keepNext w:val="0"/>
      <w:tabs>
        <w:tab w:val="right" w:pos="4176"/>
      </w:tabs>
      <w:ind w:left="198" w:hanging="198"/>
    </w:pPr>
    <w:rPr>
      <w:rFonts w:ascii="Garamond" w:hAnsi="Garamond"/>
    </w:rPr>
  </w:style>
  <w:style w:type="paragraph" w:styleId="IndexHeading">
    <w:name w:val="index heading"/>
    <w:basedOn w:val="Normal"/>
    <w:next w:val="Index1"/>
    <w:semiHidden/>
    <w:rsid w:val="00BC6634"/>
    <w:pPr>
      <w:spacing w:before="120" w:after="120"/>
    </w:pPr>
    <w:rPr>
      <w:rFonts w:ascii="Arial" w:hAnsi="Arial"/>
      <w:b/>
      <w:color w:val="918585"/>
      <w:sz w:val="24"/>
    </w:rPr>
  </w:style>
  <w:style w:type="paragraph" w:styleId="Header">
    <w:name w:val="header"/>
    <w:basedOn w:val="Normal"/>
    <w:link w:val="HeaderChar"/>
    <w:rsid w:val="00BC663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C6634"/>
    <w:rPr>
      <w:rFonts w:ascii="Times New Roman" w:eastAsia="Times New Roman" w:hAnsi="Times New Roman" w:cs="Times New Roman"/>
      <w:sz w:val="16"/>
      <w:szCs w:val="20"/>
      <w:lang w:val="en-GB" w:eastAsia="en-US"/>
    </w:rPr>
  </w:style>
  <w:style w:type="paragraph" w:customStyle="1" w:styleId="Chapter">
    <w:name w:val="Chapter"/>
    <w:basedOn w:val="Normal"/>
    <w:rsid w:val="00BC6634"/>
    <w:pPr>
      <w:spacing w:before="240"/>
    </w:pPr>
    <w:rPr>
      <w:rFonts w:ascii="Times New Roman" w:hAnsi="Times New Roman"/>
      <w:smallCaps/>
      <w:spacing w:val="80"/>
      <w:sz w:val="28"/>
    </w:rPr>
  </w:style>
  <w:style w:type="paragraph" w:customStyle="1" w:styleId="InChapter">
    <w:name w:val="InChapter"/>
    <w:basedOn w:val="Heading3"/>
    <w:rsid w:val="00BC6634"/>
    <w:pPr>
      <w:spacing w:after="240"/>
      <w:outlineLvl w:val="9"/>
    </w:pPr>
    <w:rPr>
      <w:noProof/>
    </w:rPr>
  </w:style>
  <w:style w:type="paragraph" w:styleId="Index2">
    <w:name w:val="index 2"/>
    <w:basedOn w:val="Normal"/>
    <w:next w:val="Normal"/>
    <w:semiHidden/>
    <w:rsid w:val="00BC6634"/>
    <w:pPr>
      <w:tabs>
        <w:tab w:val="right" w:pos="4176"/>
      </w:tabs>
      <w:ind w:left="568" w:hanging="284"/>
    </w:pPr>
    <w:rPr>
      <w:rFonts w:ascii="Garamond" w:hAnsi="Garamond"/>
    </w:rPr>
  </w:style>
  <w:style w:type="paragraph" w:customStyle="1" w:styleId="Byline">
    <w:name w:val="Byline"/>
    <w:rsid w:val="00BC663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C6634"/>
    <w:pPr>
      <w:tabs>
        <w:tab w:val="clear" w:pos="3600"/>
        <w:tab w:val="clear" w:pos="3958"/>
      </w:tabs>
      <w:jc w:val="right"/>
    </w:pPr>
  </w:style>
  <w:style w:type="paragraph" w:styleId="Caption">
    <w:name w:val="caption"/>
    <w:basedOn w:val="BodyText"/>
    <w:next w:val="Normal"/>
    <w:qFormat/>
    <w:rsid w:val="00BC6634"/>
    <w:pPr>
      <w:framePr w:w="2268" w:hSpace="181" w:vSpace="181" w:wrap="around" w:vAnchor="text" w:hAnchor="page" w:x="1135" w:y="285" w:anchorLock="1"/>
    </w:pPr>
    <w:rPr>
      <w:i/>
    </w:rPr>
  </w:style>
  <w:style w:type="paragraph" w:customStyle="1" w:styleId="MiniTOCTitle">
    <w:name w:val="MiniTOCTitle"/>
    <w:basedOn w:val="Heading4"/>
    <w:rsid w:val="00BC6634"/>
    <w:pPr>
      <w:spacing w:before="240"/>
      <w:outlineLvl w:val="9"/>
    </w:pPr>
    <w:rPr>
      <w:noProof/>
      <w:sz w:val="24"/>
    </w:rPr>
  </w:style>
  <w:style w:type="paragraph" w:customStyle="1" w:styleId="MiniTOCItem">
    <w:name w:val="MiniTOCItem"/>
    <w:basedOn w:val="ListBullet"/>
    <w:rsid w:val="00BC6634"/>
    <w:pPr>
      <w:numPr>
        <w:numId w:val="0"/>
      </w:numPr>
      <w:tabs>
        <w:tab w:val="right" w:leader="dot" w:pos="6521"/>
      </w:tabs>
      <w:spacing w:before="0" w:after="0"/>
    </w:pPr>
  </w:style>
  <w:style w:type="paragraph" w:customStyle="1" w:styleId="TOFTitle">
    <w:name w:val="TOFTitle"/>
    <w:basedOn w:val="TOCTitle"/>
    <w:rsid w:val="00BC6634"/>
  </w:style>
  <w:style w:type="paragraph" w:styleId="TableofFigures">
    <w:name w:val="table of figures"/>
    <w:basedOn w:val="Normal"/>
    <w:next w:val="Normal"/>
    <w:semiHidden/>
    <w:rsid w:val="00BC6634"/>
    <w:pPr>
      <w:tabs>
        <w:tab w:val="right" w:leader="dot" w:pos="9072"/>
      </w:tabs>
      <w:ind w:left="970" w:hanging="403"/>
    </w:pPr>
    <w:rPr>
      <w:rFonts w:ascii="Times New Roman" w:hAnsi="Times New Roman"/>
      <w:b/>
    </w:rPr>
  </w:style>
  <w:style w:type="paragraph" w:styleId="ListNumber">
    <w:name w:val="List Number"/>
    <w:basedOn w:val="List"/>
    <w:rsid w:val="00BC6634"/>
    <w:pPr>
      <w:numPr>
        <w:numId w:val="14"/>
      </w:numPr>
      <w:tabs>
        <w:tab w:val="clear" w:pos="340"/>
      </w:tabs>
    </w:pPr>
  </w:style>
  <w:style w:type="character" w:customStyle="1" w:styleId="WingdingSymbols">
    <w:name w:val="Wingding Symbols"/>
    <w:rsid w:val="00BC6634"/>
    <w:rPr>
      <w:rFonts w:ascii="Wingdings" w:hAnsi="Wingdings"/>
    </w:rPr>
  </w:style>
  <w:style w:type="paragraph" w:customStyle="1" w:styleId="TableHeading">
    <w:name w:val="Table Heading"/>
    <w:basedOn w:val="HeadingBase"/>
    <w:rsid w:val="00BC6634"/>
    <w:pPr>
      <w:keepLines/>
      <w:pBdr>
        <w:bottom w:val="single" w:sz="6" w:space="1" w:color="918585"/>
      </w:pBdr>
      <w:spacing w:before="240"/>
    </w:pPr>
  </w:style>
  <w:style w:type="character" w:customStyle="1" w:styleId="HotSpot">
    <w:name w:val="HotSpot"/>
    <w:rsid w:val="00BC6634"/>
    <w:rPr>
      <w:color w:val="0033CC"/>
      <w:u w:val="none"/>
    </w:rPr>
  </w:style>
  <w:style w:type="paragraph" w:customStyle="1" w:styleId="BodyTextRight">
    <w:name w:val="Body Text Right"/>
    <w:basedOn w:val="BodyText"/>
    <w:rsid w:val="00BC6634"/>
    <w:pPr>
      <w:spacing w:before="0" w:after="0"/>
      <w:jc w:val="right"/>
    </w:pPr>
  </w:style>
  <w:style w:type="paragraph" w:styleId="Index3">
    <w:name w:val="index 3"/>
    <w:basedOn w:val="ListNumber2"/>
    <w:next w:val="Normal"/>
    <w:semiHidden/>
    <w:rsid w:val="00BC6634"/>
    <w:pPr>
      <w:numPr>
        <w:numId w:val="0"/>
      </w:numPr>
      <w:tabs>
        <w:tab w:val="right" w:leader="dot" w:pos="4176"/>
      </w:tabs>
    </w:pPr>
  </w:style>
  <w:style w:type="paragraph" w:styleId="ListNumber2">
    <w:name w:val="List Number 2"/>
    <w:basedOn w:val="List2"/>
    <w:rsid w:val="00BC6634"/>
    <w:pPr>
      <w:numPr>
        <w:numId w:val="9"/>
      </w:numPr>
      <w:tabs>
        <w:tab w:val="clear" w:pos="1060"/>
      </w:tabs>
    </w:pPr>
  </w:style>
  <w:style w:type="paragraph" w:customStyle="1" w:styleId="MarginNote">
    <w:name w:val="Margin Note"/>
    <w:basedOn w:val="BodyText"/>
    <w:rsid w:val="00BC663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C663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C663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C6634"/>
    <w:rPr>
      <w:sz w:val="32"/>
    </w:rPr>
  </w:style>
  <w:style w:type="paragraph" w:customStyle="1" w:styleId="HeadingProcedure">
    <w:name w:val="Heading Procedure"/>
    <w:basedOn w:val="HeadingBase"/>
    <w:next w:val="Normal"/>
    <w:rsid w:val="00BC6634"/>
    <w:pPr>
      <w:tabs>
        <w:tab w:val="left" w:pos="0"/>
      </w:tabs>
      <w:spacing w:before="120" w:after="60"/>
    </w:pPr>
    <w:rPr>
      <w:i/>
      <w:color w:val="918585"/>
      <w:sz w:val="22"/>
    </w:rPr>
  </w:style>
  <w:style w:type="paragraph" w:customStyle="1" w:styleId="TableBodyText">
    <w:name w:val="Table Body Text"/>
    <w:basedOn w:val="BodyText"/>
    <w:rsid w:val="00BC6634"/>
    <w:pPr>
      <w:spacing w:before="60" w:after="60"/>
    </w:pPr>
  </w:style>
  <w:style w:type="paragraph" w:styleId="ListContinue">
    <w:name w:val="List Continue"/>
    <w:basedOn w:val="List"/>
    <w:rsid w:val="00BC6634"/>
    <w:pPr>
      <w:ind w:firstLine="0"/>
    </w:pPr>
  </w:style>
  <w:style w:type="paragraph" w:customStyle="1" w:styleId="ListNote">
    <w:name w:val="List Note"/>
    <w:basedOn w:val="List"/>
    <w:rsid w:val="00BC6634"/>
    <w:pPr>
      <w:pBdr>
        <w:top w:val="single" w:sz="6" w:space="2" w:color="918585"/>
        <w:bottom w:val="single" w:sz="6" w:space="2" w:color="918585"/>
      </w:pBdr>
      <w:tabs>
        <w:tab w:val="left" w:pos="1021"/>
      </w:tabs>
      <w:ind w:firstLine="0"/>
    </w:pPr>
  </w:style>
  <w:style w:type="paragraph" w:customStyle="1" w:styleId="Warning">
    <w:name w:val="Warning"/>
    <w:basedOn w:val="BodyText"/>
    <w:rsid w:val="00BC6634"/>
    <w:pPr>
      <w:shd w:val="clear" w:color="auto" w:fill="D9D9D9"/>
      <w:tabs>
        <w:tab w:val="left" w:pos="992"/>
      </w:tabs>
      <w:ind w:left="119" w:right="119"/>
    </w:pPr>
    <w:rPr>
      <w:sz w:val="20"/>
    </w:rPr>
  </w:style>
  <w:style w:type="paragraph" w:customStyle="1" w:styleId="MarginIcons">
    <w:name w:val="Margin Icons"/>
    <w:basedOn w:val="BodyText"/>
    <w:rsid w:val="00BC663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C6634"/>
    <w:rPr>
      <w:rFonts w:ascii="Courier New" w:hAnsi="Courier New"/>
    </w:rPr>
  </w:style>
  <w:style w:type="paragraph" w:customStyle="1" w:styleId="NoteBullet">
    <w:name w:val="Note Bullet"/>
    <w:basedOn w:val="Note"/>
    <w:rsid w:val="00BC6634"/>
    <w:pPr>
      <w:tabs>
        <w:tab w:val="clear" w:pos="680"/>
      </w:tabs>
      <w:spacing w:before="60" w:after="60"/>
    </w:pPr>
  </w:style>
  <w:style w:type="paragraph" w:customStyle="1" w:styleId="SubHeading2">
    <w:name w:val="SubHeading2"/>
    <w:basedOn w:val="HeadingBase"/>
    <w:rsid w:val="00BC6634"/>
    <w:pPr>
      <w:spacing w:before="240" w:after="60"/>
    </w:pPr>
    <w:rPr>
      <w:sz w:val="20"/>
    </w:rPr>
  </w:style>
  <w:style w:type="paragraph" w:customStyle="1" w:styleId="SubHeading1">
    <w:name w:val="SubHeading1"/>
    <w:basedOn w:val="HeadingBase"/>
    <w:rsid w:val="00BC6634"/>
    <w:pPr>
      <w:spacing w:before="240" w:after="60"/>
    </w:pPr>
    <w:rPr>
      <w:color w:val="918585"/>
      <w:sz w:val="22"/>
    </w:rPr>
  </w:style>
  <w:style w:type="paragraph" w:customStyle="1" w:styleId="SideHeading">
    <w:name w:val="Side Heading"/>
    <w:basedOn w:val="HeadingBase"/>
    <w:rsid w:val="00BC663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C6634"/>
    <w:pPr>
      <w:numPr>
        <w:numId w:val="10"/>
      </w:numPr>
    </w:pPr>
  </w:style>
  <w:style w:type="paragraph" w:styleId="PlainText">
    <w:name w:val="Plain Text"/>
    <w:basedOn w:val="Normal"/>
    <w:link w:val="PlainTextChar"/>
    <w:rsid w:val="00BC6634"/>
    <w:rPr>
      <w:sz w:val="20"/>
    </w:rPr>
  </w:style>
  <w:style w:type="character" w:customStyle="1" w:styleId="PlainTextChar">
    <w:name w:val="Plain Text Char"/>
    <w:basedOn w:val="DefaultParagraphFont"/>
    <w:link w:val="PlainText"/>
    <w:rsid w:val="00BC6634"/>
    <w:rPr>
      <w:rFonts w:ascii="Courier New" w:eastAsia="Times New Roman" w:hAnsi="Courier New" w:cs="Times New Roman"/>
      <w:sz w:val="20"/>
      <w:szCs w:val="20"/>
      <w:lang w:eastAsia="en-US"/>
    </w:rPr>
  </w:style>
  <w:style w:type="character" w:customStyle="1" w:styleId="MenuOption">
    <w:name w:val="Menu Option"/>
    <w:basedOn w:val="DefaultParagraphFont"/>
    <w:rsid w:val="00BC6634"/>
    <w:rPr>
      <w:b/>
      <w:smallCaps/>
    </w:rPr>
  </w:style>
  <w:style w:type="paragraph" w:customStyle="1" w:styleId="TableListNumber">
    <w:name w:val="Table List Number"/>
    <w:basedOn w:val="ListNumber"/>
    <w:rsid w:val="00BC6634"/>
    <w:pPr>
      <w:numPr>
        <w:numId w:val="0"/>
      </w:numPr>
    </w:pPr>
  </w:style>
  <w:style w:type="paragraph" w:styleId="TOC4">
    <w:name w:val="toc 4"/>
    <w:basedOn w:val="TOCBase"/>
    <w:next w:val="Normal"/>
    <w:semiHidden/>
    <w:rsid w:val="00BC6634"/>
    <w:pPr>
      <w:tabs>
        <w:tab w:val="right" w:leader="dot" w:pos="9071"/>
      </w:tabs>
      <w:ind w:left="1701"/>
    </w:pPr>
  </w:style>
  <w:style w:type="paragraph" w:customStyle="1" w:styleId="ListAlpha">
    <w:name w:val="List Alpha"/>
    <w:basedOn w:val="List"/>
    <w:rsid w:val="00BC6634"/>
    <w:pPr>
      <w:numPr>
        <w:numId w:val="8"/>
      </w:numPr>
    </w:pPr>
  </w:style>
  <w:style w:type="paragraph" w:customStyle="1" w:styleId="ListAlpha2">
    <w:name w:val="List Alpha 2"/>
    <w:basedOn w:val="List2"/>
    <w:rsid w:val="00BC6634"/>
    <w:pPr>
      <w:numPr>
        <w:numId w:val="7"/>
      </w:numPr>
    </w:pPr>
  </w:style>
  <w:style w:type="paragraph" w:styleId="List2">
    <w:name w:val="List 2"/>
    <w:basedOn w:val="BodyText"/>
    <w:rsid w:val="00BC6634"/>
    <w:pPr>
      <w:tabs>
        <w:tab w:val="left" w:pos="680"/>
      </w:tabs>
      <w:spacing w:before="60" w:after="60"/>
      <w:ind w:left="680" w:hanging="340"/>
    </w:pPr>
  </w:style>
  <w:style w:type="paragraph" w:styleId="List3">
    <w:name w:val="List 3"/>
    <w:basedOn w:val="BodyText"/>
    <w:rsid w:val="00BC6634"/>
    <w:pPr>
      <w:tabs>
        <w:tab w:val="left" w:pos="1021"/>
      </w:tabs>
      <w:spacing w:before="60" w:after="60"/>
      <w:ind w:left="1020" w:hanging="340"/>
    </w:pPr>
  </w:style>
  <w:style w:type="paragraph" w:styleId="List4">
    <w:name w:val="List 4"/>
    <w:basedOn w:val="BodyText"/>
    <w:rsid w:val="00BC6634"/>
    <w:pPr>
      <w:tabs>
        <w:tab w:val="left" w:pos="1361"/>
      </w:tabs>
      <w:spacing w:before="60" w:after="60"/>
      <w:ind w:left="1361" w:hanging="340"/>
    </w:pPr>
  </w:style>
  <w:style w:type="paragraph" w:styleId="List5">
    <w:name w:val="List 5"/>
    <w:basedOn w:val="BodyText"/>
    <w:rsid w:val="00BC6634"/>
    <w:pPr>
      <w:tabs>
        <w:tab w:val="left" w:pos="1701"/>
      </w:tabs>
      <w:spacing w:before="60" w:after="60"/>
      <w:ind w:left="1701" w:hanging="340"/>
    </w:pPr>
  </w:style>
  <w:style w:type="paragraph" w:styleId="ListBullet3">
    <w:name w:val="List Bullet 3"/>
    <w:basedOn w:val="List3"/>
    <w:rsid w:val="00BC6634"/>
    <w:pPr>
      <w:numPr>
        <w:numId w:val="13"/>
      </w:numPr>
      <w:tabs>
        <w:tab w:val="clear" w:pos="1021"/>
      </w:tabs>
      <w:ind w:left="1037" w:hanging="357"/>
    </w:pPr>
  </w:style>
  <w:style w:type="paragraph" w:styleId="ListBullet4">
    <w:name w:val="List Bullet 4"/>
    <w:basedOn w:val="List4"/>
    <w:rsid w:val="00BC6634"/>
    <w:pPr>
      <w:numPr>
        <w:numId w:val="2"/>
      </w:numPr>
      <w:tabs>
        <w:tab w:val="clear" w:pos="1361"/>
      </w:tabs>
    </w:pPr>
  </w:style>
  <w:style w:type="paragraph" w:styleId="ListBullet5">
    <w:name w:val="List Bullet 5"/>
    <w:basedOn w:val="List5"/>
    <w:rsid w:val="00BC6634"/>
    <w:pPr>
      <w:numPr>
        <w:numId w:val="3"/>
      </w:numPr>
    </w:pPr>
  </w:style>
  <w:style w:type="paragraph" w:styleId="ListContinue2">
    <w:name w:val="List Continue 2"/>
    <w:basedOn w:val="List2"/>
    <w:rsid w:val="00BC6634"/>
    <w:pPr>
      <w:ind w:firstLine="0"/>
    </w:pPr>
  </w:style>
  <w:style w:type="paragraph" w:styleId="ListContinue3">
    <w:name w:val="List Continue 3"/>
    <w:basedOn w:val="List3"/>
    <w:rsid w:val="00BC6634"/>
    <w:pPr>
      <w:ind w:left="1021" w:firstLine="0"/>
    </w:pPr>
  </w:style>
  <w:style w:type="paragraph" w:styleId="ListContinue4">
    <w:name w:val="List Continue 4"/>
    <w:basedOn w:val="List4"/>
    <w:rsid w:val="00BC6634"/>
    <w:pPr>
      <w:ind w:firstLine="0"/>
    </w:pPr>
  </w:style>
  <w:style w:type="paragraph" w:styleId="ListContinue5">
    <w:name w:val="List Continue 5"/>
    <w:basedOn w:val="List5"/>
    <w:rsid w:val="00BC6634"/>
    <w:pPr>
      <w:ind w:firstLine="0"/>
    </w:pPr>
  </w:style>
  <w:style w:type="paragraph" w:styleId="ListNumber3">
    <w:name w:val="List Number 3"/>
    <w:basedOn w:val="List3"/>
    <w:rsid w:val="00BC6634"/>
    <w:pPr>
      <w:numPr>
        <w:numId w:val="4"/>
      </w:numPr>
    </w:pPr>
  </w:style>
  <w:style w:type="paragraph" w:styleId="ListNumber4">
    <w:name w:val="List Number 4"/>
    <w:basedOn w:val="List4"/>
    <w:rsid w:val="00BC6634"/>
    <w:pPr>
      <w:numPr>
        <w:numId w:val="5"/>
      </w:numPr>
    </w:pPr>
  </w:style>
  <w:style w:type="paragraph" w:styleId="ListNumber5">
    <w:name w:val="List Number 5"/>
    <w:basedOn w:val="List5"/>
    <w:rsid w:val="00BC6634"/>
    <w:pPr>
      <w:numPr>
        <w:numId w:val="6"/>
      </w:numPr>
    </w:pPr>
  </w:style>
  <w:style w:type="paragraph" w:styleId="BlockText">
    <w:name w:val="Block Text"/>
    <w:basedOn w:val="Normal"/>
    <w:rsid w:val="00BC6634"/>
    <w:pPr>
      <w:spacing w:after="120"/>
      <w:ind w:left="1440" w:right="1440"/>
    </w:pPr>
  </w:style>
  <w:style w:type="character" w:customStyle="1" w:styleId="Subscript">
    <w:name w:val="Subscript"/>
    <w:basedOn w:val="DefaultParagraphFont"/>
    <w:rsid w:val="00BC6634"/>
    <w:rPr>
      <w:sz w:val="16"/>
      <w:vertAlign w:val="subscript"/>
    </w:rPr>
  </w:style>
  <w:style w:type="character" w:customStyle="1" w:styleId="Superscript">
    <w:name w:val="Superscript"/>
    <w:basedOn w:val="DefaultParagraphFont"/>
    <w:rsid w:val="00BC6634"/>
    <w:rPr>
      <w:sz w:val="16"/>
      <w:vertAlign w:val="superscript"/>
    </w:rPr>
  </w:style>
  <w:style w:type="character" w:customStyle="1" w:styleId="Symbols">
    <w:name w:val="Symbols"/>
    <w:basedOn w:val="DefaultParagraphFont"/>
    <w:rsid w:val="00BC6634"/>
    <w:rPr>
      <w:rFonts w:ascii="Symbol" w:hAnsi="Symbol"/>
    </w:rPr>
  </w:style>
  <w:style w:type="character" w:customStyle="1" w:styleId="MenuOptions">
    <w:name w:val="Menu Options"/>
    <w:basedOn w:val="DefaultParagraphFont"/>
    <w:rsid w:val="00BC6634"/>
    <w:rPr>
      <w:rFonts w:ascii="Arial Narrow" w:hAnsi="Arial Narrow"/>
      <w:smallCaps/>
    </w:rPr>
  </w:style>
  <w:style w:type="character" w:customStyle="1" w:styleId="Buttons">
    <w:name w:val="Buttons"/>
    <w:basedOn w:val="DefaultParagraphFont"/>
    <w:rsid w:val="00BC6634"/>
    <w:rPr>
      <w:b/>
    </w:rPr>
  </w:style>
  <w:style w:type="character" w:customStyle="1" w:styleId="Underlined">
    <w:name w:val="Underlined"/>
    <w:basedOn w:val="DefaultParagraphFont"/>
    <w:rsid w:val="00BC6634"/>
    <w:rPr>
      <w:u w:val="single"/>
    </w:rPr>
  </w:style>
  <w:style w:type="paragraph" w:customStyle="1" w:styleId="TableBodyTextRight">
    <w:name w:val="Table Body Text Right"/>
    <w:basedOn w:val="TableBodyText"/>
    <w:rsid w:val="00BC6634"/>
    <w:pPr>
      <w:widowControl w:val="0"/>
      <w:autoSpaceDE w:val="0"/>
      <w:autoSpaceDN w:val="0"/>
      <w:adjustRightInd w:val="0"/>
      <w:jc w:val="right"/>
    </w:pPr>
    <w:rPr>
      <w:rFonts w:cs="Arial"/>
      <w:szCs w:val="18"/>
    </w:rPr>
  </w:style>
  <w:style w:type="paragraph" w:customStyle="1" w:styleId="CopyrightText">
    <w:name w:val="Copyright Text"/>
    <w:basedOn w:val="BodyText"/>
    <w:rsid w:val="00BC6634"/>
    <w:rPr>
      <w:sz w:val="18"/>
    </w:rPr>
  </w:style>
  <w:style w:type="paragraph" w:customStyle="1" w:styleId="BodySmallRight">
    <w:name w:val="Body Small Right"/>
    <w:basedOn w:val="BodyTextRight"/>
    <w:rsid w:val="00BC6634"/>
    <w:rPr>
      <w:sz w:val="18"/>
      <w:szCs w:val="18"/>
    </w:rPr>
  </w:style>
  <w:style w:type="paragraph" w:customStyle="1" w:styleId="MarginEdition">
    <w:name w:val="Margin Edition"/>
    <w:basedOn w:val="MarginNote"/>
    <w:rsid w:val="00BC6634"/>
    <w:pPr>
      <w:spacing w:before="0" w:after="0"/>
    </w:pPr>
    <w:rPr>
      <w:rFonts w:ascii="Times New Roman" w:hAnsi="Times New Roman"/>
      <w:color w:val="999999"/>
    </w:rPr>
  </w:style>
  <w:style w:type="paragraph" w:customStyle="1" w:styleId="Spacer">
    <w:name w:val="Spacer"/>
    <w:basedOn w:val="Normal"/>
    <w:rsid w:val="00BC6634"/>
    <w:rPr>
      <w:sz w:val="2"/>
      <w:szCs w:val="2"/>
    </w:rPr>
  </w:style>
  <w:style w:type="character" w:customStyle="1" w:styleId="Small">
    <w:name w:val="Small"/>
    <w:basedOn w:val="DefaultParagraphFont"/>
    <w:rsid w:val="00BC6634"/>
    <w:rPr>
      <w:sz w:val="16"/>
    </w:rPr>
  </w:style>
  <w:style w:type="paragraph" w:customStyle="1" w:styleId="WideTable">
    <w:name w:val="Wide Table"/>
    <w:basedOn w:val="Normal"/>
    <w:rsid w:val="00BC6634"/>
    <w:pPr>
      <w:ind w:left="-1418"/>
    </w:pPr>
    <w:rPr>
      <w:sz w:val="2"/>
      <w:szCs w:val="2"/>
    </w:rPr>
  </w:style>
  <w:style w:type="character" w:styleId="PageNumber">
    <w:name w:val="page number"/>
    <w:basedOn w:val="DefaultParagraphFont"/>
    <w:rsid w:val="00BC6634"/>
  </w:style>
  <w:style w:type="paragraph" w:styleId="Quote">
    <w:name w:val="Quote"/>
    <w:basedOn w:val="Heading1"/>
    <w:link w:val="QuoteChar"/>
    <w:qFormat/>
    <w:rsid w:val="00BC6634"/>
    <w:rPr>
      <w:b w:val="0"/>
      <w:sz w:val="72"/>
      <w:szCs w:val="72"/>
      <w:lang w:val="en-NZ"/>
    </w:rPr>
  </w:style>
  <w:style w:type="character" w:customStyle="1" w:styleId="QuoteChar">
    <w:name w:val="Quote Char"/>
    <w:basedOn w:val="DefaultParagraphFont"/>
    <w:link w:val="Quote"/>
    <w:rsid w:val="00BC663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C6634"/>
    <w:pPr>
      <w:pageBreakBefore/>
    </w:pPr>
  </w:style>
  <w:style w:type="paragraph" w:customStyle="1" w:styleId="Border">
    <w:name w:val="Border"/>
    <w:basedOn w:val="Normal"/>
    <w:qFormat/>
    <w:rsid w:val="00BC663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C6634"/>
    <w:rPr>
      <w:b/>
      <w:bCs/>
      <w:i/>
      <w:iCs/>
      <w:color w:val="auto"/>
    </w:rPr>
  </w:style>
  <w:style w:type="paragraph" w:styleId="IntenseQuote">
    <w:name w:val="Intense Quote"/>
    <w:basedOn w:val="Normal"/>
    <w:next w:val="Normal"/>
    <w:link w:val="IntenseQuoteChar"/>
    <w:uiPriority w:val="30"/>
    <w:qFormat/>
    <w:rsid w:val="00BC663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C663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C6634"/>
    <w:rPr>
      <w:smallCaps/>
      <w:color w:val="auto"/>
      <w:u w:val="single"/>
    </w:rPr>
  </w:style>
  <w:style w:type="character" w:styleId="IntenseReference">
    <w:name w:val="Intense Reference"/>
    <w:basedOn w:val="DefaultParagraphFont"/>
    <w:uiPriority w:val="32"/>
    <w:qFormat/>
    <w:rsid w:val="00BC6634"/>
    <w:rPr>
      <w:b/>
      <w:bCs/>
      <w:smallCaps/>
      <w:color w:val="auto"/>
      <w:spacing w:val="5"/>
      <w:u w:val="single"/>
    </w:rPr>
  </w:style>
  <w:style w:type="paragraph" w:customStyle="1" w:styleId="2ColumnHeading">
    <w:name w:val="2Column Heading"/>
    <w:basedOn w:val="BodyText"/>
    <w:qFormat/>
    <w:rsid w:val="00BC6634"/>
    <w:pPr>
      <w:spacing w:after="60"/>
      <w:ind w:left="-2268"/>
    </w:pPr>
    <w:rPr>
      <w:b/>
    </w:rPr>
  </w:style>
  <w:style w:type="paragraph" w:customStyle="1" w:styleId="Heading1TOC">
    <w:name w:val="Heading1 TOC"/>
    <w:basedOn w:val="Normal"/>
    <w:qFormat/>
    <w:rsid w:val="00BC6634"/>
    <w:pPr>
      <w:spacing w:before="240" w:after="120"/>
    </w:pPr>
    <w:rPr>
      <w:rFonts w:ascii="Times New Roman" w:hAnsi="Times New Roman"/>
      <w:b/>
      <w:sz w:val="32"/>
    </w:rPr>
  </w:style>
  <w:style w:type="paragraph" w:customStyle="1" w:styleId="Heading2TOC">
    <w:name w:val="Heading2 TOC"/>
    <w:basedOn w:val="Normal"/>
    <w:qFormat/>
    <w:rsid w:val="00BC6634"/>
    <w:pPr>
      <w:spacing w:before="240" w:after="60"/>
    </w:pPr>
    <w:rPr>
      <w:rFonts w:ascii="Times New Roman" w:hAnsi="Times New Roman"/>
      <w:b/>
      <w:sz w:val="28"/>
    </w:rPr>
  </w:style>
  <w:style w:type="character" w:customStyle="1" w:styleId="Underline">
    <w:name w:val="Underline"/>
    <w:basedOn w:val="DefaultParagraphFont"/>
    <w:qFormat/>
    <w:rsid w:val="00BC6634"/>
    <w:rPr>
      <w:u w:val="single"/>
    </w:rPr>
  </w:style>
  <w:style w:type="character" w:customStyle="1" w:styleId="BoldandItalics">
    <w:name w:val="Bold and Italics"/>
    <w:qFormat/>
    <w:rsid w:val="00BC6634"/>
    <w:rPr>
      <w:b/>
      <w:i/>
      <w:u w:val="none"/>
    </w:rPr>
  </w:style>
  <w:style w:type="paragraph" w:styleId="BalloonText">
    <w:name w:val="Balloon Text"/>
    <w:basedOn w:val="Normal"/>
    <w:link w:val="BalloonTextChar"/>
    <w:rsid w:val="00BC6634"/>
    <w:rPr>
      <w:rFonts w:ascii="Tahoma" w:hAnsi="Tahoma" w:cs="Tahoma"/>
      <w:sz w:val="16"/>
      <w:szCs w:val="16"/>
    </w:rPr>
  </w:style>
  <w:style w:type="character" w:customStyle="1" w:styleId="BalloonTextChar">
    <w:name w:val="Balloon Text Char"/>
    <w:basedOn w:val="DefaultParagraphFont"/>
    <w:link w:val="BalloonText"/>
    <w:rsid w:val="00BC663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C663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C663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C6634"/>
    <w:rPr>
      <w:b/>
      <w:color w:val="660033"/>
      <w:spacing w:val="0"/>
    </w:rPr>
  </w:style>
  <w:style w:type="paragraph" w:customStyle="1" w:styleId="Nameditemlist">
    <w:name w:val="Named item list"/>
    <w:basedOn w:val="BodyText"/>
    <w:qFormat/>
    <w:rsid w:val="00BC6634"/>
    <w:pPr>
      <w:tabs>
        <w:tab w:val="left" w:pos="2835"/>
      </w:tabs>
      <w:ind w:left="2835" w:hanging="2835"/>
    </w:pPr>
  </w:style>
  <w:style w:type="paragraph" w:customStyle="1" w:styleId="BodyTextnopadding">
    <w:name w:val="Body Text no padding"/>
    <w:basedOn w:val="BodyText"/>
    <w:qFormat/>
    <w:rsid w:val="00BC6634"/>
    <w:pPr>
      <w:spacing w:before="0" w:after="0"/>
    </w:pPr>
  </w:style>
  <w:style w:type="paragraph" w:customStyle="1" w:styleId="BodyTextBold">
    <w:name w:val="Body Text Bold"/>
    <w:basedOn w:val="BodyText"/>
    <w:qFormat/>
    <w:rsid w:val="00BC6634"/>
    <w:rPr>
      <w:b/>
    </w:rPr>
  </w:style>
  <w:style w:type="character" w:styleId="Hyperlink">
    <w:name w:val="Hyperlink"/>
    <w:basedOn w:val="DefaultParagraphFont"/>
    <w:uiPriority w:val="99"/>
    <w:unhideWhenUsed/>
    <w:rsid w:val="005577B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962</Words>
  <Characters>6229</Characters>
  <Application>Microsoft Office Word</Application>
  <DocSecurity>0</DocSecurity>
  <Lines>188</Lines>
  <Paragraphs>115</Paragraphs>
  <ScaleCrop>false</ScaleCrop>
  <Company>Author-it Software Corporation Ltd.</Company>
  <LinksUpToDate>false</LinksUpToDate>
  <CharactersWithSpaces>7076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TLIB2029 Use and maintain minor mechanical equipment</dc:title>
  <dc:subject>Approved</dc:subject>
  <dc:creator>Industry Skills Australia</dc:creator>
  <cp:keywords>Release: 1</cp:keywords>
  <dc:description>Review Date: 12 April 2008</dc:description>
  <cp:lastModifiedBy>HSD_TPCMSd.prod</cp:lastModifiedBy>
  <cp:revision>3</cp:revision>
  <dcterms:created xsi:type="dcterms:W3CDTF">2025-03-01T21:46:00Z</dcterms:created>
  <dcterms:modified xsi:type="dcterms:W3CDTF">2025-03-01T21:47:00Z</dcterms:modified>
</cp:coreProperties>
</file>