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1A2E" w:rsidP="008B1A2E">
      <w:pPr>
        <w:pStyle w:val="Title"/>
      </w:pPr>
      <w:r>
        <w:fldChar w:fldCharType="begin"/>
      </w:r>
      <w:r>
        <w:instrText xml:space="preserve"> TITLE   \* MERGEFORMAT </w:instrText>
      </w:r>
      <w:r>
        <w:fldChar w:fldCharType="separate"/>
      </w:r>
      <w:r>
        <w:t>TLIB2023 Provide sanitation and water services support to passenger transportation units</w:t>
      </w:r>
      <w:r>
        <w:fldChar w:fldCharType="end"/>
      </w:r>
    </w:p>
    <w:p w:rsidR="008B1A2E" w:rsidP="008B1A2E">
      <w:pPr>
        <w:pStyle w:val="Version"/>
        <w:sectPr w:rsidSect="00D4624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4624C" w:rsidP="00D4624C">
      <w:pPr>
        <w:pStyle w:val="SuperHeading"/>
      </w:pPr>
      <w:r w:rsidRPr="00D4624C">
        <w:t>TLIB2023 Provide sanitation and water services support to passenger transportation units</w:t>
      </w:r>
    </w:p>
    <w:p w:rsidR="00000000" w:rsidRPr="00D4624C" w:rsidP="00D4624C">
      <w:pPr>
        <w:pStyle w:val="Heading1"/>
      </w:pPr>
      <w:bookmarkStart w:id="1" w:name="O_841632"/>
      <w:bookmarkEnd w:id="1"/>
      <w:r w:rsidRPr="00D4624C">
        <w:t>Modification History</w:t>
      </w:r>
    </w:p>
    <w:p w:rsidR="008B1A2E" w:rsidP="008B1A2E">
      <w:pPr>
        <w:pStyle w:val="BodyText"/>
      </w:pPr>
      <w:r w:rsidRPr="00D4624C">
        <w:t>Release 1. This is the first release of this unit of competency in the TLI Transport and Logistics Training Package.</w:t>
      </w:r>
    </w:p>
    <w:p w:rsidR="00000000" w:rsidRPr="00D4624C" w:rsidP="00D4624C">
      <w:pPr>
        <w:pStyle w:val="Heading1"/>
      </w:pPr>
      <w:bookmarkStart w:id="2" w:name="O_841633"/>
      <w:bookmarkEnd w:id="2"/>
      <w:r w:rsidRPr="00D4624C">
        <w:t>Application</w:t>
      </w:r>
    </w:p>
    <w:tbl>
      <w:tblPr>
        <w:tblW w:w="0" w:type="auto"/>
        <w:tblCellMar>
          <w:left w:w="62" w:type="dxa"/>
          <w:right w:w="62" w:type="dxa"/>
        </w:tblCellMar>
        <w:tblLook w:val="0000"/>
      </w:tblPr>
      <w:tblGrid>
        <w:gridCol w:w="9196"/>
      </w:tblGrid>
      <w:tr w:rsidTr="008B1A2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4624C" w:rsidP="00D4624C">
            <w:pPr>
              <w:pStyle w:val="BodyText"/>
            </w:pPr>
            <w:r w:rsidRPr="00D4624C">
              <w:t>This unit involves the skills and knowledge required to provide sanitation and water services support to passenger transportation units in accordance with workplace and regulatory requirements, in the transport and logistics industry.</w:t>
            </w:r>
          </w:p>
          <w:p w:rsidR="00000000" w:rsidRPr="00D4624C" w:rsidP="00D4624C">
            <w:pPr>
              <w:pStyle w:val="BodyText"/>
            </w:pPr>
            <w:r w:rsidRPr="00D4624C">
              <w:t>I</w:t>
            </w:r>
            <w:r w:rsidRPr="00D4624C">
              <w:t>t includes planning the decanting and watering of passenger vehicles, carriages or vessels; providing a decanting and watering service; and completing all decanting and watering operations.</w:t>
            </w:r>
          </w:p>
          <w:p w:rsidR="00000000" w:rsidRPr="00D4624C" w:rsidP="00D4624C">
            <w:pPr>
              <w:pStyle w:val="BodyText"/>
            </w:pPr>
            <w:r w:rsidRPr="00D4624C">
              <w:t xml:space="preserve">Work is performed under some supervision, generally within a team </w:t>
            </w:r>
            <w:r w:rsidRPr="00D4624C">
              <w:t>environment.</w:t>
            </w:r>
          </w:p>
          <w:p w:rsidR="00000000" w:rsidRPr="00D4624C" w:rsidP="00D4624C">
            <w:pPr>
              <w:pStyle w:val="BodyText"/>
            </w:pPr>
            <w:r w:rsidRPr="00D4624C">
              <w:t>No licensing, legislative or certification requirements apply to this unit at the time of publication.</w:t>
            </w:r>
          </w:p>
        </w:tc>
      </w:tr>
    </w:tbl>
    <w:p w:rsidR="008B1A2E" w:rsidP="00D4624C">
      <w:pPr>
        <w:pStyle w:val="BodyText"/>
      </w:pPr>
    </w:p>
    <w:p w:rsidR="008B1A2E" w:rsidP="00D4624C">
      <w:pPr>
        <w:pStyle w:val="BodyText"/>
      </w:pPr>
    </w:p>
    <w:p w:rsidR="00000000" w:rsidRPr="00D4624C" w:rsidP="00D4624C">
      <w:pPr>
        <w:pStyle w:val="Heading1"/>
      </w:pPr>
      <w:bookmarkStart w:id="3" w:name="O_841634"/>
      <w:bookmarkEnd w:id="3"/>
      <w:r w:rsidRPr="00D4624C">
        <w:t>Pre-requisite Unit</w:t>
      </w:r>
    </w:p>
    <w:p w:rsidR="008B1A2E" w:rsidP="008B1A2E">
      <w:pPr>
        <w:pStyle w:val="BodyText"/>
      </w:pPr>
      <w:r w:rsidRPr="00D4624C">
        <w:t>Not applicable.</w:t>
      </w:r>
    </w:p>
    <w:p w:rsidR="00000000" w:rsidRPr="00D4624C" w:rsidP="00D4624C">
      <w:pPr>
        <w:pStyle w:val="Heading1"/>
      </w:pPr>
      <w:bookmarkStart w:id="4" w:name="O_841635"/>
      <w:bookmarkEnd w:id="4"/>
      <w:r w:rsidRPr="00D4624C">
        <w:t>Competency Field</w:t>
      </w:r>
    </w:p>
    <w:p w:rsidR="008B1A2E" w:rsidP="008B1A2E">
      <w:pPr>
        <w:pStyle w:val="BodyText"/>
      </w:pPr>
      <w:r w:rsidRPr="00D4624C">
        <w:t>B – Equipment Checking and Maintenance</w:t>
      </w:r>
    </w:p>
    <w:p w:rsidR="00000000" w:rsidRPr="00D4624C" w:rsidP="00D4624C">
      <w:pPr>
        <w:pStyle w:val="Heading1"/>
      </w:pPr>
      <w:bookmarkStart w:id="5" w:name="O_841636"/>
      <w:bookmarkEnd w:id="5"/>
      <w:r w:rsidRPr="00D4624C">
        <w:t>Unit Sector</w:t>
      </w:r>
    </w:p>
    <w:p w:rsidR="008B1A2E" w:rsidP="008B1A2E">
      <w:pPr>
        <w:pStyle w:val="BodyText"/>
      </w:pPr>
      <w:r w:rsidRPr="00D4624C">
        <w:t>Not applicable.</w:t>
      </w:r>
    </w:p>
    <w:p w:rsidR="00000000" w:rsidRPr="00D4624C" w:rsidP="00D4624C">
      <w:pPr>
        <w:pStyle w:val="Heading1"/>
      </w:pPr>
      <w:bookmarkStart w:id="6" w:name="O_841637"/>
      <w:bookmarkEnd w:id="6"/>
      <w:r w:rsidRPr="00D4624C">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8B1A2E">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D4624C" w:rsidP="00D4624C">
            <w:pPr>
              <w:pStyle w:val="BodyText"/>
            </w:pPr>
            <w:r w:rsidRPr="00D4624C">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D4624C">
            <w:pPr>
              <w:pStyle w:val="BodyText"/>
              <w:rPr>
                <w:lang w:val="en-NZ"/>
              </w:rPr>
            </w:pPr>
            <w:r w:rsidRPr="00D4624C">
              <w:rPr>
                <w:rStyle w:val="SpecialBold"/>
              </w:rPr>
              <w:t>PERFORMANCE CRITERIA</w:t>
            </w:r>
          </w:p>
        </w:tc>
      </w:tr>
      <w:tr w:rsidTr="008B1A2E">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D4624C">
            <w:pPr>
              <w:pStyle w:val="BodyText"/>
              <w:rPr>
                <w:lang w:val="en-NZ"/>
              </w:rPr>
            </w:pPr>
            <w:r w:rsidRPr="00D4624C">
              <w:t xml:space="preserve">Elements describe the </w:t>
            </w:r>
            <w:r w:rsidRPr="00D4624C">
              <w:t>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D4624C">
            <w:pPr>
              <w:pStyle w:val="BodyText"/>
              <w:rPr>
                <w:lang w:val="en-NZ"/>
              </w:rPr>
            </w:pPr>
            <w:r w:rsidRPr="00D4624C">
              <w:t xml:space="preserve">Performance criteria describe the performance needed to </w:t>
            </w:r>
            <w:r w:rsidRPr="00D4624C">
              <w:t>demonstrate achievement of the element.</w:t>
            </w:r>
          </w:p>
        </w:tc>
      </w:tr>
      <w:tr w:rsidTr="008B1A2E">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D4624C" w:rsidP="00D4624C">
            <w:pPr>
              <w:pStyle w:val="BodyText"/>
            </w:pPr>
            <w:r w:rsidRPr="00D4624C">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D4624C">
            <w:pPr>
              <w:pStyle w:val="BodyText"/>
              <w:rPr>
                <w:lang w:val="en-NZ"/>
              </w:rPr>
            </w:pPr>
            <w:r w:rsidRPr="00D4624C">
              <w:rPr>
                <w:rStyle w:val="SpecialBold"/>
              </w:rPr>
              <w:t>Plan decanting and watering of passenger vehicles/carriages/vessels</w:t>
            </w:r>
          </w:p>
        </w:tc>
        <w:tc>
          <w:tcPr>
            <w:tcW w:w="719" w:type="dxa"/>
            <w:tcBorders>
              <w:top w:val="nil"/>
              <w:left w:val="nil"/>
              <w:bottom w:val="nil"/>
              <w:right w:val="nil"/>
            </w:tcBorders>
            <w:tcMar>
              <w:top w:w="0" w:type="dxa"/>
              <w:left w:w="62" w:type="dxa"/>
              <w:bottom w:w="0" w:type="dxa"/>
              <w:right w:w="62" w:type="dxa"/>
            </w:tcMar>
          </w:tcPr>
          <w:p w:rsidR="00000000" w:rsidP="00D4624C">
            <w:pPr>
              <w:pStyle w:val="BodyText"/>
              <w:rPr>
                <w:lang w:val="en-NZ"/>
              </w:rPr>
            </w:pPr>
            <w:r w:rsidRPr="00D4624C">
              <w:t>1.1</w:t>
            </w:r>
          </w:p>
        </w:tc>
        <w:tc>
          <w:tcPr>
            <w:tcW w:w="6045" w:type="dxa"/>
            <w:tcBorders>
              <w:top w:val="nil"/>
              <w:left w:val="nil"/>
              <w:bottom w:val="nil"/>
              <w:right w:val="nil"/>
            </w:tcBorders>
            <w:tcMar>
              <w:top w:w="0" w:type="dxa"/>
              <w:left w:w="62" w:type="dxa"/>
              <w:bottom w:w="0" w:type="dxa"/>
              <w:right w:w="62" w:type="dxa"/>
            </w:tcMar>
          </w:tcPr>
          <w:p w:rsidR="00000000" w:rsidP="00D4624C">
            <w:pPr>
              <w:pStyle w:val="BodyText"/>
              <w:rPr>
                <w:lang w:val="en-NZ"/>
              </w:rPr>
            </w:pPr>
            <w:r w:rsidRPr="00D4624C">
              <w:t>Transport systems vehicles, carriages or vessel type are identified to assess nature</w:t>
            </w:r>
            <w:r w:rsidRPr="00D4624C">
              <w:t xml:space="preserve"> and extent of servicing required</w:t>
            </w:r>
          </w:p>
        </w:tc>
      </w:tr>
      <w:tr w:rsidTr="008B1A2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4624C">
            <w:pPr>
              <w:pStyle w:val="BodyText"/>
              <w:rPr>
                <w:lang w:val="en-NZ"/>
              </w:rPr>
            </w:pPr>
            <w:r w:rsidRPr="00D4624C">
              <w:t>1.2</w:t>
            </w:r>
          </w:p>
        </w:tc>
        <w:tc>
          <w:tcPr>
            <w:tcW w:w="6045" w:type="dxa"/>
            <w:tcBorders>
              <w:top w:val="nil"/>
              <w:left w:val="nil"/>
              <w:bottom w:val="nil"/>
              <w:right w:val="nil"/>
            </w:tcBorders>
            <w:tcMar>
              <w:top w:w="0" w:type="dxa"/>
              <w:left w:w="62" w:type="dxa"/>
              <w:bottom w:w="0" w:type="dxa"/>
              <w:right w:w="62" w:type="dxa"/>
            </w:tcMar>
          </w:tcPr>
          <w:p w:rsidR="00000000" w:rsidP="00D4624C">
            <w:pPr>
              <w:pStyle w:val="BodyText"/>
              <w:rPr>
                <w:lang w:val="en-NZ"/>
              </w:rPr>
            </w:pPr>
            <w:r w:rsidRPr="00D4624C">
              <w:t>Job hazards are identified and required action is taken to minimise, control or eliminate identified hazards</w:t>
            </w:r>
          </w:p>
        </w:tc>
      </w:tr>
      <w:tr w:rsidTr="008B1A2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4624C">
            <w:pPr>
              <w:pStyle w:val="BodyText"/>
              <w:rPr>
                <w:lang w:val="en-NZ"/>
              </w:rPr>
            </w:pPr>
            <w:r w:rsidRPr="00D4624C">
              <w:t>1.3</w:t>
            </w:r>
          </w:p>
        </w:tc>
        <w:tc>
          <w:tcPr>
            <w:tcW w:w="6045" w:type="dxa"/>
            <w:tcBorders>
              <w:top w:val="nil"/>
              <w:left w:val="nil"/>
              <w:bottom w:val="nil"/>
              <w:right w:val="nil"/>
            </w:tcBorders>
            <w:tcMar>
              <w:top w:w="0" w:type="dxa"/>
              <w:left w:w="62" w:type="dxa"/>
              <w:bottom w:w="0" w:type="dxa"/>
              <w:right w:w="62" w:type="dxa"/>
            </w:tcMar>
          </w:tcPr>
          <w:p w:rsidR="00000000" w:rsidP="00D4624C">
            <w:pPr>
              <w:pStyle w:val="BodyText"/>
              <w:rPr>
                <w:lang w:val="en-NZ"/>
              </w:rPr>
            </w:pPr>
            <w:r w:rsidRPr="00D4624C">
              <w:t>Sanitary waste removal and water system refill are planned to ensure minimal inconvenience and delay to customers and services</w:t>
            </w:r>
          </w:p>
        </w:tc>
      </w:tr>
      <w:tr w:rsidTr="008B1A2E">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D4624C" w:rsidP="00D4624C">
            <w:pPr>
              <w:pStyle w:val="BodyText"/>
            </w:pPr>
            <w:r w:rsidRPr="00D4624C">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D4624C">
            <w:pPr>
              <w:pStyle w:val="BodyText"/>
              <w:rPr>
                <w:lang w:val="en-NZ"/>
              </w:rPr>
            </w:pPr>
            <w:r w:rsidRPr="00D4624C">
              <w:rPr>
                <w:rStyle w:val="SpecialBold"/>
              </w:rPr>
              <w:t>Provide decanting service</w:t>
            </w:r>
          </w:p>
        </w:tc>
        <w:tc>
          <w:tcPr>
            <w:tcW w:w="719" w:type="dxa"/>
            <w:tcBorders>
              <w:top w:val="nil"/>
              <w:left w:val="nil"/>
              <w:bottom w:val="nil"/>
              <w:right w:val="nil"/>
            </w:tcBorders>
            <w:tcMar>
              <w:top w:w="0" w:type="dxa"/>
              <w:left w:w="62" w:type="dxa"/>
              <w:bottom w:w="0" w:type="dxa"/>
              <w:right w:w="62" w:type="dxa"/>
            </w:tcMar>
          </w:tcPr>
          <w:p w:rsidR="00000000" w:rsidP="00D4624C">
            <w:pPr>
              <w:pStyle w:val="BodyText"/>
              <w:rPr>
                <w:lang w:val="en-NZ"/>
              </w:rPr>
            </w:pPr>
            <w:r w:rsidRPr="00D4624C">
              <w:t>2.1</w:t>
            </w:r>
          </w:p>
        </w:tc>
        <w:tc>
          <w:tcPr>
            <w:tcW w:w="6045" w:type="dxa"/>
            <w:tcBorders>
              <w:top w:val="nil"/>
              <w:left w:val="nil"/>
              <w:bottom w:val="nil"/>
              <w:right w:val="nil"/>
            </w:tcBorders>
            <w:tcMar>
              <w:top w:w="0" w:type="dxa"/>
              <w:left w:w="62" w:type="dxa"/>
              <w:bottom w:w="0" w:type="dxa"/>
              <w:right w:w="62" w:type="dxa"/>
            </w:tcMar>
          </w:tcPr>
          <w:p w:rsidR="00000000" w:rsidP="00D4624C">
            <w:pPr>
              <w:pStyle w:val="BodyText"/>
              <w:rPr>
                <w:lang w:val="en-NZ"/>
              </w:rPr>
            </w:pPr>
            <w:r w:rsidRPr="00D4624C">
              <w:t>Decanting unit is connected to transport unit waste tanks in accordance operational requirements</w:t>
            </w:r>
          </w:p>
        </w:tc>
      </w:tr>
      <w:tr w:rsidTr="008B1A2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4624C">
            <w:pPr>
              <w:pStyle w:val="BodyText"/>
              <w:rPr>
                <w:lang w:val="en-NZ"/>
              </w:rPr>
            </w:pPr>
            <w:r w:rsidRPr="00D4624C">
              <w:t>2.2</w:t>
            </w:r>
          </w:p>
        </w:tc>
        <w:tc>
          <w:tcPr>
            <w:tcW w:w="6045" w:type="dxa"/>
            <w:tcBorders>
              <w:top w:val="nil"/>
              <w:left w:val="nil"/>
              <w:bottom w:val="nil"/>
              <w:right w:val="nil"/>
            </w:tcBorders>
            <w:tcMar>
              <w:top w:w="0" w:type="dxa"/>
              <w:left w:w="62" w:type="dxa"/>
              <w:bottom w:w="0" w:type="dxa"/>
              <w:right w:w="62" w:type="dxa"/>
            </w:tcMar>
          </w:tcPr>
          <w:p w:rsidR="00000000" w:rsidP="00D4624C">
            <w:pPr>
              <w:pStyle w:val="BodyText"/>
              <w:rPr>
                <w:lang w:val="en-NZ"/>
              </w:rPr>
            </w:pPr>
            <w:r w:rsidRPr="00D4624C">
              <w:t>Transport unit waste is removed to holding tanks in accordance with workplace procedures</w:t>
            </w:r>
          </w:p>
        </w:tc>
      </w:tr>
      <w:tr w:rsidTr="008B1A2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4624C">
            <w:pPr>
              <w:pStyle w:val="BodyText"/>
              <w:rPr>
                <w:lang w:val="en-NZ"/>
              </w:rPr>
            </w:pPr>
            <w:r w:rsidRPr="00D4624C">
              <w:t>2.3</w:t>
            </w:r>
          </w:p>
        </w:tc>
        <w:tc>
          <w:tcPr>
            <w:tcW w:w="6045" w:type="dxa"/>
            <w:tcBorders>
              <w:top w:val="nil"/>
              <w:left w:val="nil"/>
              <w:bottom w:val="nil"/>
              <w:right w:val="nil"/>
            </w:tcBorders>
            <w:tcMar>
              <w:top w:w="0" w:type="dxa"/>
              <w:left w:w="62" w:type="dxa"/>
              <w:bottom w:w="0" w:type="dxa"/>
              <w:right w:w="62" w:type="dxa"/>
            </w:tcMar>
          </w:tcPr>
          <w:p w:rsidR="00000000" w:rsidP="00D4624C">
            <w:pPr>
              <w:pStyle w:val="BodyText"/>
              <w:rPr>
                <w:lang w:val="en-NZ"/>
              </w:rPr>
            </w:pPr>
            <w:r w:rsidRPr="00D4624C">
              <w:t>Decanting unit is disconnected from transport unit and unit is cleaned in accordance with workplace and health and hygiene regulations</w:t>
            </w:r>
          </w:p>
        </w:tc>
      </w:tr>
      <w:tr w:rsidTr="008B1A2E">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D4624C" w:rsidP="00D4624C">
            <w:pPr>
              <w:pStyle w:val="BodyText"/>
            </w:pPr>
            <w:r w:rsidRPr="00D4624C">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D4624C">
            <w:pPr>
              <w:pStyle w:val="BodyText"/>
              <w:rPr>
                <w:lang w:val="en-NZ"/>
              </w:rPr>
            </w:pPr>
            <w:r w:rsidRPr="00D4624C">
              <w:rPr>
                <w:rStyle w:val="SpecialBold"/>
              </w:rPr>
              <w:t>Provide water service</w:t>
            </w:r>
          </w:p>
        </w:tc>
        <w:tc>
          <w:tcPr>
            <w:tcW w:w="719" w:type="dxa"/>
            <w:tcBorders>
              <w:top w:val="nil"/>
              <w:left w:val="nil"/>
              <w:bottom w:val="nil"/>
              <w:right w:val="nil"/>
            </w:tcBorders>
            <w:tcMar>
              <w:top w:w="0" w:type="dxa"/>
              <w:left w:w="62" w:type="dxa"/>
              <w:bottom w:w="0" w:type="dxa"/>
              <w:right w:w="62" w:type="dxa"/>
            </w:tcMar>
          </w:tcPr>
          <w:p w:rsidR="00000000" w:rsidP="00D4624C">
            <w:pPr>
              <w:pStyle w:val="BodyText"/>
              <w:rPr>
                <w:lang w:val="en-NZ"/>
              </w:rPr>
            </w:pPr>
            <w:r w:rsidRPr="00D4624C">
              <w:t>3.1</w:t>
            </w:r>
          </w:p>
        </w:tc>
        <w:tc>
          <w:tcPr>
            <w:tcW w:w="6045" w:type="dxa"/>
            <w:tcBorders>
              <w:top w:val="nil"/>
              <w:left w:val="nil"/>
              <w:bottom w:val="nil"/>
              <w:right w:val="nil"/>
            </w:tcBorders>
            <w:tcMar>
              <w:top w:w="0" w:type="dxa"/>
              <w:left w:w="62" w:type="dxa"/>
              <w:bottom w:w="0" w:type="dxa"/>
              <w:right w:w="62" w:type="dxa"/>
            </w:tcMar>
          </w:tcPr>
          <w:p w:rsidR="00000000" w:rsidP="00D4624C">
            <w:pPr>
              <w:pStyle w:val="BodyText"/>
              <w:rPr>
                <w:lang w:val="en-NZ"/>
              </w:rPr>
            </w:pPr>
            <w:r w:rsidRPr="00D4624C">
              <w:t>Water supply is connected to transport unit water storage tanks in accordance with operational requirements</w:t>
            </w:r>
          </w:p>
        </w:tc>
      </w:tr>
      <w:tr w:rsidTr="008B1A2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4624C">
            <w:pPr>
              <w:pStyle w:val="BodyText"/>
              <w:rPr>
                <w:lang w:val="en-NZ"/>
              </w:rPr>
            </w:pPr>
            <w:r w:rsidRPr="00D4624C">
              <w:t>3.2</w:t>
            </w:r>
          </w:p>
        </w:tc>
        <w:tc>
          <w:tcPr>
            <w:tcW w:w="6045" w:type="dxa"/>
            <w:tcBorders>
              <w:top w:val="nil"/>
              <w:left w:val="nil"/>
              <w:bottom w:val="nil"/>
              <w:right w:val="nil"/>
            </w:tcBorders>
            <w:tcMar>
              <w:top w:w="0" w:type="dxa"/>
              <w:left w:w="62" w:type="dxa"/>
              <w:bottom w:w="0" w:type="dxa"/>
              <w:right w:w="62" w:type="dxa"/>
            </w:tcMar>
          </w:tcPr>
          <w:p w:rsidR="00000000" w:rsidP="00D4624C">
            <w:pPr>
              <w:pStyle w:val="BodyText"/>
              <w:rPr>
                <w:lang w:val="en-NZ"/>
              </w:rPr>
            </w:pPr>
            <w:r w:rsidRPr="00D4624C">
              <w:t>Transport unit water storage tanks are filled in accordance with work health and safety (WHS)/occupational health and safety (OHS) regulations</w:t>
            </w:r>
          </w:p>
        </w:tc>
      </w:tr>
      <w:tr w:rsidTr="008B1A2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4624C">
            <w:pPr>
              <w:pStyle w:val="BodyText"/>
              <w:rPr>
                <w:lang w:val="en-NZ"/>
              </w:rPr>
            </w:pPr>
            <w:r w:rsidRPr="00D4624C">
              <w:t>3.3</w:t>
            </w:r>
          </w:p>
        </w:tc>
        <w:tc>
          <w:tcPr>
            <w:tcW w:w="6045" w:type="dxa"/>
            <w:tcBorders>
              <w:top w:val="nil"/>
              <w:left w:val="nil"/>
              <w:bottom w:val="nil"/>
              <w:right w:val="nil"/>
            </w:tcBorders>
            <w:tcMar>
              <w:top w:w="0" w:type="dxa"/>
              <w:left w:w="62" w:type="dxa"/>
              <w:bottom w:w="0" w:type="dxa"/>
              <w:right w:w="62" w:type="dxa"/>
            </w:tcMar>
          </w:tcPr>
          <w:p w:rsidR="00000000" w:rsidP="00D4624C">
            <w:pPr>
              <w:pStyle w:val="BodyText"/>
              <w:rPr>
                <w:lang w:val="en-NZ"/>
              </w:rPr>
            </w:pPr>
            <w:r w:rsidRPr="00D4624C">
              <w:t>Water supply is disconnected from transport unit and unit is cleaned in accordance with workplace and heal</w:t>
            </w:r>
            <w:r w:rsidRPr="00D4624C">
              <w:t>th and hygiene regulations</w:t>
            </w:r>
          </w:p>
        </w:tc>
      </w:tr>
      <w:tr w:rsidTr="008B1A2E">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D4624C" w:rsidP="00D4624C">
            <w:pPr>
              <w:pStyle w:val="BodyText"/>
            </w:pPr>
            <w:r w:rsidRPr="00D4624C">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D4624C">
            <w:pPr>
              <w:pStyle w:val="BodyText"/>
              <w:rPr>
                <w:lang w:val="en-NZ"/>
              </w:rPr>
            </w:pPr>
            <w:r w:rsidRPr="00D4624C">
              <w:rPr>
                <w:rStyle w:val="SpecialBold"/>
              </w:rPr>
              <w:t>Complete decanting and watering</w:t>
            </w:r>
          </w:p>
        </w:tc>
        <w:tc>
          <w:tcPr>
            <w:tcW w:w="719" w:type="dxa"/>
            <w:tcBorders>
              <w:top w:val="nil"/>
              <w:left w:val="nil"/>
              <w:bottom w:val="nil"/>
              <w:right w:val="nil"/>
            </w:tcBorders>
            <w:tcMar>
              <w:top w:w="0" w:type="dxa"/>
              <w:left w:w="62" w:type="dxa"/>
              <w:bottom w:w="0" w:type="dxa"/>
              <w:right w:w="62" w:type="dxa"/>
            </w:tcMar>
          </w:tcPr>
          <w:p w:rsidR="00000000" w:rsidP="00D4624C">
            <w:pPr>
              <w:pStyle w:val="BodyText"/>
              <w:rPr>
                <w:lang w:val="en-NZ"/>
              </w:rPr>
            </w:pPr>
            <w:r w:rsidRPr="00D4624C">
              <w:t>4.1</w:t>
            </w:r>
          </w:p>
        </w:tc>
        <w:tc>
          <w:tcPr>
            <w:tcW w:w="6045" w:type="dxa"/>
            <w:tcBorders>
              <w:top w:val="nil"/>
              <w:left w:val="nil"/>
              <w:bottom w:val="nil"/>
              <w:right w:val="nil"/>
            </w:tcBorders>
            <w:tcMar>
              <w:top w:w="0" w:type="dxa"/>
              <w:left w:w="62" w:type="dxa"/>
              <w:bottom w:w="0" w:type="dxa"/>
              <w:right w:w="62" w:type="dxa"/>
            </w:tcMar>
          </w:tcPr>
          <w:p w:rsidR="00000000" w:rsidP="00D4624C">
            <w:pPr>
              <w:pStyle w:val="BodyText"/>
              <w:rPr>
                <w:lang w:val="en-NZ"/>
              </w:rPr>
            </w:pPr>
            <w:r w:rsidRPr="00D4624C">
              <w:t>Sanitary waste is removed and stored in accordance with environmental workplace procedures</w:t>
            </w:r>
          </w:p>
        </w:tc>
      </w:tr>
      <w:tr w:rsidTr="008B1A2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4624C">
            <w:pPr>
              <w:pStyle w:val="BodyText"/>
              <w:rPr>
                <w:lang w:val="en-NZ"/>
              </w:rPr>
            </w:pPr>
            <w:r w:rsidRPr="00D4624C">
              <w:t>4.2</w:t>
            </w:r>
          </w:p>
        </w:tc>
        <w:tc>
          <w:tcPr>
            <w:tcW w:w="6045" w:type="dxa"/>
            <w:tcBorders>
              <w:top w:val="nil"/>
              <w:left w:val="nil"/>
              <w:bottom w:val="nil"/>
              <w:right w:val="nil"/>
            </w:tcBorders>
            <w:tcMar>
              <w:top w:w="0" w:type="dxa"/>
              <w:left w:w="62" w:type="dxa"/>
              <w:bottom w:w="0" w:type="dxa"/>
              <w:right w:w="62" w:type="dxa"/>
            </w:tcMar>
          </w:tcPr>
          <w:p w:rsidR="00000000" w:rsidP="00D4624C">
            <w:pPr>
              <w:pStyle w:val="BodyText"/>
              <w:rPr>
                <w:lang w:val="en-NZ"/>
              </w:rPr>
            </w:pPr>
            <w:r w:rsidRPr="00D4624C">
              <w:t>Housekeeping and equipment storage requirements are maintained in accordance with workplace procedures</w:t>
            </w:r>
          </w:p>
        </w:tc>
      </w:tr>
      <w:tr w:rsidTr="008B1A2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4624C">
            <w:pPr>
              <w:pStyle w:val="BodyText"/>
              <w:rPr>
                <w:lang w:val="en-NZ"/>
              </w:rPr>
            </w:pPr>
            <w:r w:rsidRPr="00D4624C">
              <w:t>4.3</w:t>
            </w:r>
          </w:p>
        </w:tc>
        <w:tc>
          <w:tcPr>
            <w:tcW w:w="6045" w:type="dxa"/>
            <w:tcBorders>
              <w:top w:val="nil"/>
              <w:left w:val="nil"/>
              <w:bottom w:val="nil"/>
              <w:right w:val="nil"/>
            </w:tcBorders>
            <w:tcMar>
              <w:top w:w="0" w:type="dxa"/>
              <w:left w:w="62" w:type="dxa"/>
              <w:bottom w:w="0" w:type="dxa"/>
              <w:right w:w="62" w:type="dxa"/>
            </w:tcMar>
          </w:tcPr>
          <w:p w:rsidR="00000000" w:rsidRPr="00D4624C" w:rsidP="00D4624C">
            <w:pPr>
              <w:pStyle w:val="BodyText"/>
            </w:pPr>
            <w:r w:rsidRPr="00D4624C">
              <w:t>Documentation is completed and proofread in accordance with workplace procedures</w:t>
            </w:r>
          </w:p>
        </w:tc>
      </w:tr>
    </w:tbl>
    <w:p w:rsidR="008B1A2E" w:rsidP="00D4624C">
      <w:pPr>
        <w:pStyle w:val="BodyText"/>
      </w:pPr>
    </w:p>
    <w:p w:rsidR="008B1A2E" w:rsidP="00D4624C">
      <w:pPr>
        <w:pStyle w:val="BodyText"/>
      </w:pPr>
    </w:p>
    <w:p w:rsidR="00000000" w:rsidRPr="00D4624C" w:rsidP="00D4624C">
      <w:pPr>
        <w:pStyle w:val="Heading1"/>
      </w:pPr>
      <w:bookmarkStart w:id="7" w:name="O_841638"/>
      <w:bookmarkEnd w:id="7"/>
      <w:r w:rsidRPr="00D4624C">
        <w:t>Foundation Skills</w:t>
      </w:r>
    </w:p>
    <w:p w:rsidR="008B1A2E" w:rsidP="008B1A2E">
      <w:pPr>
        <w:pStyle w:val="BodyText"/>
      </w:pPr>
      <w:r w:rsidRPr="00D4624C">
        <w:t>Foundation skills essential to performance are explicit in the performance criteria of this unit of competency.</w:t>
      </w:r>
    </w:p>
    <w:p w:rsidR="00000000" w:rsidRPr="00D4624C" w:rsidP="00D4624C">
      <w:pPr>
        <w:pStyle w:val="Heading1"/>
      </w:pPr>
      <w:bookmarkStart w:id="8" w:name="O_841639"/>
      <w:bookmarkEnd w:id="8"/>
      <w:r w:rsidRPr="00D4624C">
        <w:t>Range of Conditions</w:t>
      </w:r>
    </w:p>
    <w:p w:rsidR="00000000" w:rsidRPr="00D4624C" w:rsidP="008B1A2E">
      <w:pPr>
        <w:pStyle w:val="BodyText"/>
      </w:pPr>
      <w:r w:rsidRPr="00D4624C">
        <w:t>Range is restricted to essential operating conditions and any other variables essential to the work enviro</w:t>
      </w:r>
      <w:r w:rsidRPr="00D4624C">
        <w:t>nment.</w:t>
      </w:r>
    </w:p>
    <w:p w:rsidR="008B1A2E" w:rsidP="008B1A2E">
      <w:pPr>
        <w:pStyle w:val="BodyText"/>
      </w:pPr>
      <w:r w:rsidRPr="00D4624C">
        <w:t>Non-essential conditions can be found in the Companion Volume Implementation Guide.</w:t>
      </w:r>
    </w:p>
    <w:p w:rsidR="00000000" w:rsidRPr="00D4624C" w:rsidP="00D4624C">
      <w:pPr>
        <w:pStyle w:val="Heading1"/>
      </w:pPr>
      <w:bookmarkStart w:id="9" w:name="O_841640"/>
      <w:bookmarkEnd w:id="9"/>
      <w:r w:rsidRPr="00D4624C">
        <w:t>Unit Mapping Information</w:t>
      </w:r>
    </w:p>
    <w:p w:rsidR="008B1A2E" w:rsidP="008B1A2E">
      <w:pPr>
        <w:pStyle w:val="BodyText"/>
      </w:pPr>
      <w:r w:rsidRPr="00D4624C">
        <w:t>This unit replaces and is equivalent to TLIB2023A Provide sanitation and water services support to passenger transportatio</w:t>
      </w:r>
      <w:r w:rsidRPr="00D4624C">
        <w:t>n units.</w:t>
      </w:r>
    </w:p>
    <w:p w:rsidR="00000000" w:rsidRPr="00D4624C" w:rsidP="00D4624C">
      <w:pPr>
        <w:pStyle w:val="Heading1"/>
      </w:pPr>
      <w:bookmarkStart w:id="10" w:name="O_841647"/>
      <w:bookmarkEnd w:id="10"/>
      <w:r w:rsidRPr="00D4624C">
        <w:t>Links</w:t>
      </w:r>
    </w:p>
    <w:p w:rsidR="00000000" w:rsidRPr="00D4624C" w:rsidP="008B1A2E">
      <w:pPr>
        <w:pStyle w:val="BodyText"/>
      </w:pPr>
      <w:r w:rsidRPr="00D4624C">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365C49">
        <w:rPr>
          <w:rStyle w:val="Hyperlink"/>
        </w:rPr>
        <w:t>https://vetnet.gov.au/Pages/TrainingDocs.aspx?q=df441c6e-213d-43e3-874c-0b3f7036d851</w:t>
      </w:r>
      <w:r>
        <w:fldChar w:fldCharType="end"/>
      </w:r>
    </w:p>
    <w:p w:rsidR="00000000" w:rsidRPr="00D4624C" w:rsidP="00D4624C"/>
    <w:sectPr w:rsidSect="00D4624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2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24C" w:rsidRPr="008B1A2E" w:rsidP="008B1A2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2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A2E" w:rsidP="00D462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B1A2E" w:rsidP="00D4624C">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B1A2E" w:rsidP="00D4624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2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A2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4624C" w:rsidRPr="008B1A2E" w:rsidP="008B1A2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2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A2E" w:rsidRPr="002D2AF8" w:rsidP="00D4624C">
    <w:pPr>
      <w:pStyle w:val="Header"/>
      <w:framePr w:wrap="around"/>
    </w:pPr>
    <w:r>
      <w:fldChar w:fldCharType="begin"/>
    </w:r>
    <w:r>
      <w:instrText xml:space="preserve"> TITLE   \* MERGEFORMAT </w:instrText>
    </w:r>
    <w:r>
      <w:fldChar w:fldCharType="separate"/>
    </w:r>
    <w:r>
      <w:t>TLIB2023 Provide sanitation and water services support to passenger transportation units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April 2021</w:t>
    </w:r>
    <w:r>
      <w:fldChar w:fldCharType="end"/>
    </w:r>
  </w:p>
  <w:p w:rsidR="008B1A2E" w:rsidP="00D4624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624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4624C"/>
    <w:pPr>
      <w:spacing w:before="360" w:after="60"/>
      <w:outlineLvl w:val="0"/>
    </w:pPr>
    <w:rPr>
      <w:sz w:val="32"/>
    </w:rPr>
  </w:style>
  <w:style w:type="paragraph" w:styleId="Heading2">
    <w:name w:val="heading 2"/>
    <w:basedOn w:val="HeadingBase"/>
    <w:next w:val="BodyText"/>
    <w:link w:val="Heading2Char"/>
    <w:qFormat/>
    <w:rsid w:val="00D4624C"/>
    <w:pPr>
      <w:keepLines/>
      <w:spacing w:before="240" w:after="120"/>
      <w:outlineLvl w:val="1"/>
    </w:pPr>
    <w:rPr>
      <w:sz w:val="28"/>
      <w:szCs w:val="40"/>
    </w:rPr>
  </w:style>
  <w:style w:type="paragraph" w:styleId="Heading3">
    <w:name w:val="heading 3"/>
    <w:basedOn w:val="HeadingBase"/>
    <w:next w:val="BodyText"/>
    <w:link w:val="Heading3Char"/>
    <w:qFormat/>
    <w:rsid w:val="00D4624C"/>
    <w:pPr>
      <w:spacing w:before="180" w:after="120"/>
      <w:outlineLvl w:val="2"/>
    </w:pPr>
    <w:rPr>
      <w:spacing w:val="-10"/>
      <w:kern w:val="32"/>
    </w:rPr>
  </w:style>
  <w:style w:type="paragraph" w:styleId="Heading4">
    <w:name w:val="heading 4"/>
    <w:basedOn w:val="HeadingBase"/>
    <w:next w:val="BodyText"/>
    <w:link w:val="Heading4Char"/>
    <w:qFormat/>
    <w:rsid w:val="00D4624C"/>
    <w:pPr>
      <w:spacing w:before="160" w:after="120"/>
      <w:outlineLvl w:val="3"/>
    </w:pPr>
    <w:rPr>
      <w:sz w:val="22"/>
    </w:rPr>
  </w:style>
  <w:style w:type="paragraph" w:styleId="Heading5">
    <w:name w:val="heading 5"/>
    <w:basedOn w:val="HeadingBase"/>
    <w:next w:val="Normal"/>
    <w:link w:val="Heading5Char"/>
    <w:qFormat/>
    <w:rsid w:val="00D4624C"/>
    <w:pPr>
      <w:spacing w:before="80"/>
      <w:outlineLvl w:val="4"/>
    </w:pPr>
    <w:rPr>
      <w:color w:val="918585"/>
      <w:sz w:val="20"/>
    </w:rPr>
  </w:style>
  <w:style w:type="paragraph" w:styleId="Heading6">
    <w:name w:val="heading 6"/>
    <w:basedOn w:val="HeadingBase"/>
    <w:next w:val="Normal"/>
    <w:link w:val="Heading6Char"/>
    <w:qFormat/>
    <w:rsid w:val="00D4624C"/>
    <w:pPr>
      <w:spacing w:before="60"/>
      <w:outlineLvl w:val="5"/>
    </w:pPr>
    <w:rPr>
      <w:color w:val="918585"/>
      <w:sz w:val="20"/>
    </w:rPr>
  </w:style>
  <w:style w:type="paragraph" w:styleId="Heading7">
    <w:name w:val="heading 7"/>
    <w:basedOn w:val="Normal"/>
    <w:next w:val="Normal"/>
    <w:link w:val="Heading7Char"/>
    <w:qFormat/>
    <w:rsid w:val="00D4624C"/>
    <w:pPr>
      <w:ind w:left="720"/>
      <w:outlineLvl w:val="6"/>
    </w:pPr>
    <w:rPr>
      <w:i/>
    </w:rPr>
  </w:style>
  <w:style w:type="paragraph" w:styleId="Heading8">
    <w:name w:val="heading 8"/>
    <w:basedOn w:val="Normal"/>
    <w:next w:val="Normal"/>
    <w:link w:val="Heading8Char"/>
    <w:qFormat/>
    <w:rsid w:val="00D4624C"/>
    <w:pPr>
      <w:ind w:left="720"/>
      <w:outlineLvl w:val="7"/>
    </w:pPr>
    <w:rPr>
      <w:i/>
    </w:rPr>
  </w:style>
  <w:style w:type="paragraph" w:styleId="Heading9">
    <w:name w:val="heading 9"/>
    <w:basedOn w:val="Normal"/>
    <w:next w:val="Normal"/>
    <w:link w:val="Heading9Char"/>
    <w:qFormat/>
    <w:rsid w:val="00D4624C"/>
    <w:pPr>
      <w:ind w:left="720"/>
      <w:outlineLvl w:val="8"/>
    </w:pPr>
    <w:rPr>
      <w:i/>
    </w:rPr>
  </w:style>
  <w:style w:type="character" w:default="1" w:styleId="DefaultParagraphFont">
    <w:name w:val="Default Paragraph Font"/>
    <w:uiPriority w:val="1"/>
    <w:unhideWhenUsed/>
    <w:rsid w:val="00D462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624C"/>
  </w:style>
  <w:style w:type="character" w:customStyle="1" w:styleId="Heading1Char">
    <w:name w:val="Heading 1 Char"/>
    <w:basedOn w:val="DefaultParagraphFont"/>
    <w:link w:val="Heading1"/>
    <w:rsid w:val="00D4624C"/>
    <w:rPr>
      <w:rFonts w:ascii="Times New Roman" w:eastAsia="Times New Roman" w:hAnsi="Times New Roman" w:cs="Times New Roman"/>
      <w:b/>
      <w:sz w:val="32"/>
      <w:szCs w:val="20"/>
      <w:lang w:eastAsia="en-US"/>
    </w:rPr>
  </w:style>
  <w:style w:type="paragraph" w:styleId="BodyText">
    <w:name w:val="Body Text"/>
    <w:basedOn w:val="Normal"/>
    <w:link w:val="BodyTextChar"/>
    <w:rsid w:val="00D4624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4624C"/>
    <w:rPr>
      <w:rFonts w:ascii="Times New Roman" w:eastAsia="Times New Roman" w:hAnsi="Times New Roman" w:cs="Times New Roman"/>
      <w:sz w:val="24"/>
      <w:lang w:eastAsia="en-US"/>
    </w:rPr>
  </w:style>
  <w:style w:type="character" w:customStyle="1" w:styleId="SpecialBold">
    <w:name w:val="Special Bold"/>
    <w:basedOn w:val="DefaultParagraphFont"/>
    <w:rsid w:val="00D4624C"/>
    <w:rPr>
      <w:b/>
      <w:spacing w:val="0"/>
    </w:rPr>
  </w:style>
  <w:style w:type="paragraph" w:customStyle="1" w:styleId="SuperHeading">
    <w:name w:val="SuperHeading"/>
    <w:basedOn w:val="Normal"/>
    <w:rsid w:val="00D4624C"/>
    <w:pPr>
      <w:spacing w:before="240" w:after="120"/>
      <w:outlineLvl w:val="0"/>
    </w:pPr>
    <w:rPr>
      <w:rFonts w:ascii="Times New Roman" w:hAnsi="Times New Roman"/>
      <w:b/>
      <w:sz w:val="32"/>
    </w:rPr>
  </w:style>
  <w:style w:type="paragraph" w:customStyle="1" w:styleId="AllowPageBreak">
    <w:name w:val="AllowPageBreak"/>
    <w:rsid w:val="00D4624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462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462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462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462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462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624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4624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4624C"/>
    <w:rPr>
      <w:rFonts w:ascii="Courier New" w:eastAsia="Times New Roman" w:hAnsi="Courier New" w:cs="Times New Roman"/>
      <w:i/>
      <w:szCs w:val="20"/>
      <w:lang w:eastAsia="en-US"/>
    </w:rPr>
  </w:style>
  <w:style w:type="paragraph" w:customStyle="1" w:styleId="HeadingBase">
    <w:name w:val="Heading Base"/>
    <w:rsid w:val="00D462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624C"/>
    <w:pPr>
      <w:tabs>
        <w:tab w:val="right" w:leader="dot" w:pos="9072"/>
      </w:tabs>
      <w:ind w:left="567"/>
    </w:pPr>
    <w:rPr>
      <w:szCs w:val="22"/>
    </w:rPr>
  </w:style>
  <w:style w:type="paragraph" w:customStyle="1" w:styleId="TOCBase">
    <w:name w:val="TOC Base"/>
    <w:rsid w:val="00D462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624C"/>
    <w:pPr>
      <w:tabs>
        <w:tab w:val="right" w:leader="dot" w:pos="9072"/>
      </w:tabs>
      <w:spacing w:before="40" w:after="40"/>
      <w:ind w:left="284"/>
    </w:pPr>
    <w:rPr>
      <w:rFonts w:ascii="Times New Roman" w:hAnsi="Times New Roman"/>
    </w:rPr>
  </w:style>
  <w:style w:type="paragraph" w:styleId="TOC1">
    <w:name w:val="toc 1"/>
    <w:basedOn w:val="TOCBase"/>
    <w:next w:val="Normal"/>
    <w:rsid w:val="00D4624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462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4624C"/>
    <w:rPr>
      <w:rFonts w:ascii="Times New Roman" w:eastAsia="Times New Roman" w:hAnsi="Times New Roman" w:cs="Times New Roman"/>
      <w:sz w:val="16"/>
      <w:lang w:eastAsia="en-US"/>
    </w:rPr>
  </w:style>
  <w:style w:type="paragraph" w:styleId="Title">
    <w:name w:val="Title"/>
    <w:basedOn w:val="HeadingBase"/>
    <w:link w:val="TitleChar"/>
    <w:qFormat/>
    <w:rsid w:val="00D4624C"/>
    <w:pPr>
      <w:spacing w:before="5040"/>
      <w:jc w:val="center"/>
    </w:pPr>
    <w:rPr>
      <w:sz w:val="48"/>
      <w:szCs w:val="72"/>
      <w:lang w:val="en-US"/>
    </w:rPr>
  </w:style>
  <w:style w:type="character" w:customStyle="1" w:styleId="TitleChar">
    <w:name w:val="Title Char"/>
    <w:basedOn w:val="DefaultParagraphFont"/>
    <w:link w:val="Title"/>
    <w:rsid w:val="00D462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624C"/>
    <w:pPr>
      <w:tabs>
        <w:tab w:val="left" w:pos="3600"/>
        <w:tab w:val="left" w:pos="3958"/>
      </w:tabs>
    </w:pPr>
  </w:style>
  <w:style w:type="paragraph" w:styleId="List">
    <w:name w:val="List"/>
    <w:basedOn w:val="BodyText"/>
    <w:next w:val="BodyText"/>
    <w:rsid w:val="00D4624C"/>
    <w:pPr>
      <w:tabs>
        <w:tab w:val="left" w:pos="340"/>
      </w:tabs>
      <w:spacing w:before="60" w:after="60"/>
      <w:ind w:left="340" w:hanging="340"/>
    </w:pPr>
  </w:style>
  <w:style w:type="paragraph" w:styleId="ListBullet">
    <w:name w:val="List Bullet"/>
    <w:basedOn w:val="List"/>
    <w:rsid w:val="00D4624C"/>
    <w:pPr>
      <w:numPr>
        <w:numId w:val="10"/>
      </w:numPr>
      <w:tabs>
        <w:tab w:val="clear" w:pos="340"/>
      </w:tabs>
      <w:spacing w:before="40" w:after="40"/>
    </w:pPr>
  </w:style>
  <w:style w:type="paragraph" w:customStyle="1" w:styleId="Note">
    <w:name w:val="Note"/>
    <w:basedOn w:val="BodyText"/>
    <w:rsid w:val="00D4624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4624C"/>
    <w:pPr>
      <w:framePr w:wrap="auto" w:hAnchor="text" w:y="6049"/>
    </w:pPr>
    <w:rPr>
      <w:color w:val="000000"/>
      <w:sz w:val="40"/>
    </w:rPr>
  </w:style>
  <w:style w:type="paragraph" w:customStyle="1" w:styleId="TOCTitle">
    <w:name w:val="TOCTitle"/>
    <w:basedOn w:val="Heading1"/>
    <w:rsid w:val="00D4624C"/>
    <w:pPr>
      <w:spacing w:after="240"/>
      <w:jc w:val="center"/>
      <w:outlineLvl w:val="9"/>
    </w:pPr>
    <w:rPr>
      <w:caps/>
    </w:rPr>
  </w:style>
  <w:style w:type="paragraph" w:customStyle="1" w:styleId="Version">
    <w:name w:val="Version"/>
    <w:rsid w:val="00D4624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4624C"/>
    <w:pPr>
      <w:numPr>
        <w:numId w:val="11"/>
      </w:numPr>
      <w:tabs>
        <w:tab w:val="clear" w:pos="680"/>
      </w:tabs>
    </w:pPr>
  </w:style>
  <w:style w:type="paragraph" w:styleId="Index1">
    <w:name w:val="index 1"/>
    <w:basedOn w:val="Normal"/>
    <w:next w:val="Normal"/>
    <w:semiHidden/>
    <w:rsid w:val="00D4624C"/>
    <w:pPr>
      <w:keepNext w:val="0"/>
      <w:tabs>
        <w:tab w:val="right" w:pos="4176"/>
      </w:tabs>
      <w:ind w:left="198" w:hanging="198"/>
    </w:pPr>
    <w:rPr>
      <w:rFonts w:ascii="Garamond" w:hAnsi="Garamond"/>
    </w:rPr>
  </w:style>
  <w:style w:type="paragraph" w:styleId="IndexHeading">
    <w:name w:val="index heading"/>
    <w:basedOn w:val="Normal"/>
    <w:next w:val="Index1"/>
    <w:semiHidden/>
    <w:rsid w:val="00D4624C"/>
    <w:pPr>
      <w:spacing w:before="120" w:after="120"/>
    </w:pPr>
    <w:rPr>
      <w:rFonts w:ascii="Arial" w:hAnsi="Arial"/>
      <w:b/>
      <w:color w:val="918585"/>
      <w:sz w:val="24"/>
    </w:rPr>
  </w:style>
  <w:style w:type="paragraph" w:styleId="Header">
    <w:name w:val="header"/>
    <w:basedOn w:val="Normal"/>
    <w:link w:val="HeaderChar"/>
    <w:rsid w:val="00D462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4624C"/>
    <w:rPr>
      <w:rFonts w:ascii="Times New Roman" w:eastAsia="Times New Roman" w:hAnsi="Times New Roman" w:cs="Times New Roman"/>
      <w:sz w:val="16"/>
      <w:szCs w:val="20"/>
      <w:lang w:val="en-GB" w:eastAsia="en-US"/>
    </w:rPr>
  </w:style>
  <w:style w:type="paragraph" w:customStyle="1" w:styleId="Chapter">
    <w:name w:val="Chapter"/>
    <w:basedOn w:val="Normal"/>
    <w:rsid w:val="00D4624C"/>
    <w:pPr>
      <w:spacing w:before="240"/>
    </w:pPr>
    <w:rPr>
      <w:rFonts w:ascii="Times New Roman" w:hAnsi="Times New Roman"/>
      <w:smallCaps/>
      <w:spacing w:val="80"/>
      <w:sz w:val="28"/>
    </w:rPr>
  </w:style>
  <w:style w:type="paragraph" w:customStyle="1" w:styleId="InChapter">
    <w:name w:val="InChapter"/>
    <w:basedOn w:val="Heading3"/>
    <w:rsid w:val="00D4624C"/>
    <w:pPr>
      <w:spacing w:after="240"/>
      <w:outlineLvl w:val="9"/>
    </w:pPr>
    <w:rPr>
      <w:noProof/>
    </w:rPr>
  </w:style>
  <w:style w:type="paragraph" w:styleId="Index2">
    <w:name w:val="index 2"/>
    <w:basedOn w:val="Normal"/>
    <w:next w:val="Normal"/>
    <w:semiHidden/>
    <w:rsid w:val="00D4624C"/>
    <w:pPr>
      <w:tabs>
        <w:tab w:val="right" w:pos="4176"/>
      </w:tabs>
      <w:ind w:left="568" w:hanging="284"/>
    </w:pPr>
    <w:rPr>
      <w:rFonts w:ascii="Garamond" w:hAnsi="Garamond"/>
    </w:rPr>
  </w:style>
  <w:style w:type="paragraph" w:customStyle="1" w:styleId="Byline">
    <w:name w:val="Byline"/>
    <w:rsid w:val="00D462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624C"/>
    <w:pPr>
      <w:tabs>
        <w:tab w:val="clear" w:pos="3600"/>
        <w:tab w:val="clear" w:pos="3958"/>
      </w:tabs>
      <w:jc w:val="right"/>
    </w:pPr>
  </w:style>
  <w:style w:type="character" w:styleId="Emphasis">
    <w:name w:val="Emphasis"/>
    <w:basedOn w:val="DefaultParagraphFont"/>
    <w:qFormat/>
    <w:rsid w:val="00D4624C"/>
    <w:rPr>
      <w:i/>
    </w:rPr>
  </w:style>
  <w:style w:type="paragraph" w:styleId="Caption">
    <w:name w:val="caption"/>
    <w:basedOn w:val="BodyText"/>
    <w:next w:val="Normal"/>
    <w:qFormat/>
    <w:rsid w:val="00D4624C"/>
    <w:pPr>
      <w:framePr w:w="2268" w:hSpace="181" w:vSpace="181" w:wrap="around" w:vAnchor="text" w:hAnchor="page" w:x="1135" w:y="285" w:anchorLock="1"/>
    </w:pPr>
    <w:rPr>
      <w:i/>
    </w:rPr>
  </w:style>
  <w:style w:type="paragraph" w:customStyle="1" w:styleId="MiniTOCTitle">
    <w:name w:val="MiniTOCTitle"/>
    <w:basedOn w:val="Heading4"/>
    <w:rsid w:val="00D4624C"/>
    <w:pPr>
      <w:spacing w:before="240"/>
      <w:outlineLvl w:val="9"/>
    </w:pPr>
    <w:rPr>
      <w:noProof/>
      <w:sz w:val="24"/>
    </w:rPr>
  </w:style>
  <w:style w:type="paragraph" w:customStyle="1" w:styleId="MiniTOCItem">
    <w:name w:val="MiniTOCItem"/>
    <w:basedOn w:val="ListBullet"/>
    <w:rsid w:val="00D4624C"/>
    <w:pPr>
      <w:numPr>
        <w:numId w:val="0"/>
      </w:numPr>
      <w:tabs>
        <w:tab w:val="right" w:leader="dot" w:pos="6521"/>
      </w:tabs>
      <w:spacing w:before="0" w:after="0"/>
    </w:pPr>
  </w:style>
  <w:style w:type="paragraph" w:customStyle="1" w:styleId="TOFTitle">
    <w:name w:val="TOFTitle"/>
    <w:basedOn w:val="TOCTitle"/>
    <w:rsid w:val="00D4624C"/>
  </w:style>
  <w:style w:type="paragraph" w:styleId="TableofFigures">
    <w:name w:val="table of figures"/>
    <w:basedOn w:val="Normal"/>
    <w:next w:val="Normal"/>
    <w:semiHidden/>
    <w:rsid w:val="00D4624C"/>
    <w:pPr>
      <w:tabs>
        <w:tab w:val="right" w:leader="dot" w:pos="9072"/>
      </w:tabs>
      <w:ind w:left="970" w:hanging="403"/>
    </w:pPr>
    <w:rPr>
      <w:rFonts w:ascii="Times New Roman" w:hAnsi="Times New Roman"/>
      <w:b/>
    </w:rPr>
  </w:style>
  <w:style w:type="paragraph" w:styleId="ListNumber">
    <w:name w:val="List Number"/>
    <w:basedOn w:val="List"/>
    <w:rsid w:val="00D4624C"/>
    <w:pPr>
      <w:numPr>
        <w:numId w:val="13"/>
      </w:numPr>
      <w:tabs>
        <w:tab w:val="clear" w:pos="340"/>
      </w:tabs>
    </w:pPr>
  </w:style>
  <w:style w:type="character" w:customStyle="1" w:styleId="WingdingSymbols">
    <w:name w:val="Wingding Symbols"/>
    <w:rsid w:val="00D4624C"/>
    <w:rPr>
      <w:rFonts w:ascii="Wingdings" w:hAnsi="Wingdings"/>
    </w:rPr>
  </w:style>
  <w:style w:type="paragraph" w:customStyle="1" w:styleId="TableHeading">
    <w:name w:val="Table Heading"/>
    <w:basedOn w:val="HeadingBase"/>
    <w:rsid w:val="00D4624C"/>
    <w:pPr>
      <w:keepLines/>
      <w:pBdr>
        <w:bottom w:val="single" w:sz="6" w:space="1" w:color="918585"/>
      </w:pBdr>
      <w:spacing w:before="240"/>
    </w:pPr>
  </w:style>
  <w:style w:type="character" w:customStyle="1" w:styleId="HotSpot">
    <w:name w:val="HotSpot"/>
    <w:rsid w:val="00D4624C"/>
    <w:rPr>
      <w:color w:val="0033CC"/>
      <w:u w:val="none"/>
    </w:rPr>
  </w:style>
  <w:style w:type="paragraph" w:customStyle="1" w:styleId="BodyTextRight">
    <w:name w:val="Body Text Right"/>
    <w:basedOn w:val="BodyText"/>
    <w:rsid w:val="00D4624C"/>
    <w:pPr>
      <w:spacing w:before="0" w:after="0"/>
      <w:jc w:val="right"/>
    </w:pPr>
  </w:style>
  <w:style w:type="paragraph" w:styleId="Index3">
    <w:name w:val="index 3"/>
    <w:basedOn w:val="ListNumber2"/>
    <w:next w:val="Normal"/>
    <w:semiHidden/>
    <w:rsid w:val="00D4624C"/>
    <w:pPr>
      <w:numPr>
        <w:numId w:val="0"/>
      </w:numPr>
      <w:tabs>
        <w:tab w:val="right" w:leader="dot" w:pos="4176"/>
      </w:tabs>
    </w:pPr>
  </w:style>
  <w:style w:type="paragraph" w:styleId="ListNumber2">
    <w:name w:val="List Number 2"/>
    <w:basedOn w:val="List2"/>
    <w:rsid w:val="00D4624C"/>
    <w:pPr>
      <w:numPr>
        <w:numId w:val="8"/>
      </w:numPr>
      <w:tabs>
        <w:tab w:val="clear" w:pos="1060"/>
      </w:tabs>
    </w:pPr>
  </w:style>
  <w:style w:type="paragraph" w:customStyle="1" w:styleId="MarginNote">
    <w:name w:val="Margin Note"/>
    <w:basedOn w:val="BodyText"/>
    <w:rsid w:val="00D462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62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4624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4624C"/>
    <w:rPr>
      <w:sz w:val="32"/>
    </w:rPr>
  </w:style>
  <w:style w:type="paragraph" w:customStyle="1" w:styleId="HeadingProcedure">
    <w:name w:val="Heading Procedure"/>
    <w:basedOn w:val="HeadingBase"/>
    <w:next w:val="Normal"/>
    <w:rsid w:val="00D4624C"/>
    <w:pPr>
      <w:tabs>
        <w:tab w:val="left" w:pos="0"/>
      </w:tabs>
      <w:spacing w:before="120" w:after="60"/>
    </w:pPr>
    <w:rPr>
      <w:i/>
      <w:color w:val="918585"/>
      <w:sz w:val="22"/>
    </w:rPr>
  </w:style>
  <w:style w:type="paragraph" w:customStyle="1" w:styleId="TableBodyText">
    <w:name w:val="Table Body Text"/>
    <w:basedOn w:val="BodyText"/>
    <w:rsid w:val="00D4624C"/>
    <w:pPr>
      <w:spacing w:before="60" w:after="60"/>
    </w:pPr>
  </w:style>
  <w:style w:type="paragraph" w:styleId="ListContinue">
    <w:name w:val="List Continue"/>
    <w:basedOn w:val="List"/>
    <w:rsid w:val="00D4624C"/>
    <w:pPr>
      <w:ind w:firstLine="0"/>
    </w:pPr>
  </w:style>
  <w:style w:type="paragraph" w:customStyle="1" w:styleId="ListNote">
    <w:name w:val="List Note"/>
    <w:basedOn w:val="List"/>
    <w:rsid w:val="00D4624C"/>
    <w:pPr>
      <w:pBdr>
        <w:top w:val="single" w:sz="6" w:space="2" w:color="918585"/>
        <w:bottom w:val="single" w:sz="6" w:space="2" w:color="918585"/>
      </w:pBdr>
      <w:tabs>
        <w:tab w:val="left" w:pos="1021"/>
      </w:tabs>
      <w:ind w:firstLine="0"/>
    </w:pPr>
  </w:style>
  <w:style w:type="paragraph" w:customStyle="1" w:styleId="Warning">
    <w:name w:val="Warning"/>
    <w:basedOn w:val="BodyText"/>
    <w:rsid w:val="00D4624C"/>
    <w:pPr>
      <w:shd w:val="clear" w:color="auto" w:fill="D9D9D9"/>
      <w:tabs>
        <w:tab w:val="left" w:pos="992"/>
      </w:tabs>
      <w:ind w:left="119" w:right="119"/>
    </w:pPr>
    <w:rPr>
      <w:sz w:val="20"/>
    </w:rPr>
  </w:style>
  <w:style w:type="paragraph" w:customStyle="1" w:styleId="MarginIcons">
    <w:name w:val="Margin Icons"/>
    <w:basedOn w:val="BodyText"/>
    <w:rsid w:val="00D462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4624C"/>
    <w:rPr>
      <w:rFonts w:ascii="Courier New" w:hAnsi="Courier New"/>
    </w:rPr>
  </w:style>
  <w:style w:type="paragraph" w:customStyle="1" w:styleId="NoteBullet">
    <w:name w:val="Note Bullet"/>
    <w:basedOn w:val="Note"/>
    <w:rsid w:val="00D4624C"/>
    <w:pPr>
      <w:tabs>
        <w:tab w:val="clear" w:pos="680"/>
      </w:tabs>
      <w:spacing w:before="60" w:after="60"/>
    </w:pPr>
  </w:style>
  <w:style w:type="paragraph" w:customStyle="1" w:styleId="SubHeading2">
    <w:name w:val="SubHeading2"/>
    <w:basedOn w:val="HeadingBase"/>
    <w:rsid w:val="00D4624C"/>
    <w:pPr>
      <w:spacing w:before="240" w:after="60"/>
    </w:pPr>
    <w:rPr>
      <w:sz w:val="20"/>
    </w:rPr>
  </w:style>
  <w:style w:type="paragraph" w:customStyle="1" w:styleId="SubHeading1">
    <w:name w:val="SubHeading1"/>
    <w:basedOn w:val="HeadingBase"/>
    <w:rsid w:val="00D4624C"/>
    <w:pPr>
      <w:spacing w:before="240" w:after="60"/>
    </w:pPr>
    <w:rPr>
      <w:color w:val="918585"/>
      <w:sz w:val="22"/>
    </w:rPr>
  </w:style>
  <w:style w:type="paragraph" w:customStyle="1" w:styleId="SideHeading">
    <w:name w:val="Side Heading"/>
    <w:basedOn w:val="HeadingBase"/>
    <w:rsid w:val="00D462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624C"/>
    <w:pPr>
      <w:numPr>
        <w:numId w:val="9"/>
      </w:numPr>
    </w:pPr>
  </w:style>
  <w:style w:type="paragraph" w:styleId="PlainText">
    <w:name w:val="Plain Text"/>
    <w:basedOn w:val="Normal"/>
    <w:link w:val="PlainTextChar"/>
    <w:rsid w:val="00D4624C"/>
    <w:rPr>
      <w:sz w:val="20"/>
    </w:rPr>
  </w:style>
  <w:style w:type="character" w:customStyle="1" w:styleId="PlainTextChar">
    <w:name w:val="Plain Text Char"/>
    <w:basedOn w:val="DefaultParagraphFont"/>
    <w:link w:val="PlainText"/>
    <w:rsid w:val="00D4624C"/>
    <w:rPr>
      <w:rFonts w:ascii="Courier New" w:eastAsia="Times New Roman" w:hAnsi="Courier New" w:cs="Times New Roman"/>
      <w:sz w:val="20"/>
      <w:szCs w:val="20"/>
      <w:lang w:eastAsia="en-US"/>
    </w:rPr>
  </w:style>
  <w:style w:type="character" w:customStyle="1" w:styleId="MenuOption">
    <w:name w:val="Menu Option"/>
    <w:basedOn w:val="DefaultParagraphFont"/>
    <w:rsid w:val="00D4624C"/>
    <w:rPr>
      <w:b/>
      <w:smallCaps/>
    </w:rPr>
  </w:style>
  <w:style w:type="paragraph" w:customStyle="1" w:styleId="TableListNumber">
    <w:name w:val="Table List Number"/>
    <w:basedOn w:val="ListNumber"/>
    <w:rsid w:val="00D4624C"/>
    <w:pPr>
      <w:numPr>
        <w:numId w:val="0"/>
      </w:numPr>
    </w:pPr>
  </w:style>
  <w:style w:type="paragraph" w:styleId="TOC4">
    <w:name w:val="toc 4"/>
    <w:basedOn w:val="TOCBase"/>
    <w:next w:val="Normal"/>
    <w:semiHidden/>
    <w:rsid w:val="00D4624C"/>
    <w:pPr>
      <w:tabs>
        <w:tab w:val="right" w:leader="dot" w:pos="9071"/>
      </w:tabs>
      <w:ind w:left="1701"/>
    </w:pPr>
  </w:style>
  <w:style w:type="paragraph" w:customStyle="1" w:styleId="ListAlpha">
    <w:name w:val="List Alpha"/>
    <w:basedOn w:val="List"/>
    <w:rsid w:val="00D4624C"/>
    <w:pPr>
      <w:numPr>
        <w:numId w:val="7"/>
      </w:numPr>
    </w:pPr>
  </w:style>
  <w:style w:type="paragraph" w:customStyle="1" w:styleId="ListAlpha2">
    <w:name w:val="List Alpha 2"/>
    <w:basedOn w:val="List2"/>
    <w:rsid w:val="00D4624C"/>
    <w:pPr>
      <w:numPr>
        <w:numId w:val="6"/>
      </w:numPr>
    </w:pPr>
  </w:style>
  <w:style w:type="paragraph" w:styleId="List2">
    <w:name w:val="List 2"/>
    <w:basedOn w:val="BodyText"/>
    <w:rsid w:val="00D4624C"/>
    <w:pPr>
      <w:tabs>
        <w:tab w:val="left" w:pos="680"/>
      </w:tabs>
      <w:spacing w:before="60" w:after="60"/>
      <w:ind w:left="680" w:hanging="340"/>
    </w:pPr>
  </w:style>
  <w:style w:type="paragraph" w:styleId="List3">
    <w:name w:val="List 3"/>
    <w:basedOn w:val="BodyText"/>
    <w:rsid w:val="00D4624C"/>
    <w:pPr>
      <w:tabs>
        <w:tab w:val="left" w:pos="1021"/>
      </w:tabs>
      <w:spacing w:before="60" w:after="60"/>
      <w:ind w:left="1020" w:hanging="340"/>
    </w:pPr>
  </w:style>
  <w:style w:type="paragraph" w:styleId="List4">
    <w:name w:val="List 4"/>
    <w:basedOn w:val="BodyText"/>
    <w:rsid w:val="00D4624C"/>
    <w:pPr>
      <w:tabs>
        <w:tab w:val="left" w:pos="1361"/>
      </w:tabs>
      <w:spacing w:before="60" w:after="60"/>
      <w:ind w:left="1361" w:hanging="340"/>
    </w:pPr>
  </w:style>
  <w:style w:type="paragraph" w:styleId="List5">
    <w:name w:val="List 5"/>
    <w:basedOn w:val="BodyText"/>
    <w:rsid w:val="00D4624C"/>
    <w:pPr>
      <w:tabs>
        <w:tab w:val="left" w:pos="1701"/>
      </w:tabs>
      <w:spacing w:before="60" w:after="60"/>
      <w:ind w:left="1701" w:hanging="340"/>
    </w:pPr>
  </w:style>
  <w:style w:type="paragraph" w:styleId="ListBullet3">
    <w:name w:val="List Bullet 3"/>
    <w:basedOn w:val="List3"/>
    <w:rsid w:val="00D4624C"/>
    <w:pPr>
      <w:numPr>
        <w:numId w:val="12"/>
      </w:numPr>
      <w:tabs>
        <w:tab w:val="clear" w:pos="1021"/>
      </w:tabs>
      <w:ind w:left="1037" w:hanging="357"/>
    </w:pPr>
  </w:style>
  <w:style w:type="paragraph" w:styleId="ListBullet4">
    <w:name w:val="List Bullet 4"/>
    <w:basedOn w:val="List4"/>
    <w:rsid w:val="00D4624C"/>
    <w:pPr>
      <w:numPr>
        <w:numId w:val="1"/>
      </w:numPr>
      <w:tabs>
        <w:tab w:val="clear" w:pos="1361"/>
      </w:tabs>
    </w:pPr>
  </w:style>
  <w:style w:type="paragraph" w:styleId="ListBullet5">
    <w:name w:val="List Bullet 5"/>
    <w:basedOn w:val="List5"/>
    <w:rsid w:val="00D4624C"/>
    <w:pPr>
      <w:numPr>
        <w:numId w:val="2"/>
      </w:numPr>
    </w:pPr>
  </w:style>
  <w:style w:type="paragraph" w:styleId="ListContinue2">
    <w:name w:val="List Continue 2"/>
    <w:basedOn w:val="List2"/>
    <w:rsid w:val="00D4624C"/>
    <w:pPr>
      <w:ind w:firstLine="0"/>
    </w:pPr>
  </w:style>
  <w:style w:type="paragraph" w:styleId="ListContinue3">
    <w:name w:val="List Continue 3"/>
    <w:basedOn w:val="List3"/>
    <w:rsid w:val="00D4624C"/>
    <w:pPr>
      <w:ind w:left="1021" w:firstLine="0"/>
    </w:pPr>
  </w:style>
  <w:style w:type="paragraph" w:styleId="ListContinue4">
    <w:name w:val="List Continue 4"/>
    <w:basedOn w:val="List4"/>
    <w:rsid w:val="00D4624C"/>
    <w:pPr>
      <w:ind w:firstLine="0"/>
    </w:pPr>
  </w:style>
  <w:style w:type="paragraph" w:styleId="ListContinue5">
    <w:name w:val="List Continue 5"/>
    <w:basedOn w:val="List5"/>
    <w:rsid w:val="00D4624C"/>
    <w:pPr>
      <w:ind w:firstLine="0"/>
    </w:pPr>
  </w:style>
  <w:style w:type="paragraph" w:styleId="ListNumber3">
    <w:name w:val="List Number 3"/>
    <w:basedOn w:val="List3"/>
    <w:rsid w:val="00D4624C"/>
    <w:pPr>
      <w:numPr>
        <w:numId w:val="3"/>
      </w:numPr>
    </w:pPr>
  </w:style>
  <w:style w:type="paragraph" w:styleId="ListNumber4">
    <w:name w:val="List Number 4"/>
    <w:basedOn w:val="List4"/>
    <w:rsid w:val="00D4624C"/>
    <w:pPr>
      <w:numPr>
        <w:numId w:val="4"/>
      </w:numPr>
    </w:pPr>
  </w:style>
  <w:style w:type="paragraph" w:styleId="ListNumber5">
    <w:name w:val="List Number 5"/>
    <w:basedOn w:val="List5"/>
    <w:rsid w:val="00D4624C"/>
    <w:pPr>
      <w:numPr>
        <w:numId w:val="5"/>
      </w:numPr>
    </w:pPr>
  </w:style>
  <w:style w:type="paragraph" w:styleId="BlockText">
    <w:name w:val="Block Text"/>
    <w:basedOn w:val="Normal"/>
    <w:rsid w:val="00D4624C"/>
    <w:pPr>
      <w:spacing w:after="120"/>
      <w:ind w:left="1440" w:right="1440"/>
    </w:pPr>
  </w:style>
  <w:style w:type="character" w:customStyle="1" w:styleId="Subscript">
    <w:name w:val="Subscript"/>
    <w:basedOn w:val="DefaultParagraphFont"/>
    <w:rsid w:val="00D4624C"/>
    <w:rPr>
      <w:sz w:val="16"/>
      <w:vertAlign w:val="subscript"/>
    </w:rPr>
  </w:style>
  <w:style w:type="character" w:customStyle="1" w:styleId="Superscript">
    <w:name w:val="Superscript"/>
    <w:basedOn w:val="DefaultParagraphFont"/>
    <w:rsid w:val="00D4624C"/>
    <w:rPr>
      <w:sz w:val="16"/>
      <w:vertAlign w:val="superscript"/>
    </w:rPr>
  </w:style>
  <w:style w:type="character" w:customStyle="1" w:styleId="Symbols">
    <w:name w:val="Symbols"/>
    <w:basedOn w:val="DefaultParagraphFont"/>
    <w:rsid w:val="00D4624C"/>
    <w:rPr>
      <w:rFonts w:ascii="Symbol" w:hAnsi="Symbol"/>
    </w:rPr>
  </w:style>
  <w:style w:type="character" w:customStyle="1" w:styleId="MenuOptions">
    <w:name w:val="Menu Options"/>
    <w:basedOn w:val="DefaultParagraphFont"/>
    <w:rsid w:val="00D4624C"/>
    <w:rPr>
      <w:rFonts w:ascii="Arial Narrow" w:hAnsi="Arial Narrow"/>
      <w:smallCaps/>
    </w:rPr>
  </w:style>
  <w:style w:type="character" w:customStyle="1" w:styleId="Buttons">
    <w:name w:val="Buttons"/>
    <w:basedOn w:val="DefaultParagraphFont"/>
    <w:rsid w:val="00D4624C"/>
    <w:rPr>
      <w:b/>
    </w:rPr>
  </w:style>
  <w:style w:type="character" w:customStyle="1" w:styleId="Underlined">
    <w:name w:val="Underlined"/>
    <w:basedOn w:val="DefaultParagraphFont"/>
    <w:rsid w:val="00D4624C"/>
    <w:rPr>
      <w:u w:val="single"/>
    </w:rPr>
  </w:style>
  <w:style w:type="paragraph" w:customStyle="1" w:styleId="TableBodyTextRight">
    <w:name w:val="Table Body Text Right"/>
    <w:basedOn w:val="TableBodyText"/>
    <w:rsid w:val="00D4624C"/>
    <w:pPr>
      <w:widowControl w:val="0"/>
      <w:autoSpaceDE w:val="0"/>
      <w:autoSpaceDN w:val="0"/>
      <w:adjustRightInd w:val="0"/>
      <w:jc w:val="right"/>
    </w:pPr>
    <w:rPr>
      <w:rFonts w:cs="Arial"/>
      <w:szCs w:val="18"/>
    </w:rPr>
  </w:style>
  <w:style w:type="paragraph" w:customStyle="1" w:styleId="CopyrightText">
    <w:name w:val="Copyright Text"/>
    <w:basedOn w:val="BodyText"/>
    <w:rsid w:val="00D4624C"/>
    <w:rPr>
      <w:sz w:val="18"/>
    </w:rPr>
  </w:style>
  <w:style w:type="paragraph" w:customStyle="1" w:styleId="BodySmallRight">
    <w:name w:val="Body Small Right"/>
    <w:basedOn w:val="BodyTextRight"/>
    <w:rsid w:val="00D4624C"/>
    <w:rPr>
      <w:sz w:val="18"/>
      <w:szCs w:val="18"/>
    </w:rPr>
  </w:style>
  <w:style w:type="paragraph" w:customStyle="1" w:styleId="MarginEdition">
    <w:name w:val="Margin Edition"/>
    <w:basedOn w:val="MarginNote"/>
    <w:rsid w:val="00D4624C"/>
    <w:pPr>
      <w:spacing w:before="0" w:after="0"/>
    </w:pPr>
    <w:rPr>
      <w:rFonts w:ascii="Times New Roman" w:hAnsi="Times New Roman"/>
      <w:color w:val="999999"/>
    </w:rPr>
  </w:style>
  <w:style w:type="paragraph" w:customStyle="1" w:styleId="Spacer">
    <w:name w:val="Spacer"/>
    <w:basedOn w:val="Normal"/>
    <w:rsid w:val="00D4624C"/>
    <w:rPr>
      <w:sz w:val="2"/>
      <w:szCs w:val="2"/>
    </w:rPr>
  </w:style>
  <w:style w:type="character" w:customStyle="1" w:styleId="Small">
    <w:name w:val="Small"/>
    <w:basedOn w:val="DefaultParagraphFont"/>
    <w:rsid w:val="00D4624C"/>
    <w:rPr>
      <w:sz w:val="16"/>
    </w:rPr>
  </w:style>
  <w:style w:type="paragraph" w:customStyle="1" w:styleId="WideTable">
    <w:name w:val="Wide Table"/>
    <w:basedOn w:val="Normal"/>
    <w:rsid w:val="00D4624C"/>
    <w:pPr>
      <w:ind w:left="-1418"/>
    </w:pPr>
    <w:rPr>
      <w:sz w:val="2"/>
      <w:szCs w:val="2"/>
    </w:rPr>
  </w:style>
  <w:style w:type="character" w:styleId="PageNumber">
    <w:name w:val="page number"/>
    <w:basedOn w:val="DefaultParagraphFont"/>
    <w:rsid w:val="00D4624C"/>
  </w:style>
  <w:style w:type="paragraph" w:styleId="Quote">
    <w:name w:val="Quote"/>
    <w:basedOn w:val="Heading1"/>
    <w:link w:val="QuoteChar"/>
    <w:qFormat/>
    <w:rsid w:val="00D4624C"/>
    <w:rPr>
      <w:b w:val="0"/>
      <w:sz w:val="72"/>
      <w:szCs w:val="72"/>
      <w:lang w:val="en-NZ"/>
    </w:rPr>
  </w:style>
  <w:style w:type="character" w:customStyle="1" w:styleId="QuoteChar">
    <w:name w:val="Quote Char"/>
    <w:basedOn w:val="DefaultParagraphFont"/>
    <w:link w:val="Quote"/>
    <w:rsid w:val="00D462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624C"/>
    <w:pPr>
      <w:pageBreakBefore/>
    </w:pPr>
  </w:style>
  <w:style w:type="paragraph" w:customStyle="1" w:styleId="Border">
    <w:name w:val="Border"/>
    <w:basedOn w:val="Normal"/>
    <w:qFormat/>
    <w:rsid w:val="00D462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4624C"/>
    <w:rPr>
      <w:b/>
      <w:bCs/>
      <w:i/>
      <w:iCs/>
      <w:color w:val="auto"/>
    </w:rPr>
  </w:style>
  <w:style w:type="paragraph" w:styleId="IntenseQuote">
    <w:name w:val="Intense Quote"/>
    <w:basedOn w:val="Normal"/>
    <w:next w:val="Normal"/>
    <w:link w:val="IntenseQuoteChar"/>
    <w:uiPriority w:val="30"/>
    <w:qFormat/>
    <w:rsid w:val="00D462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4624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4624C"/>
    <w:rPr>
      <w:smallCaps/>
      <w:color w:val="auto"/>
      <w:u w:val="single"/>
    </w:rPr>
  </w:style>
  <w:style w:type="character" w:styleId="IntenseReference">
    <w:name w:val="Intense Reference"/>
    <w:basedOn w:val="DefaultParagraphFont"/>
    <w:uiPriority w:val="32"/>
    <w:qFormat/>
    <w:rsid w:val="00D4624C"/>
    <w:rPr>
      <w:b/>
      <w:bCs/>
      <w:smallCaps/>
      <w:color w:val="auto"/>
      <w:spacing w:val="5"/>
      <w:u w:val="single"/>
    </w:rPr>
  </w:style>
  <w:style w:type="paragraph" w:customStyle="1" w:styleId="2ColumnHeading">
    <w:name w:val="2Column Heading"/>
    <w:basedOn w:val="BodyText"/>
    <w:qFormat/>
    <w:rsid w:val="00D4624C"/>
    <w:pPr>
      <w:spacing w:after="60"/>
      <w:ind w:left="-2268"/>
    </w:pPr>
    <w:rPr>
      <w:b/>
    </w:rPr>
  </w:style>
  <w:style w:type="paragraph" w:customStyle="1" w:styleId="Heading1TOC">
    <w:name w:val="Heading1 TOC"/>
    <w:basedOn w:val="Normal"/>
    <w:qFormat/>
    <w:rsid w:val="00D4624C"/>
    <w:pPr>
      <w:spacing w:before="240" w:after="120"/>
    </w:pPr>
    <w:rPr>
      <w:rFonts w:ascii="Times New Roman" w:hAnsi="Times New Roman"/>
      <w:b/>
      <w:sz w:val="32"/>
    </w:rPr>
  </w:style>
  <w:style w:type="paragraph" w:customStyle="1" w:styleId="Heading2TOC">
    <w:name w:val="Heading2 TOC"/>
    <w:basedOn w:val="Normal"/>
    <w:qFormat/>
    <w:rsid w:val="00D4624C"/>
    <w:pPr>
      <w:spacing w:before="240" w:after="60"/>
    </w:pPr>
    <w:rPr>
      <w:rFonts w:ascii="Times New Roman" w:hAnsi="Times New Roman"/>
      <w:b/>
      <w:sz w:val="28"/>
    </w:rPr>
  </w:style>
  <w:style w:type="character" w:customStyle="1" w:styleId="Underline">
    <w:name w:val="Underline"/>
    <w:basedOn w:val="DefaultParagraphFont"/>
    <w:qFormat/>
    <w:rsid w:val="00D4624C"/>
    <w:rPr>
      <w:u w:val="single"/>
    </w:rPr>
  </w:style>
  <w:style w:type="character" w:customStyle="1" w:styleId="BoldandItalics">
    <w:name w:val="Bold and Italics"/>
    <w:qFormat/>
    <w:rsid w:val="00D4624C"/>
    <w:rPr>
      <w:b/>
      <w:i/>
      <w:u w:val="none"/>
    </w:rPr>
  </w:style>
  <w:style w:type="paragraph" w:styleId="BalloonText">
    <w:name w:val="Balloon Text"/>
    <w:basedOn w:val="Normal"/>
    <w:link w:val="BalloonTextChar"/>
    <w:rsid w:val="00D4624C"/>
    <w:rPr>
      <w:rFonts w:ascii="Tahoma" w:hAnsi="Tahoma" w:cs="Tahoma"/>
      <w:sz w:val="16"/>
      <w:szCs w:val="16"/>
    </w:rPr>
  </w:style>
  <w:style w:type="character" w:customStyle="1" w:styleId="BalloonTextChar">
    <w:name w:val="Balloon Text Char"/>
    <w:basedOn w:val="DefaultParagraphFont"/>
    <w:link w:val="BalloonText"/>
    <w:rsid w:val="00D4624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4624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4624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4624C"/>
    <w:rPr>
      <w:b/>
      <w:color w:val="660033"/>
      <w:spacing w:val="0"/>
    </w:rPr>
  </w:style>
  <w:style w:type="paragraph" w:customStyle="1" w:styleId="Nameditemlist">
    <w:name w:val="Named item list"/>
    <w:basedOn w:val="BodyText"/>
    <w:qFormat/>
    <w:rsid w:val="00D4624C"/>
    <w:pPr>
      <w:tabs>
        <w:tab w:val="left" w:pos="2835"/>
      </w:tabs>
      <w:ind w:left="2835" w:hanging="2835"/>
    </w:pPr>
  </w:style>
  <w:style w:type="paragraph" w:customStyle="1" w:styleId="BodyTextnopadding">
    <w:name w:val="Body Text no padding"/>
    <w:basedOn w:val="BodyText"/>
    <w:qFormat/>
    <w:rsid w:val="00D4624C"/>
    <w:pPr>
      <w:spacing w:before="0" w:after="0"/>
    </w:pPr>
  </w:style>
  <w:style w:type="paragraph" w:customStyle="1" w:styleId="BodyTextBold">
    <w:name w:val="Body Text Bold"/>
    <w:basedOn w:val="BodyText"/>
    <w:qFormat/>
    <w:rsid w:val="00D4624C"/>
    <w:rPr>
      <w:b/>
    </w:rPr>
  </w:style>
  <w:style w:type="character" w:styleId="Hyperlink">
    <w:name w:val="Hyperlink"/>
    <w:basedOn w:val="DefaultParagraphFont"/>
    <w:uiPriority w:val="99"/>
    <w:unhideWhenUsed/>
    <w:rsid w:val="008B1A2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498</Words>
  <Characters>3169</Characters>
  <Application>Microsoft Office Word</Application>
  <DocSecurity>0</DocSecurity>
  <Lines>137</Lines>
  <Paragraphs>74</Paragraphs>
  <ScaleCrop>false</ScaleCrop>
  <Company>Author-it Software Corporation Ltd.</Company>
  <LinksUpToDate>false</LinksUpToDate>
  <CharactersWithSpaces>3593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TLIB2023 Provide sanitation and water services support to passenger transportation units</dc:title>
  <dc:subject>Approved</dc:subject>
  <dc:creator>Australian Industry Standards</dc:creator>
  <cp:keywords>Release: 1</cp:keywords>
  <dc:description>Review Date: 12 April 2008</dc:description>
  <cp:lastModifiedBy>HSD_TPCMSd.prod</cp:lastModifiedBy>
  <cp:revision>3</cp:revision>
  <dcterms:created xsi:type="dcterms:W3CDTF">2021-04-12T02:07:00Z</dcterms:created>
  <dcterms:modified xsi:type="dcterms:W3CDTF">2021-04-12T02:07:00Z</dcterms:modified>
</cp:coreProperties>
</file>