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48E" w:rsidP="00151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TLIB2001 Check and assess operational capabilities of equipment</w:t>
      </w:r>
      <w:r>
        <w:fldChar w:fldCharType="end"/>
      </w:r>
    </w:p>
    <w:p w:rsidR="0015148E" w:rsidP="0015148E">
      <w:pPr>
        <w:pStyle w:val="Version"/>
        <w:sectPr w:rsidSect="00B95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51C2" w:rsidP="00B951C2">
      <w:pPr>
        <w:pStyle w:val="SuperHeading"/>
      </w:pPr>
      <w:r w:rsidRPr="00B951C2">
        <w:t>TLIB2001 Check and assess operational capabilities of equipment</w:t>
      </w:r>
    </w:p>
    <w:p w:rsidR="00000000" w:rsidRPr="00B951C2" w:rsidP="00B951C2">
      <w:pPr>
        <w:pStyle w:val="Heading1"/>
      </w:pPr>
      <w:bookmarkStart w:id="1" w:name="O_1066603"/>
      <w:bookmarkEnd w:id="1"/>
      <w:r w:rsidRPr="00B951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 xml:space="preserve">Release 2. </w:t>
            </w:r>
            <w:r w:rsidRPr="00B951C2">
              <w:t>This is the second release of this unit of competency in the TLI Transport and Logistics Training Package:</w:t>
            </w:r>
          </w:p>
          <w:p w:rsidR="00000000" w:rsidP="00B951C2">
            <w:pPr>
              <w:pStyle w:val="ListBullet"/>
              <w:rPr>
                <w:lang w:val="en-NZ"/>
              </w:rPr>
            </w:pPr>
            <w:r w:rsidRPr="00B951C2">
              <w:t>Min</w:t>
            </w:r>
            <w:r w:rsidRPr="00B951C2">
              <w:t>or statement changes in Assessment Conditions.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 xml:space="preserve">Release 1. </w:t>
            </w:r>
            <w:r w:rsidRPr="00B951C2">
              <w:t>This is the first release of this unit of competency in the TLI Transport and Logistics Training Package.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2" w:name="O_1066602"/>
      <w:bookmarkEnd w:id="2"/>
      <w:r w:rsidRPr="00B951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This unit involves the skills and knowledge required to ch</w:t>
            </w:r>
            <w:r w:rsidRPr="00B951C2">
              <w:t>eck and assess the operational capabilities of equipment in accordance with regulations, workplace procedures and requirements within the transport and logistics industry.</w:t>
            </w:r>
          </w:p>
          <w:p w:rsidR="00000000" w:rsidRPr="00B951C2" w:rsidP="00B951C2">
            <w:pPr>
              <w:pStyle w:val="BodyText"/>
            </w:pPr>
            <w:r w:rsidRPr="00B951C2">
              <w:t>It includes inspecting equipment and the work area, checking the operational capabil</w:t>
            </w:r>
            <w:r w:rsidRPr="00B951C2">
              <w:t>ity of equipment and its safety devices, identifying and assessing the impact of faults on safety and work requirements, and recording and reporting inspection and testing results.</w:t>
            </w:r>
          </w:p>
          <w:p w:rsidR="00000000" w:rsidRPr="00B951C2" w:rsidP="00B951C2">
            <w:pPr>
              <w:pStyle w:val="BodyText"/>
            </w:pPr>
            <w:r w:rsidRPr="00B951C2">
              <w:t>Safety checks and equipment tests are performed under limited supervision.</w:t>
            </w:r>
          </w:p>
          <w:p w:rsidR="00000000" w:rsidRPr="00B951C2" w:rsidP="00B951C2">
            <w:pPr>
              <w:pStyle w:val="BodyText"/>
            </w:pPr>
            <w:r w:rsidRPr="00B951C2">
              <w:t>No licensing, legislative or certification requirements apply to this unit at the time of publication.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3" w:name="O_1066601"/>
      <w:bookmarkEnd w:id="3"/>
      <w:r w:rsidRPr="00B951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Not applicable.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4" w:name="O_1066600"/>
      <w:bookmarkEnd w:id="4"/>
      <w:r w:rsidRPr="00B951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B ‒ Equipment Checking and Maintenance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5" w:name="O_1066599"/>
      <w:bookmarkEnd w:id="5"/>
      <w:r w:rsidRPr="00B951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Not applicable.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6" w:name="O_1066598"/>
      <w:bookmarkEnd w:id="6"/>
      <w:r w:rsidRPr="00B951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PERFORMANCE CRITERIA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Performance criteria describe the performance needed to demonstrate achievement of the element.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Inspect equipment and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Equipment is inspected prior to start-up in accordance with workplace pre-operational functional safety check procedure</w:t>
            </w:r>
            <w:r w:rsidRPr="00B951C2">
              <w:t>s and manufacturer specifications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Aspects of equipment/work area found to be outside manufacturer and/or workplace specifications are reported to designated persons for appropriate action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Check equipment operational capability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Equipment and components are tested after start-up in accordance with manufacturer specifications and workplace procedures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Warning systems are checked for operational effectiveness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Identify and assess impact of faults on work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Fau</w:t>
            </w:r>
            <w:r w:rsidRPr="00B951C2">
              <w:t>lts are identified and assessment is made of the potential effect on the operation of the equipment for the required work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Faults that may affect the safe operation of the equipment are reported to the appropriate personnel for rectification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rPr>
                <w:rStyle w:val="SpecialBold"/>
              </w:rPr>
              <w:t>Recor</w:t>
            </w:r>
            <w:r w:rsidRPr="00B951C2">
              <w:rPr>
                <w:rStyle w:val="SpecialBold"/>
              </w:rPr>
              <w:t>d and report inspection and testing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Inspection and testing results are accurately reported in accordance with regulatory requirements, workplace policies and industry guidelines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t>Clear, unambiguous and concise records are kept, in accordance with workplace procedures</w:t>
            </w:r>
          </w:p>
        </w:tc>
      </w:tr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1C2">
            <w:pPr>
              <w:pStyle w:val="BodyText"/>
              <w:rPr>
                <w:lang w:val="en-NZ"/>
              </w:rPr>
            </w:pPr>
            <w:r w:rsidRPr="00B951C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Clear reference is made to any items that may affect the future safety of the equipment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7" w:name="O_1066597"/>
      <w:bookmarkEnd w:id="7"/>
      <w:r w:rsidRPr="00B951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Foundation skills essential to pe</w:t>
            </w:r>
            <w:r w:rsidRPr="00B951C2">
              <w:t>rformance are explicit in the performance criteria of this unit of competency.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8" w:name="O_1066596"/>
      <w:bookmarkEnd w:id="8"/>
      <w:r w:rsidRPr="00B951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>Range is restricted to essential operating conditions and any other variables essential to the work environment.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9" w:name="O_1066595"/>
      <w:bookmarkEnd w:id="9"/>
      <w:r w:rsidRPr="00B951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1C2" w:rsidP="00B951C2">
            <w:pPr>
              <w:pStyle w:val="BodyText"/>
            </w:pPr>
            <w:r w:rsidRPr="00B951C2">
              <w:t xml:space="preserve">This unit replaces and is equivalent to TLIB2001A Check and assess operational capabilities of </w:t>
            </w:r>
            <w:r w:rsidRPr="00B951C2">
              <w:t>equipment.</w:t>
            </w:r>
          </w:p>
        </w:tc>
      </w:tr>
    </w:tbl>
    <w:p w:rsidR="00000000" w:rsidRPr="00B951C2" w:rsidP="00B951C2">
      <w:pPr>
        <w:pStyle w:val="NoPaddingFontSize1"/>
      </w:pPr>
    </w:p>
    <w:p w:rsidR="00000000" w:rsidRPr="00B951C2" w:rsidP="00B951C2">
      <w:pPr>
        <w:pStyle w:val="AllowPageBreak"/>
      </w:pPr>
    </w:p>
    <w:p w:rsidR="00000000" w:rsidRPr="00B951C2" w:rsidP="00B951C2">
      <w:pPr>
        <w:pStyle w:val="Heading1"/>
      </w:pPr>
      <w:bookmarkStart w:id="10" w:name="O_1066604"/>
      <w:bookmarkEnd w:id="10"/>
      <w:r w:rsidRPr="00B951C2">
        <w:t>Links</w:t>
      </w:r>
    </w:p>
    <w:p w:rsidR="00000000" w:rsidRPr="00B951C2" w:rsidP="0015148E">
      <w:pPr>
        <w:pStyle w:val="BodyText"/>
      </w:pPr>
      <w:r w:rsidRPr="00B95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54C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51C2" w:rsidP="00B951C2"/>
    <w:sectPr w:rsidSect="00B95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C2" w:rsidRPr="0015148E" w:rsidP="00151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8E" w:rsidP="00B95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48E" w:rsidP="00B95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148E" w:rsidP="00B95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1C2" w:rsidRPr="0015148E" w:rsidP="00151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8E" w:rsidRPr="002D2AF8" w:rsidP="00B95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TLIB2001 Check and assess operational capabilities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5148E" w:rsidP="00B95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966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8F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1C2"/>
  </w:style>
  <w:style w:type="character" w:customStyle="1" w:styleId="Heading1Char">
    <w:name w:val="Heading 1 Char"/>
    <w:basedOn w:val="DefaultParagraphFont"/>
    <w:link w:val="Heading1"/>
    <w:rsid w:val="00B95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1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1C2"/>
    <w:rPr>
      <w:b/>
      <w:spacing w:val="0"/>
    </w:rPr>
  </w:style>
  <w:style w:type="paragraph" w:customStyle="1" w:styleId="SuperHeading">
    <w:name w:val="SuperHeading"/>
    <w:basedOn w:val="Normal"/>
    <w:rsid w:val="00B95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1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1C2"/>
    <w:rPr>
      <w:i/>
    </w:rPr>
  </w:style>
  <w:style w:type="paragraph" w:styleId="Caption">
    <w:name w:val="caption"/>
    <w:basedOn w:val="BodyText"/>
    <w:next w:val="Normal"/>
    <w:qFormat/>
    <w:rsid w:val="00B95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1C2"/>
  </w:style>
  <w:style w:type="paragraph" w:styleId="TableofFigures">
    <w:name w:val="table of figures"/>
    <w:basedOn w:val="Normal"/>
    <w:next w:val="Normal"/>
    <w:semiHidden/>
    <w:rsid w:val="00B95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1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1C2"/>
    <w:rPr>
      <w:rFonts w:ascii="Wingdings" w:hAnsi="Wingdings"/>
    </w:rPr>
  </w:style>
  <w:style w:type="paragraph" w:customStyle="1" w:styleId="TableHeading">
    <w:name w:val="Table Heading"/>
    <w:basedOn w:val="HeadingBase"/>
    <w:rsid w:val="00B95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1C2"/>
    <w:rPr>
      <w:color w:val="0033CC"/>
      <w:u w:val="none"/>
    </w:rPr>
  </w:style>
  <w:style w:type="paragraph" w:customStyle="1" w:styleId="BodyTextRight">
    <w:name w:val="Body Text Right"/>
    <w:basedOn w:val="BodyText"/>
    <w:rsid w:val="00B95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1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1C2"/>
    <w:rPr>
      <w:sz w:val="32"/>
    </w:rPr>
  </w:style>
  <w:style w:type="paragraph" w:customStyle="1" w:styleId="HeadingProcedure">
    <w:name w:val="Heading Procedure"/>
    <w:basedOn w:val="HeadingBase"/>
    <w:next w:val="Normal"/>
    <w:rsid w:val="00B95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1C2"/>
    <w:pPr>
      <w:spacing w:before="60" w:after="60"/>
    </w:pPr>
  </w:style>
  <w:style w:type="paragraph" w:styleId="ListContinue">
    <w:name w:val="List Continue"/>
    <w:basedOn w:val="List"/>
    <w:rsid w:val="00B951C2"/>
    <w:pPr>
      <w:ind w:firstLine="0"/>
    </w:pPr>
  </w:style>
  <w:style w:type="paragraph" w:customStyle="1" w:styleId="ListNote">
    <w:name w:val="List Note"/>
    <w:basedOn w:val="List"/>
    <w:rsid w:val="00B95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1C2"/>
    <w:rPr>
      <w:rFonts w:ascii="Courier New" w:hAnsi="Courier New"/>
    </w:rPr>
  </w:style>
  <w:style w:type="paragraph" w:customStyle="1" w:styleId="NoteBullet">
    <w:name w:val="Note Bullet"/>
    <w:basedOn w:val="Note"/>
    <w:rsid w:val="00B95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1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1C2"/>
    <w:rPr>
      <w:b/>
      <w:smallCaps/>
    </w:rPr>
  </w:style>
  <w:style w:type="paragraph" w:customStyle="1" w:styleId="TableListNumber">
    <w:name w:val="Table List Number"/>
    <w:basedOn w:val="ListNumber"/>
    <w:rsid w:val="00B95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1C2"/>
    <w:pPr>
      <w:numPr>
        <w:numId w:val="8"/>
      </w:numPr>
    </w:pPr>
  </w:style>
  <w:style w:type="paragraph" w:customStyle="1" w:styleId="ListAlpha2">
    <w:name w:val="List Alpha 2"/>
    <w:basedOn w:val="List2"/>
    <w:rsid w:val="00B951C2"/>
    <w:pPr>
      <w:numPr>
        <w:numId w:val="7"/>
      </w:numPr>
    </w:pPr>
  </w:style>
  <w:style w:type="paragraph" w:styleId="List2">
    <w:name w:val="List 2"/>
    <w:basedOn w:val="BodyText"/>
    <w:rsid w:val="00B95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1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1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1C2"/>
    <w:pPr>
      <w:numPr>
        <w:numId w:val="3"/>
      </w:numPr>
    </w:pPr>
  </w:style>
  <w:style w:type="paragraph" w:styleId="ListContinue2">
    <w:name w:val="List Continue 2"/>
    <w:basedOn w:val="List2"/>
    <w:rsid w:val="00B951C2"/>
    <w:pPr>
      <w:ind w:firstLine="0"/>
    </w:pPr>
  </w:style>
  <w:style w:type="paragraph" w:styleId="ListContinue3">
    <w:name w:val="List Continue 3"/>
    <w:basedOn w:val="List3"/>
    <w:rsid w:val="00B951C2"/>
    <w:pPr>
      <w:ind w:left="1021" w:firstLine="0"/>
    </w:pPr>
  </w:style>
  <w:style w:type="paragraph" w:styleId="ListContinue4">
    <w:name w:val="List Continue 4"/>
    <w:basedOn w:val="List4"/>
    <w:rsid w:val="00B951C2"/>
    <w:pPr>
      <w:ind w:firstLine="0"/>
    </w:pPr>
  </w:style>
  <w:style w:type="paragraph" w:styleId="ListContinue5">
    <w:name w:val="List Continue 5"/>
    <w:basedOn w:val="List5"/>
    <w:rsid w:val="00B951C2"/>
    <w:pPr>
      <w:ind w:firstLine="0"/>
    </w:pPr>
  </w:style>
  <w:style w:type="paragraph" w:styleId="ListNumber3">
    <w:name w:val="List Number 3"/>
    <w:basedOn w:val="List3"/>
    <w:rsid w:val="00B951C2"/>
    <w:pPr>
      <w:numPr>
        <w:numId w:val="4"/>
      </w:numPr>
    </w:pPr>
  </w:style>
  <w:style w:type="paragraph" w:styleId="ListNumber4">
    <w:name w:val="List Number 4"/>
    <w:basedOn w:val="List4"/>
    <w:rsid w:val="00B951C2"/>
    <w:pPr>
      <w:numPr>
        <w:numId w:val="5"/>
      </w:numPr>
    </w:pPr>
  </w:style>
  <w:style w:type="paragraph" w:styleId="ListNumber5">
    <w:name w:val="List Number 5"/>
    <w:basedOn w:val="List5"/>
    <w:rsid w:val="00B951C2"/>
    <w:pPr>
      <w:numPr>
        <w:numId w:val="6"/>
      </w:numPr>
    </w:pPr>
  </w:style>
  <w:style w:type="paragraph" w:styleId="BlockText">
    <w:name w:val="Block Text"/>
    <w:basedOn w:val="Normal"/>
    <w:rsid w:val="00B95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1C2"/>
    <w:rPr>
      <w:sz w:val="16"/>
      <w:vertAlign w:val="superscript"/>
    </w:rPr>
  </w:style>
  <w:style w:type="character" w:customStyle="1" w:styleId="Symbols">
    <w:name w:val="Symbols"/>
    <w:basedOn w:val="DefaultParagraphFont"/>
    <w:rsid w:val="00B951C2"/>
    <w:rPr>
      <w:rFonts w:ascii="Symbol" w:hAnsi="Symbol"/>
    </w:rPr>
  </w:style>
  <w:style w:type="character" w:customStyle="1" w:styleId="MenuOptions">
    <w:name w:val="Menu Options"/>
    <w:basedOn w:val="DefaultParagraphFont"/>
    <w:rsid w:val="00B95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1C2"/>
    <w:rPr>
      <w:b/>
    </w:rPr>
  </w:style>
  <w:style w:type="character" w:customStyle="1" w:styleId="Underlined">
    <w:name w:val="Underlined"/>
    <w:basedOn w:val="DefaultParagraphFont"/>
    <w:rsid w:val="00B951C2"/>
    <w:rPr>
      <w:u w:val="single"/>
    </w:rPr>
  </w:style>
  <w:style w:type="paragraph" w:customStyle="1" w:styleId="TableBodyTextRight">
    <w:name w:val="Table Body Text Right"/>
    <w:basedOn w:val="TableBodyText"/>
    <w:rsid w:val="00B95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1C2"/>
    <w:rPr>
      <w:sz w:val="18"/>
    </w:rPr>
  </w:style>
  <w:style w:type="paragraph" w:customStyle="1" w:styleId="BodySmallRight">
    <w:name w:val="Body Small Right"/>
    <w:basedOn w:val="BodyTextRight"/>
    <w:rsid w:val="00B951C2"/>
    <w:rPr>
      <w:sz w:val="18"/>
      <w:szCs w:val="18"/>
    </w:rPr>
  </w:style>
  <w:style w:type="paragraph" w:customStyle="1" w:styleId="MarginEdition">
    <w:name w:val="Margin Edition"/>
    <w:basedOn w:val="MarginNote"/>
    <w:rsid w:val="00B95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1C2"/>
    <w:rPr>
      <w:sz w:val="2"/>
      <w:szCs w:val="2"/>
    </w:rPr>
  </w:style>
  <w:style w:type="character" w:customStyle="1" w:styleId="Small">
    <w:name w:val="Small"/>
    <w:basedOn w:val="DefaultParagraphFont"/>
    <w:rsid w:val="00B951C2"/>
    <w:rPr>
      <w:sz w:val="16"/>
    </w:rPr>
  </w:style>
  <w:style w:type="paragraph" w:customStyle="1" w:styleId="WideTable">
    <w:name w:val="Wide Table"/>
    <w:basedOn w:val="Normal"/>
    <w:rsid w:val="00B95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1C2"/>
  </w:style>
  <w:style w:type="paragraph" w:styleId="Quote">
    <w:name w:val="Quote"/>
    <w:basedOn w:val="Heading1"/>
    <w:link w:val="QuoteChar"/>
    <w:qFormat/>
    <w:rsid w:val="00B95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1C2"/>
    <w:pPr>
      <w:pageBreakBefore/>
    </w:pPr>
  </w:style>
  <w:style w:type="paragraph" w:customStyle="1" w:styleId="Border">
    <w:name w:val="Border"/>
    <w:basedOn w:val="Normal"/>
    <w:qFormat/>
    <w:rsid w:val="00B95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1C2"/>
    <w:rPr>
      <w:u w:val="single"/>
    </w:rPr>
  </w:style>
  <w:style w:type="character" w:customStyle="1" w:styleId="BoldandItalics">
    <w:name w:val="Bold and Italics"/>
    <w:qFormat/>
    <w:rsid w:val="00B951C2"/>
    <w:rPr>
      <w:b/>
      <w:i/>
      <w:u w:val="none"/>
    </w:rPr>
  </w:style>
  <w:style w:type="paragraph" w:styleId="BalloonText">
    <w:name w:val="Balloon Text"/>
    <w:basedOn w:val="Normal"/>
    <w:link w:val="BalloonTextChar"/>
    <w:rsid w:val="00B9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1C2"/>
    <w:pPr>
      <w:spacing w:before="0" w:after="0"/>
    </w:pPr>
  </w:style>
  <w:style w:type="paragraph" w:customStyle="1" w:styleId="BodyTextBold">
    <w:name w:val="Body Text Bold"/>
    <w:basedOn w:val="BodyText"/>
    <w:qFormat/>
    <w:rsid w:val="00B951C2"/>
    <w:rPr>
      <w:b/>
    </w:rPr>
  </w:style>
  <w:style w:type="character" w:styleId="Hyperlink">
    <w:name w:val="Hyperlink"/>
    <w:basedOn w:val="DefaultParagraphFont"/>
    <w:uiPriority w:val="99"/>
    <w:unhideWhenUsed/>
    <w:rsid w:val="00151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3011</Characters>
  <Application>Microsoft Office Word</Application>
  <DocSecurity>0</DocSecurity>
  <Lines>130</Lines>
  <Paragraphs>69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TLIB2001 Check and assess operational capabilities of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