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B95" w:rsidP="00E47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TLIB1093 Clean equipment and restore worksite</w:t>
      </w:r>
      <w:r>
        <w:fldChar w:fldCharType="end"/>
      </w:r>
    </w:p>
    <w:p w:rsidR="00E47B95" w:rsidP="00E47B95">
      <w:pPr>
        <w:pStyle w:val="Version"/>
        <w:sectPr w:rsidSect="00424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4942" w:rsidP="00424942">
      <w:pPr>
        <w:pStyle w:val="SuperHeading"/>
      </w:pPr>
      <w:r w:rsidRPr="00424942">
        <w:t>TLIB1093 Clean equipment and restore worksite</w:t>
      </w:r>
    </w:p>
    <w:p w:rsidR="00000000" w:rsidRPr="00424942" w:rsidP="00424942">
      <w:pPr>
        <w:pStyle w:val="Heading1"/>
      </w:pPr>
      <w:bookmarkStart w:id="1" w:name="O_1118246"/>
      <w:bookmarkEnd w:id="1"/>
      <w:r w:rsidRPr="004249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Release 2</w:t>
            </w:r>
            <w:r w:rsidRPr="00424942">
              <w:t>. This is the second release of this unit of competency in the TLI Transport and Logistics Training Package:</w:t>
            </w:r>
          </w:p>
          <w:p w:rsidR="00000000" w:rsidRPr="00424942" w:rsidP="00424942">
            <w:pPr>
              <w:pStyle w:val="ListBullet"/>
            </w:pPr>
            <w:r w:rsidRPr="00424942">
              <w:t>Minor Performance Evidence changes</w:t>
            </w:r>
          </w:p>
          <w:p w:rsidR="00000000" w:rsidP="00424942">
            <w:pPr>
              <w:pStyle w:val="ListBullet"/>
              <w:rPr>
                <w:lang w:val="en-NZ"/>
              </w:rPr>
            </w:pPr>
            <w:r w:rsidRPr="00424942">
              <w:t>Minor statement changes in Assessment Conditions.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Release 1</w:t>
            </w:r>
            <w:r w:rsidRPr="00424942">
              <w:t>. This is th</w:t>
            </w:r>
            <w:r w:rsidRPr="00424942">
              <w:t>e first release of this unit of competency in the TLI Transport and Logistics Training Package.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2" w:name="O_1118245"/>
      <w:bookmarkEnd w:id="2"/>
      <w:r w:rsidRPr="004249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This unit involves the skills and knowledge required to clean up plant, equipment and worksite in accordance with safeworking a</w:t>
            </w:r>
            <w:r w:rsidRPr="00424942">
              <w:t>nd regulatory requirements, and workplace procedures.</w:t>
            </w:r>
          </w:p>
          <w:p w:rsidR="00000000" w:rsidRPr="00424942" w:rsidP="00424942">
            <w:pPr>
              <w:pStyle w:val="BodyText"/>
            </w:pPr>
            <w:r w:rsidRPr="00424942">
              <w:t>It includes planning and preparing work, arranging the clear up and disposal/reclamation of material, operating cleaning equipment and mobile plant, finalising the work and restoring the site.</w:t>
            </w:r>
          </w:p>
          <w:p w:rsidR="00000000" w:rsidRPr="00424942" w:rsidP="00424942">
            <w:pPr>
              <w:pStyle w:val="BodyText"/>
            </w:pPr>
            <w:r w:rsidRPr="00424942">
              <w:t>Work is p</w:t>
            </w:r>
            <w:r w:rsidRPr="00424942">
              <w:t>erformed under some supervision, generally within a team environment. It involves the application of routine operational principles and procedures when cleaning up plant, equipment and worksite, as part of workplace activities across a variety of operation</w:t>
            </w:r>
            <w:r w:rsidRPr="00424942">
              <w:t>al contexts within the Australian rail system.</w:t>
            </w:r>
          </w:p>
          <w:p w:rsidR="00000000" w:rsidRPr="00424942" w:rsidP="00424942">
            <w:pPr>
              <w:pStyle w:val="BodyText"/>
            </w:pPr>
            <w:r w:rsidRPr="00424942">
              <w:t>No licensing, legislative or certification requirements apply to this unit at the time of publication.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3" w:name="O_1118244"/>
      <w:bookmarkEnd w:id="3"/>
      <w:r w:rsidRPr="004249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Not applicable.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4" w:name="O_1118243"/>
      <w:bookmarkEnd w:id="4"/>
      <w:r w:rsidRPr="004249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B –</w:t>
            </w:r>
            <w:r w:rsidRPr="00424942">
              <w:t xml:space="preserve"> Equipment Checking and Maintenance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5" w:name="O_1118242"/>
      <w:bookmarkEnd w:id="5"/>
      <w:r w:rsidRPr="004249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Rail sector.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6" w:name="O_1118241"/>
      <w:bookmarkEnd w:id="6"/>
      <w:r w:rsidRPr="004249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PERFORMANCE CRITERIA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Performance criteria describe the performance needed to demonstrate achievement of the element.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Cleaning requirements are identified by referring to instructions, inspections, work orders or schedules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Hazards are ident</w:t>
            </w:r>
            <w:r w:rsidRPr="00424942">
              <w:t>ified, risks are assessed and control measures are implemented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Cleaning material and equipment are identified and obtained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Materials to be removed and methods of removal are identified to facilitate clean up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Clear up and dispose of or reclaim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Storage/disposal areas and quarantine zones are identified to ensure environmentally sound disposal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Reclaimed material is removed to storage areas using appropriate methods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Non-required material/services are removed and disposed of appropriately to ensure clean and environmentally stable site is maintained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Site is inspected for overlooked material to minimise wastage and losses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 xml:space="preserve">Operate cleaning equipment and mobile </w:t>
            </w:r>
            <w:r w:rsidRPr="00424942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Cleaning equipment and mobile plant are operated safely to minimise risk of injury to people and equipment damage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Personal protective equipment (PPE) required to operate cleaning equipment and mobile plant is identified, obtained and worn in accordance with manufacturer or workplace procedures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Site/manufacturer requirements for operating cleaning equipment and mobile plant are confirmed, clarified as required and followed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Site/manufacturer requirements for maintaining cleaning equipment and mobile plant are confirmed, clarified as require</w:t>
            </w:r>
            <w:r w:rsidRPr="00424942">
              <w:t>d and followed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Cleaning equipment is cleaned and stored in accordance with site/manufacturer requirements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rPr>
                <w:rStyle w:val="SpecialBold"/>
              </w:rPr>
              <w:t xml:space="preserve">Finalise work and restore </w:t>
            </w:r>
            <w:r w:rsidRPr="00424942">
              <w:rPr>
                <w:rStyle w:val="SpecialBold"/>
              </w:rPr>
              <w:t>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 xml:space="preserve">Barriers are removed or checked for integrity to ensure </w:t>
            </w:r>
            <w:r w:rsidRPr="00424942">
              <w:t>access to correct areas as required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t>Site i</w:t>
            </w:r>
            <w:r w:rsidRPr="00424942">
              <w:t>s left in suitable surface condition to ensure an environmentally sound, safe and clean site</w:t>
            </w:r>
          </w:p>
        </w:tc>
      </w:tr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2">
            <w:pPr>
              <w:pStyle w:val="BodyText"/>
              <w:rPr>
                <w:lang w:val="en-NZ"/>
              </w:rPr>
            </w:pPr>
            <w:r w:rsidRPr="0042494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Required documentation is completed and processed in accordance with workplace procedures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7" w:name="O_1118240"/>
      <w:bookmarkEnd w:id="7"/>
      <w:r w:rsidRPr="004249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Foundation skills essential to performance are explicit in the performance criteria of this unit of competency.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8" w:name="O_1118239"/>
      <w:bookmarkEnd w:id="8"/>
      <w:r w:rsidRPr="004249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Range is restricted to essential operating conditions and any other variables essential to the work env</w:t>
            </w:r>
            <w:r w:rsidRPr="00424942">
              <w:t>ironment.</w:t>
            </w:r>
          </w:p>
          <w:p w:rsidR="00000000" w:rsidRPr="00424942" w:rsidP="00424942">
            <w:pPr>
              <w:pStyle w:val="BodyText"/>
            </w:pPr>
            <w:r w:rsidRPr="00424942">
              <w:t>Non-essential conditions can be found in the TLI Transport and Logistics Training Package Companion Volume Implementation Guide.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9" w:name="O_1118238"/>
      <w:bookmarkEnd w:id="9"/>
      <w:r w:rsidRPr="004249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2" w:rsidP="00424942">
            <w:pPr>
              <w:pStyle w:val="BodyText"/>
            </w:pPr>
            <w:r w:rsidRPr="00424942">
              <w:t>This unit replaces and is equivalent to TLIB1093A Clean equipment and restore worksite.</w:t>
            </w:r>
          </w:p>
        </w:tc>
      </w:tr>
    </w:tbl>
    <w:p w:rsidR="00000000" w:rsidRPr="00424942" w:rsidP="00424942">
      <w:pPr>
        <w:pStyle w:val="NoPaddingFontSize1"/>
      </w:pPr>
    </w:p>
    <w:p w:rsidR="00000000" w:rsidRPr="00424942" w:rsidP="00424942">
      <w:pPr>
        <w:pStyle w:val="AllowPageBreak"/>
      </w:pPr>
    </w:p>
    <w:p w:rsidR="00000000" w:rsidRPr="00424942" w:rsidP="00424942">
      <w:pPr>
        <w:pStyle w:val="Heading1"/>
      </w:pPr>
      <w:bookmarkStart w:id="10" w:name="O_1118247"/>
      <w:bookmarkEnd w:id="10"/>
      <w:r w:rsidRPr="00424942">
        <w:t>Links</w:t>
      </w:r>
    </w:p>
    <w:p w:rsidR="00000000" w:rsidRPr="00424942" w:rsidP="00E47B95">
      <w:pPr>
        <w:pStyle w:val="BodyText"/>
      </w:pPr>
      <w:r w:rsidRPr="004249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38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4942" w:rsidP="00424942"/>
    <w:sectPr w:rsidSect="004249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2" w:rsidRPr="00E47B95" w:rsidP="00E47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95" w:rsidP="00424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B95" w:rsidP="00424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7B95" w:rsidP="00424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942" w:rsidRPr="00E47B95" w:rsidP="00E47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B95" w:rsidRPr="002D2AF8" w:rsidP="00424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TLIB1093 Clean equipment and restore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47B95" w:rsidP="00424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6AC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DE8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942"/>
  </w:style>
  <w:style w:type="character" w:customStyle="1" w:styleId="Heading1Char">
    <w:name w:val="Heading 1 Char"/>
    <w:basedOn w:val="DefaultParagraphFont"/>
    <w:link w:val="Heading1"/>
    <w:rsid w:val="00424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9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942"/>
    <w:rPr>
      <w:b/>
      <w:spacing w:val="0"/>
    </w:rPr>
  </w:style>
  <w:style w:type="paragraph" w:customStyle="1" w:styleId="SuperHeading">
    <w:name w:val="SuperHeading"/>
    <w:basedOn w:val="Normal"/>
    <w:rsid w:val="00424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4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9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942"/>
    <w:rPr>
      <w:i/>
    </w:rPr>
  </w:style>
  <w:style w:type="paragraph" w:styleId="Caption">
    <w:name w:val="caption"/>
    <w:basedOn w:val="BodyText"/>
    <w:next w:val="Normal"/>
    <w:qFormat/>
    <w:rsid w:val="00424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942"/>
  </w:style>
  <w:style w:type="paragraph" w:styleId="TableofFigures">
    <w:name w:val="table of figures"/>
    <w:basedOn w:val="Normal"/>
    <w:next w:val="Normal"/>
    <w:semiHidden/>
    <w:rsid w:val="00424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9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942"/>
    <w:rPr>
      <w:rFonts w:ascii="Wingdings" w:hAnsi="Wingdings"/>
    </w:rPr>
  </w:style>
  <w:style w:type="paragraph" w:customStyle="1" w:styleId="TableHeading">
    <w:name w:val="Table Heading"/>
    <w:basedOn w:val="HeadingBase"/>
    <w:rsid w:val="00424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942"/>
    <w:rPr>
      <w:color w:val="0033CC"/>
      <w:u w:val="none"/>
    </w:rPr>
  </w:style>
  <w:style w:type="paragraph" w:customStyle="1" w:styleId="BodyTextRight">
    <w:name w:val="Body Text Right"/>
    <w:basedOn w:val="BodyText"/>
    <w:rsid w:val="00424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9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942"/>
    <w:rPr>
      <w:sz w:val="32"/>
    </w:rPr>
  </w:style>
  <w:style w:type="paragraph" w:customStyle="1" w:styleId="HeadingProcedure">
    <w:name w:val="Heading Procedure"/>
    <w:basedOn w:val="HeadingBase"/>
    <w:next w:val="Normal"/>
    <w:rsid w:val="00424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942"/>
    <w:pPr>
      <w:spacing w:before="60" w:after="60"/>
    </w:pPr>
  </w:style>
  <w:style w:type="paragraph" w:styleId="ListContinue">
    <w:name w:val="List Continue"/>
    <w:basedOn w:val="List"/>
    <w:rsid w:val="00424942"/>
    <w:pPr>
      <w:ind w:firstLine="0"/>
    </w:pPr>
  </w:style>
  <w:style w:type="paragraph" w:customStyle="1" w:styleId="ListNote">
    <w:name w:val="List Note"/>
    <w:basedOn w:val="List"/>
    <w:rsid w:val="00424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942"/>
    <w:rPr>
      <w:rFonts w:ascii="Courier New" w:hAnsi="Courier New"/>
    </w:rPr>
  </w:style>
  <w:style w:type="paragraph" w:customStyle="1" w:styleId="NoteBullet">
    <w:name w:val="Note Bullet"/>
    <w:basedOn w:val="Note"/>
    <w:rsid w:val="00424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9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942"/>
    <w:rPr>
      <w:b/>
      <w:smallCaps/>
    </w:rPr>
  </w:style>
  <w:style w:type="paragraph" w:customStyle="1" w:styleId="TableListNumber">
    <w:name w:val="Table List Number"/>
    <w:basedOn w:val="ListNumber"/>
    <w:rsid w:val="00424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942"/>
    <w:pPr>
      <w:numPr>
        <w:numId w:val="8"/>
      </w:numPr>
    </w:pPr>
  </w:style>
  <w:style w:type="paragraph" w:customStyle="1" w:styleId="ListAlpha2">
    <w:name w:val="List Alpha 2"/>
    <w:basedOn w:val="List2"/>
    <w:rsid w:val="00424942"/>
    <w:pPr>
      <w:numPr>
        <w:numId w:val="7"/>
      </w:numPr>
    </w:pPr>
  </w:style>
  <w:style w:type="paragraph" w:styleId="List2">
    <w:name w:val="List 2"/>
    <w:basedOn w:val="BodyText"/>
    <w:rsid w:val="00424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9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9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942"/>
    <w:pPr>
      <w:numPr>
        <w:numId w:val="3"/>
      </w:numPr>
    </w:pPr>
  </w:style>
  <w:style w:type="paragraph" w:styleId="ListContinue2">
    <w:name w:val="List Continue 2"/>
    <w:basedOn w:val="List2"/>
    <w:rsid w:val="00424942"/>
    <w:pPr>
      <w:ind w:firstLine="0"/>
    </w:pPr>
  </w:style>
  <w:style w:type="paragraph" w:styleId="ListContinue3">
    <w:name w:val="List Continue 3"/>
    <w:basedOn w:val="List3"/>
    <w:rsid w:val="00424942"/>
    <w:pPr>
      <w:ind w:left="1021" w:firstLine="0"/>
    </w:pPr>
  </w:style>
  <w:style w:type="paragraph" w:styleId="ListContinue4">
    <w:name w:val="List Continue 4"/>
    <w:basedOn w:val="List4"/>
    <w:rsid w:val="00424942"/>
    <w:pPr>
      <w:ind w:firstLine="0"/>
    </w:pPr>
  </w:style>
  <w:style w:type="paragraph" w:styleId="ListContinue5">
    <w:name w:val="List Continue 5"/>
    <w:basedOn w:val="List5"/>
    <w:rsid w:val="00424942"/>
    <w:pPr>
      <w:ind w:firstLine="0"/>
    </w:pPr>
  </w:style>
  <w:style w:type="paragraph" w:styleId="ListNumber3">
    <w:name w:val="List Number 3"/>
    <w:basedOn w:val="List3"/>
    <w:rsid w:val="00424942"/>
    <w:pPr>
      <w:numPr>
        <w:numId w:val="4"/>
      </w:numPr>
    </w:pPr>
  </w:style>
  <w:style w:type="paragraph" w:styleId="ListNumber4">
    <w:name w:val="List Number 4"/>
    <w:basedOn w:val="List4"/>
    <w:rsid w:val="00424942"/>
    <w:pPr>
      <w:numPr>
        <w:numId w:val="5"/>
      </w:numPr>
    </w:pPr>
  </w:style>
  <w:style w:type="paragraph" w:styleId="ListNumber5">
    <w:name w:val="List Number 5"/>
    <w:basedOn w:val="List5"/>
    <w:rsid w:val="00424942"/>
    <w:pPr>
      <w:numPr>
        <w:numId w:val="6"/>
      </w:numPr>
    </w:pPr>
  </w:style>
  <w:style w:type="paragraph" w:styleId="BlockText">
    <w:name w:val="Block Text"/>
    <w:basedOn w:val="Normal"/>
    <w:rsid w:val="00424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942"/>
    <w:rPr>
      <w:sz w:val="16"/>
      <w:vertAlign w:val="superscript"/>
    </w:rPr>
  </w:style>
  <w:style w:type="character" w:customStyle="1" w:styleId="Symbols">
    <w:name w:val="Symbols"/>
    <w:basedOn w:val="DefaultParagraphFont"/>
    <w:rsid w:val="00424942"/>
    <w:rPr>
      <w:rFonts w:ascii="Symbol" w:hAnsi="Symbol"/>
    </w:rPr>
  </w:style>
  <w:style w:type="character" w:customStyle="1" w:styleId="MenuOptions">
    <w:name w:val="Menu Options"/>
    <w:basedOn w:val="DefaultParagraphFont"/>
    <w:rsid w:val="00424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942"/>
    <w:rPr>
      <w:b/>
    </w:rPr>
  </w:style>
  <w:style w:type="character" w:customStyle="1" w:styleId="Underlined">
    <w:name w:val="Underlined"/>
    <w:basedOn w:val="DefaultParagraphFont"/>
    <w:rsid w:val="00424942"/>
    <w:rPr>
      <w:u w:val="single"/>
    </w:rPr>
  </w:style>
  <w:style w:type="paragraph" w:customStyle="1" w:styleId="TableBodyTextRight">
    <w:name w:val="Table Body Text Right"/>
    <w:basedOn w:val="TableBodyText"/>
    <w:rsid w:val="00424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942"/>
    <w:rPr>
      <w:sz w:val="18"/>
    </w:rPr>
  </w:style>
  <w:style w:type="paragraph" w:customStyle="1" w:styleId="BodySmallRight">
    <w:name w:val="Body Small Right"/>
    <w:basedOn w:val="BodyTextRight"/>
    <w:rsid w:val="00424942"/>
    <w:rPr>
      <w:sz w:val="18"/>
      <w:szCs w:val="18"/>
    </w:rPr>
  </w:style>
  <w:style w:type="paragraph" w:customStyle="1" w:styleId="MarginEdition">
    <w:name w:val="Margin Edition"/>
    <w:basedOn w:val="MarginNote"/>
    <w:rsid w:val="00424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942"/>
    <w:rPr>
      <w:sz w:val="2"/>
      <w:szCs w:val="2"/>
    </w:rPr>
  </w:style>
  <w:style w:type="character" w:customStyle="1" w:styleId="Small">
    <w:name w:val="Small"/>
    <w:basedOn w:val="DefaultParagraphFont"/>
    <w:rsid w:val="00424942"/>
    <w:rPr>
      <w:sz w:val="16"/>
    </w:rPr>
  </w:style>
  <w:style w:type="paragraph" w:customStyle="1" w:styleId="WideTable">
    <w:name w:val="Wide Table"/>
    <w:basedOn w:val="Normal"/>
    <w:rsid w:val="00424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942"/>
  </w:style>
  <w:style w:type="paragraph" w:styleId="Quote">
    <w:name w:val="Quote"/>
    <w:basedOn w:val="Heading1"/>
    <w:link w:val="QuoteChar"/>
    <w:qFormat/>
    <w:rsid w:val="00424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942"/>
    <w:pPr>
      <w:pageBreakBefore/>
    </w:pPr>
  </w:style>
  <w:style w:type="paragraph" w:customStyle="1" w:styleId="Border">
    <w:name w:val="Border"/>
    <w:basedOn w:val="Normal"/>
    <w:qFormat/>
    <w:rsid w:val="00424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942"/>
    <w:rPr>
      <w:u w:val="single"/>
    </w:rPr>
  </w:style>
  <w:style w:type="character" w:customStyle="1" w:styleId="BoldandItalics">
    <w:name w:val="Bold and Italics"/>
    <w:qFormat/>
    <w:rsid w:val="00424942"/>
    <w:rPr>
      <w:b/>
      <w:i/>
      <w:u w:val="none"/>
    </w:rPr>
  </w:style>
  <w:style w:type="paragraph" w:styleId="BalloonText">
    <w:name w:val="Balloon Text"/>
    <w:basedOn w:val="Normal"/>
    <w:link w:val="BalloonTextChar"/>
    <w:rsid w:val="00424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942"/>
    <w:pPr>
      <w:spacing w:before="0" w:after="0"/>
    </w:pPr>
  </w:style>
  <w:style w:type="paragraph" w:customStyle="1" w:styleId="BodyTextBold">
    <w:name w:val="Body Text Bold"/>
    <w:basedOn w:val="BodyText"/>
    <w:qFormat/>
    <w:rsid w:val="00424942"/>
    <w:rPr>
      <w:b/>
    </w:rPr>
  </w:style>
  <w:style w:type="character" w:styleId="Hyperlink">
    <w:name w:val="Hyperlink"/>
    <w:basedOn w:val="DefaultParagraphFont"/>
    <w:uiPriority w:val="99"/>
    <w:unhideWhenUsed/>
    <w:rsid w:val="00E47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3719</Characters>
  <Application>Microsoft Office Word</Application>
  <DocSecurity>0</DocSecurity>
  <Lines>169</Lines>
  <Paragraphs>88</Paragraphs>
  <ScaleCrop>false</ScaleCrop>
  <Company>Author-it Software Corporation Ltd.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TLIB1093 Clean equipment and restore worksite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