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AD4" w:rsidP="00FE5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TLIB1093 Clean equipment and restore worksite</w:t>
      </w:r>
      <w:r>
        <w:fldChar w:fldCharType="end"/>
      </w:r>
    </w:p>
    <w:p w:rsidR="00FE5AD4" w:rsidP="00FE5AD4">
      <w:pPr>
        <w:pStyle w:val="Version"/>
        <w:sectPr w:rsidSect="002B2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B2223" w:rsidP="002B2223">
      <w:pPr>
        <w:pStyle w:val="SuperHeading"/>
      </w:pPr>
      <w:r w:rsidRPr="002B2223">
        <w:t>TLIB1093 Clean equipment and restore worksite</w:t>
      </w:r>
    </w:p>
    <w:p w:rsidR="00000000" w:rsidRPr="002B2223" w:rsidP="002B2223">
      <w:pPr>
        <w:pStyle w:val="Heading1"/>
      </w:pPr>
      <w:bookmarkStart w:id="1" w:name="O_1118246"/>
      <w:bookmarkEnd w:id="1"/>
      <w:r w:rsidRPr="002B22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Release 2</w:t>
            </w:r>
            <w:r w:rsidRPr="002B2223">
              <w:t>. This is the second release of this unit of competency in the TLI Transport and Logistics Training Package:</w:t>
            </w:r>
          </w:p>
          <w:p w:rsidR="00000000" w:rsidRPr="002B2223" w:rsidP="002B2223">
            <w:pPr>
              <w:pStyle w:val="ListBullet"/>
            </w:pPr>
            <w:r w:rsidRPr="002B2223">
              <w:t>Minor Performance Evidence changes</w:t>
            </w:r>
          </w:p>
          <w:p w:rsidR="00000000" w:rsidP="002B2223">
            <w:pPr>
              <w:pStyle w:val="ListBullet"/>
              <w:rPr>
                <w:lang w:val="en-NZ"/>
              </w:rPr>
            </w:pPr>
            <w:r w:rsidRPr="002B2223">
              <w:t>Minor statement changes in Assessment Conditions.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Release 1</w:t>
            </w:r>
            <w:r w:rsidRPr="002B2223">
              <w:t>. This is th</w:t>
            </w:r>
            <w:r w:rsidRPr="002B2223">
              <w:t>e first release of this unit of competency in the TLI Transport and Logistics Training Package.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2" w:name="O_1118245"/>
      <w:bookmarkEnd w:id="2"/>
      <w:r w:rsidRPr="002B222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This unit involves the skills and knowledge required to clean up plant, equipment and worksite in accordance with safeworking a</w:t>
            </w:r>
            <w:r w:rsidRPr="002B2223">
              <w:t>nd regulatory requirements, and workplace procedures.</w:t>
            </w:r>
          </w:p>
          <w:p w:rsidR="00000000" w:rsidRPr="002B2223" w:rsidP="002B2223">
            <w:pPr>
              <w:pStyle w:val="BodyText"/>
            </w:pPr>
            <w:r w:rsidRPr="002B2223">
              <w:t>It includes planning and preparing work, arranging the clear up and disposal/reclamation of material, operating cleaning equipment and mobile plant, finalising the work and restoring the site.</w:t>
            </w:r>
          </w:p>
          <w:p w:rsidR="00000000" w:rsidRPr="002B2223" w:rsidP="002B2223">
            <w:pPr>
              <w:pStyle w:val="BodyText"/>
            </w:pPr>
            <w:r w:rsidRPr="002B2223">
              <w:t>Work is p</w:t>
            </w:r>
            <w:r w:rsidRPr="002B2223">
              <w:t>erformed under some supervision, generally within a team environment. It involves the application of routine operational principles and procedures when cleaning up plant, equipment and worksite, as part of workplace activities across a variety of operation</w:t>
            </w:r>
            <w:r w:rsidRPr="002B2223">
              <w:t>al contexts within the Australian rail system.</w:t>
            </w:r>
          </w:p>
          <w:p w:rsidR="00000000" w:rsidRPr="002B2223" w:rsidP="002B2223">
            <w:pPr>
              <w:pStyle w:val="BodyText"/>
            </w:pPr>
            <w:r w:rsidRPr="002B2223">
              <w:t>No licensing, legislative or certification requirements apply to this unit at the time of publication.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3" w:name="O_1118244"/>
      <w:bookmarkEnd w:id="3"/>
      <w:r w:rsidRPr="002B222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Not applicable.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4" w:name="O_1118243"/>
      <w:bookmarkEnd w:id="4"/>
      <w:r w:rsidRPr="002B222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B –</w:t>
            </w:r>
            <w:r w:rsidRPr="002B2223">
              <w:t xml:space="preserve"> Equipment Checking and Maintenance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5" w:name="O_1118242"/>
      <w:bookmarkEnd w:id="5"/>
      <w:r w:rsidRPr="002B222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Rail sector.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6" w:name="O_1118241"/>
      <w:bookmarkEnd w:id="6"/>
      <w:r w:rsidRPr="002B222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PERFORMANCE CRITERIA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Performance criteria describe the performance needed to demonstrate achievement of the element.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Cleaning requirements are identified by referring to instructions, inspections, work orders or schedules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Hazards are identified, risks are assessed and control measures are implemented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Cleaning material and equipment are identified and obtained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Materials to be removed and methods of removal are identified to facilitate clean up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Clear up and d</w:t>
            </w:r>
            <w:r w:rsidRPr="002B2223">
              <w:rPr>
                <w:rStyle w:val="SpecialBold"/>
              </w:rPr>
              <w:t>ispose of or reclaim material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Storage/disposal areas and quarantine zones are identified to ensure environmentally sound disposal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Reclaimed material is removed to storage areas using appropriate methods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Non-required m</w:t>
            </w:r>
            <w:r w:rsidRPr="002B2223">
              <w:t>aterial/services are removed and disposed of appropriately to ensure clean and environmentally stable site is maintained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Site is inspected for overlooked material to minimise wastage and losses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Operate cleaning equipment and mobile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Cleaning equipment and mobile plant are operated safely to minimise risk of injury to people and equipment damage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Personal protective equipment (PPE) required to operate cleaning equipment and mobile plant is identified, obtained and worn in accorda</w:t>
            </w:r>
            <w:r w:rsidRPr="002B2223">
              <w:t>nce with manufacturer or workplace procedures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Site/manufacturer requirements for operating cleaning equipment and mobile plant are confirmed, clarified as required and followed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Site/manufacturer requirements for maintaining cleaning equipment and mobile plant are confirmed, clarified as required and followed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Cleaning equipment is cleaned and stored in accordance with site/manufacturer requirements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Finalise work and rest</w:t>
            </w:r>
            <w:r w:rsidRPr="002B2223">
              <w:rPr>
                <w:rStyle w:val="SpecialBold"/>
              </w:rPr>
              <w:t xml:space="preserve">ore </w:t>
            </w:r>
            <w:r w:rsidRPr="002B2223">
              <w:rPr>
                <w:rStyle w:val="SpecialBold"/>
              </w:rPr>
              <w:t>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 xml:space="preserve">Barriers are removed or checked for integrity to ensure </w:t>
            </w:r>
            <w:r w:rsidRPr="002B2223">
              <w:t>access to correct areas as required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t>Site is left in suitable surface condition to ensure an environmentally sound, safe and clean site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223">
            <w:pPr>
              <w:pStyle w:val="BodyText"/>
              <w:rPr>
                <w:lang w:val="en-NZ"/>
              </w:rPr>
            </w:pPr>
            <w:r w:rsidRPr="002B222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Requir</w:t>
            </w:r>
            <w:r w:rsidRPr="002B2223">
              <w:t>ed documentation is completed and processed in accordance with workplace procedures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7" w:name="O_1118240"/>
      <w:bookmarkEnd w:id="7"/>
      <w:r w:rsidRPr="002B222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Foundation skills essential to performance are explicit in the performance criteria of this unit of competency.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8" w:name="O_1118239"/>
      <w:bookmarkEnd w:id="8"/>
      <w:r w:rsidRPr="002B222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Range is restricted to essential operating conditions and any other variables essential to the work environment.</w:t>
            </w:r>
          </w:p>
          <w:p w:rsidR="00000000" w:rsidRPr="002B2223" w:rsidP="002B2223">
            <w:pPr>
              <w:pStyle w:val="BodyText"/>
            </w:pPr>
            <w:r w:rsidRPr="002B2223">
              <w:t>Non-essential conditions can be found in the TLI Transport and Logistics Training Package Companion Volume Implementation Guide.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9" w:name="O_1118238"/>
      <w:bookmarkEnd w:id="9"/>
      <w:r w:rsidRPr="002B222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This unit replaces and is equivalent to TLIB1093A Clean equipment and restore wor</w:t>
            </w:r>
            <w:r w:rsidRPr="002B2223">
              <w:t>ksite.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10" w:name="O_1118247"/>
      <w:bookmarkEnd w:id="10"/>
      <w:r w:rsidRPr="002B2223">
        <w:t>Links</w:t>
      </w:r>
    </w:p>
    <w:p w:rsidR="00000000" w:rsidRPr="002B2223" w:rsidP="00FE5AD4">
      <w:pPr>
        <w:pStyle w:val="BodyText"/>
      </w:pPr>
      <w:r w:rsidRPr="002B22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02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B2223" w:rsidP="00FE5AD4">
      <w:pPr>
        <w:pStyle w:val="BodyText"/>
        <w:sectPr w:rsidSect="002B22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2223" w:rsidP="002B2223">
      <w:pPr>
        <w:pStyle w:val="SuperHeading"/>
      </w:pPr>
      <w:r w:rsidRPr="002B2223">
        <w:t>Assessment Requirements for T</w:t>
      </w:r>
      <w:r w:rsidRPr="002B2223">
        <w:t>LIB1093 Clean equipment and restore worksite</w:t>
      </w:r>
    </w:p>
    <w:p w:rsidR="00000000" w:rsidRPr="002B2223" w:rsidP="002B2223">
      <w:pPr>
        <w:pStyle w:val="Heading1"/>
      </w:pPr>
      <w:bookmarkStart w:id="11" w:name="O_1118236"/>
      <w:bookmarkEnd w:id="11"/>
      <w:r w:rsidRPr="002B22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Release 2</w:t>
            </w:r>
            <w:r w:rsidRPr="002B2223">
              <w:t>. This is the second release of this unit of competency in the TLI Transport and Logistics Training Package:</w:t>
            </w:r>
          </w:p>
          <w:p w:rsidR="00000000" w:rsidRPr="002B2223" w:rsidP="002B2223">
            <w:pPr>
              <w:pStyle w:val="ListBullet"/>
            </w:pPr>
            <w:r w:rsidRPr="002B2223">
              <w:t>Minor Performance Evidence changes</w:t>
            </w:r>
          </w:p>
          <w:p w:rsidR="00000000" w:rsidP="002B2223">
            <w:pPr>
              <w:pStyle w:val="ListBullet"/>
              <w:rPr>
                <w:lang w:val="en-NZ"/>
              </w:rPr>
            </w:pPr>
            <w:r w:rsidRPr="002B2223">
              <w:t>Minor statement changes in Assessment Conditions.</w:t>
            </w:r>
          </w:p>
        </w:tc>
      </w:tr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rPr>
                <w:rStyle w:val="SpecialBold"/>
              </w:rPr>
              <w:t>Release 1</w:t>
            </w:r>
            <w:r w:rsidRPr="002B2223">
              <w:t>. This is the first release of this unit of competency in the TLI Transport and Logistics Training Package.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12" w:name="O_1118235"/>
      <w:bookmarkEnd w:id="12"/>
      <w:r w:rsidRPr="002B222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Evidence required to demonstrate competence in</w:t>
            </w:r>
            <w:r w:rsidRPr="002B2223">
              <w:t xml:space="preserve"> this unit must be relevant to and satisfy all of the requirements of the elements and performance criteria on at least one occasion and include:</w:t>
            </w:r>
          </w:p>
          <w:p w:rsidR="00000000" w:rsidRPr="002B2223" w:rsidP="002B2223">
            <w:pPr>
              <w:pStyle w:val="ListBullet"/>
            </w:pPr>
            <w:r w:rsidRPr="002B2223">
              <w:t xml:space="preserve">applying cleaning agents, sealants and chemicals in accordance with safety data sheets (SDS)/material safety </w:t>
            </w:r>
            <w:r w:rsidRPr="002B2223">
              <w:t>data sheets (MSDS) and/or manufacturer instructions and workplace procedures</w:t>
            </w:r>
          </w:p>
          <w:p w:rsidR="00000000" w:rsidRPr="002B2223" w:rsidP="002B2223">
            <w:pPr>
              <w:pStyle w:val="ListBullet"/>
            </w:pPr>
            <w:r w:rsidRPr="002B2223">
              <w:t>completing relevant workplace documentation</w:t>
            </w:r>
          </w:p>
          <w:p w:rsidR="00000000" w:rsidRPr="002B2223" w:rsidP="002B2223">
            <w:pPr>
              <w:pStyle w:val="ListBullet"/>
            </w:pPr>
            <w:r w:rsidRPr="002B2223">
              <w:t>disposing of waste materials in accordance with workplace procedures</w:t>
            </w:r>
          </w:p>
          <w:p w:rsidR="00000000" w:rsidRPr="002B2223" w:rsidP="002B2223">
            <w:pPr>
              <w:pStyle w:val="ListBullet"/>
            </w:pPr>
            <w:r w:rsidRPr="002B2223">
              <w:t>identifying and obtaining correct materials and equipment</w:t>
            </w:r>
          </w:p>
          <w:p w:rsidR="00000000" w:rsidRPr="002B2223" w:rsidP="002B2223">
            <w:pPr>
              <w:pStyle w:val="ListBullet"/>
            </w:pPr>
            <w:r w:rsidRPr="002B2223">
              <w:t>identify</w:t>
            </w:r>
            <w:r w:rsidRPr="002B2223">
              <w:t>ing and reclaiming salvageable materials</w:t>
            </w:r>
          </w:p>
          <w:p w:rsidR="00000000" w:rsidRPr="002B2223" w:rsidP="002B2223">
            <w:pPr>
              <w:pStyle w:val="ListBullet"/>
            </w:pPr>
            <w:r w:rsidRPr="002B2223">
              <w:t>identifying and removing water/waste/surplus materials</w:t>
            </w:r>
          </w:p>
          <w:p w:rsidR="00000000" w:rsidRPr="002B2223" w:rsidP="002B2223">
            <w:pPr>
              <w:pStyle w:val="ListBullet"/>
            </w:pPr>
            <w:r w:rsidRPr="002B2223">
              <w:t>identifying job hazards and taking required action to minimise, control or eliminate identified hazards</w:t>
            </w:r>
          </w:p>
          <w:p w:rsidR="00000000" w:rsidRPr="002B2223" w:rsidP="002B2223">
            <w:pPr>
              <w:pStyle w:val="ListBullet"/>
            </w:pPr>
            <w:r w:rsidRPr="002B2223">
              <w:t>leaving site in a suitable condition</w:t>
            </w:r>
          </w:p>
          <w:p w:rsidR="00000000" w:rsidRPr="002B2223" w:rsidP="002B2223">
            <w:pPr>
              <w:pStyle w:val="ListBullet"/>
            </w:pPr>
            <w:r w:rsidRPr="002B2223">
              <w:t>modifying activities depending on operational contingencies, risk situations and environments</w:t>
            </w:r>
          </w:p>
          <w:p w:rsidR="00000000" w:rsidRPr="002B2223" w:rsidP="002B2223">
            <w:pPr>
              <w:pStyle w:val="ListBullet"/>
            </w:pPr>
            <w:r w:rsidRPr="002B2223">
              <w:t>monitoring work activities in terms of planned schedule</w:t>
            </w:r>
          </w:p>
          <w:p w:rsidR="00000000" w:rsidRPr="002B2223" w:rsidP="002B2223">
            <w:pPr>
              <w:pStyle w:val="ListBullet"/>
            </w:pPr>
            <w:r w:rsidRPr="002B2223">
              <w:t>operating and adapting to differences in equipment and sites in accordance with operating procedures</w:t>
            </w:r>
          </w:p>
          <w:p w:rsidR="00000000" w:rsidRPr="002B2223" w:rsidP="002B2223">
            <w:pPr>
              <w:pStyle w:val="ListBullet"/>
            </w:pPr>
            <w:r w:rsidRPr="002B2223">
              <w:t>opera</w:t>
            </w:r>
            <w:r w:rsidRPr="002B2223">
              <w:t>ting and maintaining relevant cleaning equipment in accordance with workplace procedures</w:t>
            </w:r>
          </w:p>
          <w:p w:rsidR="00000000" w:rsidRPr="002B2223" w:rsidP="002B2223">
            <w:pPr>
              <w:pStyle w:val="ListBullet"/>
            </w:pPr>
            <w:r w:rsidRPr="002B2223">
              <w:t>reading and interpreting relevant instructions, procedures, information and signs</w:t>
            </w:r>
          </w:p>
          <w:p w:rsidR="00000000" w:rsidRPr="002B2223" w:rsidP="002B2223">
            <w:pPr>
              <w:pStyle w:val="ListBullet"/>
            </w:pPr>
            <w:r w:rsidRPr="002B2223">
              <w:t>reporting and/or rectifying identified problems promptly, in accordance with workplac</w:t>
            </w:r>
            <w:r w:rsidRPr="002B2223">
              <w:t>e procedures</w:t>
            </w:r>
          </w:p>
          <w:p w:rsidR="00000000" w:rsidRPr="002B2223" w:rsidP="002B2223">
            <w:pPr>
              <w:pStyle w:val="ListBullet"/>
            </w:pPr>
            <w:r w:rsidRPr="002B2223">
              <w:t>using quarantine zone and barriers in accordance with environmental and workplace procedures when disposing of material</w:t>
            </w:r>
          </w:p>
          <w:p w:rsidR="00000000" w:rsidRPr="002B2223" w:rsidP="002B2223">
            <w:pPr>
              <w:pStyle w:val="ListBullet"/>
            </w:pPr>
            <w:r w:rsidRPr="002B2223">
              <w:t>working systematically with required attention to detail without injury to self or others, or damage to goods or equipment.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13" w:name="O_1118234"/>
      <w:bookmarkEnd w:id="13"/>
      <w:r w:rsidRPr="002B222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B2223" w:rsidP="002B2223">
            <w:pPr>
              <w:pStyle w:val="ListBullet"/>
            </w:pPr>
            <w:r w:rsidRPr="002B2223">
              <w:t>cleaning agents/sealants and their properties and precautions for their use</w:t>
            </w:r>
          </w:p>
          <w:p w:rsidR="00000000" w:rsidRPr="002B2223" w:rsidP="002B2223">
            <w:pPr>
              <w:pStyle w:val="ListBullet"/>
            </w:pPr>
            <w:r w:rsidRPr="002B2223">
              <w:t>cleaning equipment and related materials, and their applications</w:t>
            </w:r>
          </w:p>
          <w:p w:rsidR="00000000" w:rsidRPr="002B2223" w:rsidP="002B2223">
            <w:pPr>
              <w:pStyle w:val="ListBullet"/>
            </w:pPr>
            <w:r w:rsidRPr="002B2223">
              <w:t>hazards that may exist when cleaning up plant, equipment and worksites, and ways of controlling the risks involved</w:t>
            </w:r>
          </w:p>
          <w:p w:rsidR="00000000" w:rsidRPr="002B2223" w:rsidP="002B2223">
            <w:pPr>
              <w:pStyle w:val="ListBullet"/>
            </w:pPr>
            <w:r w:rsidRPr="002B2223">
              <w:t>manufacturer instructions for cleaning equipment</w:t>
            </w:r>
          </w:p>
          <w:p w:rsidR="00000000" w:rsidRPr="002B2223" w:rsidP="002B2223">
            <w:pPr>
              <w:pStyle w:val="ListBullet"/>
            </w:pPr>
            <w:r w:rsidRPr="002B2223">
              <w:t>problems that may occur when cleaning up plant, equipment and worksites, and action that can be taken to report or resolve these problems</w:t>
            </w:r>
          </w:p>
          <w:p w:rsidR="00000000" w:rsidRPr="002B2223" w:rsidP="002B2223">
            <w:pPr>
              <w:pStyle w:val="ListBullet"/>
            </w:pPr>
            <w:r w:rsidRPr="002B2223">
              <w:t>relevant rail danger zones</w:t>
            </w:r>
          </w:p>
          <w:p w:rsidR="00000000" w:rsidRPr="002B2223" w:rsidP="002B2223">
            <w:pPr>
              <w:pStyle w:val="ListBullet"/>
            </w:pPr>
            <w:r w:rsidRPr="002B2223">
              <w:t>relevant recording and documentation requi</w:t>
            </w:r>
            <w:r w:rsidRPr="002B2223">
              <w:t>rements</w:t>
            </w:r>
          </w:p>
          <w:p w:rsidR="00000000" w:rsidRPr="002B2223" w:rsidP="002B2223">
            <w:pPr>
              <w:pStyle w:val="ListBullet"/>
            </w:pPr>
            <w:r w:rsidRPr="002B2223">
              <w:t>relevant work health and safety (WHS)/occupational health and safety (OHS) and environmental procedures and codes of practice</w:t>
            </w:r>
          </w:p>
          <w:p w:rsidR="00000000" w:rsidRPr="002B2223" w:rsidP="002B2223">
            <w:pPr>
              <w:pStyle w:val="ListBullet"/>
            </w:pPr>
            <w:r w:rsidRPr="002B2223">
              <w:t>SDS/MSDS, manufacturer instructions and organisational procedures</w:t>
            </w:r>
          </w:p>
          <w:p w:rsidR="00000000" w:rsidRPr="002B2223" w:rsidP="002B2223">
            <w:pPr>
              <w:pStyle w:val="ListBullet"/>
            </w:pPr>
            <w:r w:rsidRPr="002B2223">
              <w:t>workplace procedures for cleaning up plant, equipment an</w:t>
            </w:r>
            <w:r w:rsidRPr="002B2223">
              <w:t>d worksites.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14" w:name="O_1118233"/>
      <w:bookmarkEnd w:id="14"/>
      <w:r w:rsidRPr="002B222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22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223" w:rsidP="002B2223">
            <w:pPr>
              <w:pStyle w:val="BodyText"/>
            </w:pPr>
            <w:r w:rsidRPr="002B2223">
              <w:t xml:space="preserve">Assessors must hold credentials specified within the Standards for Registered Training Organisations current at the time of assessment. </w:t>
            </w:r>
          </w:p>
          <w:p w:rsidR="00000000" w:rsidRPr="002B2223" w:rsidP="002B2223">
            <w:pPr>
              <w:pStyle w:val="BodyText"/>
            </w:pPr>
            <w:r w:rsidRPr="002B222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B2223" w:rsidP="002B2223">
            <w:pPr>
              <w:pStyle w:val="BodyText"/>
            </w:pPr>
            <w:r w:rsidRPr="002B2223">
              <w:t>Assessment must occur in workplace operational</w:t>
            </w:r>
            <w:r w:rsidRPr="002B2223">
              <w:t xml:space="preserve"> situations or, where this is not available, in simulated workplace operational situations that replicate workplace conditions.</w:t>
            </w:r>
          </w:p>
          <w:p w:rsidR="00000000" w:rsidRPr="002B2223" w:rsidP="002B2223">
            <w:pPr>
              <w:pStyle w:val="BodyText"/>
            </w:pPr>
            <w:r w:rsidRPr="002B2223">
              <w:t>Assessment processes and techniques must be appropriate to the language, literacy and numeracy requirements of the work being pe</w:t>
            </w:r>
            <w:r w:rsidRPr="002B2223">
              <w:t>rformed and the needs of the candidate.</w:t>
            </w:r>
          </w:p>
          <w:p w:rsidR="00000000" w:rsidRPr="002B2223" w:rsidP="002B2223">
            <w:pPr>
              <w:pStyle w:val="BodyText"/>
            </w:pPr>
            <w:r w:rsidRPr="002B2223">
              <w:t>Resources for assessment must include:</w:t>
            </w:r>
          </w:p>
          <w:p w:rsidR="00000000" w:rsidRPr="002B2223" w:rsidP="002B2223">
            <w:pPr>
              <w:pStyle w:val="ListBullet"/>
            </w:pPr>
            <w:r w:rsidRPr="002B2223">
              <w:t>a range of relevant exercises, case studies and/or simulations</w:t>
            </w:r>
          </w:p>
          <w:p w:rsidR="00000000" w:rsidRPr="002B2223" w:rsidP="002B2223">
            <w:pPr>
              <w:pStyle w:val="ListBullet"/>
            </w:pPr>
            <w:r w:rsidRPr="002B2223">
              <w:t>relevant and appropriate materials, tools, equipment and personal protective equipment (PPE) currently used in in</w:t>
            </w:r>
            <w:r w:rsidRPr="002B2223">
              <w:t>dustry</w:t>
            </w:r>
          </w:p>
          <w:p w:rsidR="00000000" w:rsidRPr="002B2223" w:rsidP="002B2223">
            <w:pPr>
              <w:pStyle w:val="ListBullet"/>
            </w:pPr>
            <w:r w:rsidRPr="002B2223">
              <w:t>applicable documentation including workplace procedures, regulations, SDS/MSDS, codes of practice and operation manuals.</w:t>
            </w:r>
          </w:p>
        </w:tc>
      </w:tr>
    </w:tbl>
    <w:p w:rsidR="00000000" w:rsidRPr="002B2223" w:rsidP="002B2223">
      <w:pPr>
        <w:pStyle w:val="NoPaddingFontSize1"/>
      </w:pPr>
    </w:p>
    <w:p w:rsidR="00000000" w:rsidRPr="002B2223" w:rsidP="002B2223">
      <w:pPr>
        <w:pStyle w:val="AllowPageBreak"/>
      </w:pPr>
    </w:p>
    <w:p w:rsidR="00000000" w:rsidRPr="002B2223" w:rsidP="002B2223">
      <w:pPr>
        <w:pStyle w:val="Heading1"/>
      </w:pPr>
      <w:bookmarkStart w:id="15" w:name="O_1118248"/>
      <w:bookmarkEnd w:id="15"/>
      <w:r w:rsidRPr="002B2223">
        <w:t>Links</w:t>
      </w:r>
    </w:p>
    <w:p w:rsidR="00000000" w:rsidRPr="002B2223" w:rsidP="00FE5AD4">
      <w:pPr>
        <w:pStyle w:val="BodyText"/>
      </w:pPr>
      <w:r w:rsidRPr="002B22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021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B2223" w:rsidP="002B2223"/>
    <w:sectPr w:rsidSect="002B22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23" w:rsidRPr="00FE5AD4" w:rsidP="00FE5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D4" w:rsidP="002B2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AD4" w:rsidP="002B2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5AD4" w:rsidP="002B22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23" w:rsidP="002B2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5AD4">
      <w:t>Approved</w:t>
    </w:r>
    <w:r w:rsidR="00FE5A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5A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5AD4">
      <w:rPr>
        <w:noProof/>
      </w:rPr>
      <w:t>4</w:t>
    </w:r>
    <w:r>
      <w:rPr>
        <w:noProof/>
      </w:rPr>
      <w:fldChar w:fldCharType="end"/>
    </w:r>
  </w:p>
  <w:p w:rsidR="002B2223" w:rsidP="002B2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5A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5AD4">
      <w:t>Industry Skills Australia</w:t>
    </w:r>
    <w:r w:rsidR="00FE5AD4">
      <w:fldChar w:fldCharType="end"/>
    </w:r>
  </w:p>
  <w:p w:rsidR="002B2223" w:rsidP="002B2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223" w:rsidRPr="00FE5AD4" w:rsidP="00FE5A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AD4" w:rsidRPr="002D2AF8" w:rsidP="002B2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TLIB1093 Clean equipment and restore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5AD4" w:rsidP="002B22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223" w:rsidRPr="002D2AF8" w:rsidP="002B2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5AD4">
      <w:t>TLIB1093 Clean equipment and restore worksite</w:t>
    </w:r>
    <w:r w:rsidR="00FE5A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5AD4">
      <w:rPr>
        <w:noProof/>
      </w:rPr>
      <w:t>2 March 2025</w:t>
    </w:r>
    <w:r>
      <w:fldChar w:fldCharType="end"/>
    </w:r>
  </w:p>
  <w:p w:rsidR="002B2223" w:rsidP="002B2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7CD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49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223"/>
  </w:style>
  <w:style w:type="character" w:customStyle="1" w:styleId="Heading1Char">
    <w:name w:val="Heading 1 Char"/>
    <w:basedOn w:val="DefaultParagraphFont"/>
    <w:link w:val="Heading1"/>
    <w:rsid w:val="002B2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2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22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223"/>
    <w:rPr>
      <w:b/>
      <w:spacing w:val="0"/>
    </w:rPr>
  </w:style>
  <w:style w:type="paragraph" w:customStyle="1" w:styleId="SuperHeading">
    <w:name w:val="SuperHeading"/>
    <w:basedOn w:val="Normal"/>
    <w:rsid w:val="002B2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2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2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22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2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2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2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2223"/>
    <w:rPr>
      <w:i/>
    </w:rPr>
  </w:style>
  <w:style w:type="paragraph" w:styleId="Caption">
    <w:name w:val="caption"/>
    <w:basedOn w:val="BodyText"/>
    <w:next w:val="Normal"/>
    <w:qFormat/>
    <w:rsid w:val="002B2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223"/>
  </w:style>
  <w:style w:type="paragraph" w:styleId="TableofFigures">
    <w:name w:val="table of figures"/>
    <w:basedOn w:val="Normal"/>
    <w:next w:val="Normal"/>
    <w:semiHidden/>
    <w:rsid w:val="002B2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2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2223"/>
    <w:rPr>
      <w:rFonts w:ascii="Wingdings" w:hAnsi="Wingdings"/>
    </w:rPr>
  </w:style>
  <w:style w:type="paragraph" w:customStyle="1" w:styleId="TableHeading">
    <w:name w:val="Table Heading"/>
    <w:basedOn w:val="HeadingBase"/>
    <w:rsid w:val="002B2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223"/>
    <w:rPr>
      <w:color w:val="0033CC"/>
      <w:u w:val="none"/>
    </w:rPr>
  </w:style>
  <w:style w:type="paragraph" w:customStyle="1" w:styleId="BodyTextRight">
    <w:name w:val="Body Text Right"/>
    <w:basedOn w:val="BodyText"/>
    <w:rsid w:val="002B2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2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223"/>
    <w:rPr>
      <w:sz w:val="32"/>
    </w:rPr>
  </w:style>
  <w:style w:type="paragraph" w:customStyle="1" w:styleId="HeadingProcedure">
    <w:name w:val="Heading Procedure"/>
    <w:basedOn w:val="HeadingBase"/>
    <w:next w:val="Normal"/>
    <w:rsid w:val="002B2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223"/>
    <w:pPr>
      <w:spacing w:before="60" w:after="60"/>
    </w:pPr>
  </w:style>
  <w:style w:type="paragraph" w:styleId="ListContinue">
    <w:name w:val="List Continue"/>
    <w:basedOn w:val="List"/>
    <w:rsid w:val="002B2223"/>
    <w:pPr>
      <w:ind w:firstLine="0"/>
    </w:pPr>
  </w:style>
  <w:style w:type="paragraph" w:customStyle="1" w:styleId="ListNote">
    <w:name w:val="List Note"/>
    <w:basedOn w:val="List"/>
    <w:rsid w:val="002B2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223"/>
    <w:rPr>
      <w:rFonts w:ascii="Courier New" w:hAnsi="Courier New"/>
    </w:rPr>
  </w:style>
  <w:style w:type="paragraph" w:customStyle="1" w:styleId="NoteBullet">
    <w:name w:val="Note Bullet"/>
    <w:basedOn w:val="Note"/>
    <w:rsid w:val="002B2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2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223"/>
    <w:rPr>
      <w:b/>
      <w:smallCaps/>
    </w:rPr>
  </w:style>
  <w:style w:type="paragraph" w:customStyle="1" w:styleId="TableListNumber">
    <w:name w:val="Table List Number"/>
    <w:basedOn w:val="ListNumber"/>
    <w:rsid w:val="002B2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223"/>
    <w:pPr>
      <w:numPr>
        <w:numId w:val="8"/>
      </w:numPr>
    </w:pPr>
  </w:style>
  <w:style w:type="paragraph" w:customStyle="1" w:styleId="ListAlpha2">
    <w:name w:val="List Alpha 2"/>
    <w:basedOn w:val="List2"/>
    <w:rsid w:val="002B2223"/>
    <w:pPr>
      <w:numPr>
        <w:numId w:val="7"/>
      </w:numPr>
    </w:pPr>
  </w:style>
  <w:style w:type="paragraph" w:styleId="List2">
    <w:name w:val="List 2"/>
    <w:basedOn w:val="BodyText"/>
    <w:rsid w:val="002B2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2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2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2223"/>
    <w:pPr>
      <w:numPr>
        <w:numId w:val="3"/>
      </w:numPr>
    </w:pPr>
  </w:style>
  <w:style w:type="paragraph" w:styleId="ListContinue2">
    <w:name w:val="List Continue 2"/>
    <w:basedOn w:val="List2"/>
    <w:rsid w:val="002B2223"/>
    <w:pPr>
      <w:ind w:firstLine="0"/>
    </w:pPr>
  </w:style>
  <w:style w:type="paragraph" w:styleId="ListContinue3">
    <w:name w:val="List Continue 3"/>
    <w:basedOn w:val="List3"/>
    <w:rsid w:val="002B2223"/>
    <w:pPr>
      <w:ind w:left="1021" w:firstLine="0"/>
    </w:pPr>
  </w:style>
  <w:style w:type="paragraph" w:styleId="ListContinue4">
    <w:name w:val="List Continue 4"/>
    <w:basedOn w:val="List4"/>
    <w:rsid w:val="002B2223"/>
    <w:pPr>
      <w:ind w:firstLine="0"/>
    </w:pPr>
  </w:style>
  <w:style w:type="paragraph" w:styleId="ListContinue5">
    <w:name w:val="List Continue 5"/>
    <w:basedOn w:val="List5"/>
    <w:rsid w:val="002B2223"/>
    <w:pPr>
      <w:ind w:firstLine="0"/>
    </w:pPr>
  </w:style>
  <w:style w:type="paragraph" w:styleId="ListNumber3">
    <w:name w:val="List Number 3"/>
    <w:basedOn w:val="List3"/>
    <w:rsid w:val="002B2223"/>
    <w:pPr>
      <w:numPr>
        <w:numId w:val="4"/>
      </w:numPr>
    </w:pPr>
  </w:style>
  <w:style w:type="paragraph" w:styleId="ListNumber4">
    <w:name w:val="List Number 4"/>
    <w:basedOn w:val="List4"/>
    <w:rsid w:val="002B2223"/>
    <w:pPr>
      <w:numPr>
        <w:numId w:val="5"/>
      </w:numPr>
    </w:pPr>
  </w:style>
  <w:style w:type="paragraph" w:styleId="ListNumber5">
    <w:name w:val="List Number 5"/>
    <w:basedOn w:val="List5"/>
    <w:rsid w:val="002B2223"/>
    <w:pPr>
      <w:numPr>
        <w:numId w:val="6"/>
      </w:numPr>
    </w:pPr>
  </w:style>
  <w:style w:type="paragraph" w:styleId="BlockText">
    <w:name w:val="Block Text"/>
    <w:basedOn w:val="Normal"/>
    <w:rsid w:val="002B2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223"/>
    <w:rPr>
      <w:sz w:val="16"/>
      <w:vertAlign w:val="superscript"/>
    </w:rPr>
  </w:style>
  <w:style w:type="character" w:customStyle="1" w:styleId="Symbols">
    <w:name w:val="Symbols"/>
    <w:basedOn w:val="DefaultParagraphFont"/>
    <w:rsid w:val="002B2223"/>
    <w:rPr>
      <w:rFonts w:ascii="Symbol" w:hAnsi="Symbol"/>
    </w:rPr>
  </w:style>
  <w:style w:type="character" w:customStyle="1" w:styleId="MenuOptions">
    <w:name w:val="Menu Options"/>
    <w:basedOn w:val="DefaultParagraphFont"/>
    <w:rsid w:val="002B2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223"/>
    <w:rPr>
      <w:b/>
    </w:rPr>
  </w:style>
  <w:style w:type="character" w:customStyle="1" w:styleId="Underlined">
    <w:name w:val="Underlined"/>
    <w:basedOn w:val="DefaultParagraphFont"/>
    <w:rsid w:val="002B2223"/>
    <w:rPr>
      <w:u w:val="single"/>
    </w:rPr>
  </w:style>
  <w:style w:type="paragraph" w:customStyle="1" w:styleId="TableBodyTextRight">
    <w:name w:val="Table Body Text Right"/>
    <w:basedOn w:val="TableBodyText"/>
    <w:rsid w:val="002B2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223"/>
    <w:rPr>
      <w:sz w:val="18"/>
    </w:rPr>
  </w:style>
  <w:style w:type="paragraph" w:customStyle="1" w:styleId="BodySmallRight">
    <w:name w:val="Body Small Right"/>
    <w:basedOn w:val="BodyTextRight"/>
    <w:rsid w:val="002B2223"/>
    <w:rPr>
      <w:sz w:val="18"/>
      <w:szCs w:val="18"/>
    </w:rPr>
  </w:style>
  <w:style w:type="paragraph" w:customStyle="1" w:styleId="MarginEdition">
    <w:name w:val="Margin Edition"/>
    <w:basedOn w:val="MarginNote"/>
    <w:rsid w:val="002B2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223"/>
    <w:rPr>
      <w:sz w:val="2"/>
      <w:szCs w:val="2"/>
    </w:rPr>
  </w:style>
  <w:style w:type="character" w:customStyle="1" w:styleId="Small">
    <w:name w:val="Small"/>
    <w:basedOn w:val="DefaultParagraphFont"/>
    <w:rsid w:val="002B2223"/>
    <w:rPr>
      <w:sz w:val="16"/>
    </w:rPr>
  </w:style>
  <w:style w:type="paragraph" w:customStyle="1" w:styleId="WideTable">
    <w:name w:val="Wide Table"/>
    <w:basedOn w:val="Normal"/>
    <w:rsid w:val="002B2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223"/>
  </w:style>
  <w:style w:type="paragraph" w:styleId="Quote">
    <w:name w:val="Quote"/>
    <w:basedOn w:val="Heading1"/>
    <w:link w:val="QuoteChar"/>
    <w:qFormat/>
    <w:rsid w:val="002B2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223"/>
    <w:pPr>
      <w:pageBreakBefore/>
    </w:pPr>
  </w:style>
  <w:style w:type="paragraph" w:customStyle="1" w:styleId="Border">
    <w:name w:val="Border"/>
    <w:basedOn w:val="Normal"/>
    <w:qFormat/>
    <w:rsid w:val="002B2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223"/>
    <w:rPr>
      <w:u w:val="single"/>
    </w:rPr>
  </w:style>
  <w:style w:type="character" w:customStyle="1" w:styleId="BoldandItalics">
    <w:name w:val="Bold and Italics"/>
    <w:qFormat/>
    <w:rsid w:val="002B2223"/>
    <w:rPr>
      <w:b/>
      <w:i/>
      <w:u w:val="none"/>
    </w:rPr>
  </w:style>
  <w:style w:type="paragraph" w:styleId="BalloonText">
    <w:name w:val="Balloon Text"/>
    <w:basedOn w:val="Normal"/>
    <w:link w:val="BalloonTextChar"/>
    <w:rsid w:val="002B2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223"/>
    <w:pPr>
      <w:spacing w:before="0" w:after="0"/>
    </w:pPr>
  </w:style>
  <w:style w:type="paragraph" w:customStyle="1" w:styleId="BodyTextBold">
    <w:name w:val="Body Text Bold"/>
    <w:basedOn w:val="BodyText"/>
    <w:qFormat/>
    <w:rsid w:val="002B2223"/>
    <w:rPr>
      <w:b/>
    </w:rPr>
  </w:style>
  <w:style w:type="character" w:styleId="Hyperlink">
    <w:name w:val="Hyperlink"/>
    <w:basedOn w:val="DefaultParagraphFont"/>
    <w:uiPriority w:val="99"/>
    <w:unhideWhenUsed/>
    <w:rsid w:val="00FE5A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7458</Characters>
  <Application>Microsoft Office Word</Application>
  <DocSecurity>0</DocSecurity>
  <Lines>248</Lines>
  <Paragraphs>143</Paragraphs>
  <ScaleCrop>false</ScaleCrop>
  <Company>Author-it Software Corporation Ltd.</Company>
  <LinksUpToDate>false</LinksUpToDate>
  <CharactersWithSpaces>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TLIB1093 Clean equipment and restore worksite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