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E54" w:rsidP="00D21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TLIB1093 Clean equipment and restore worksite</w:t>
      </w:r>
      <w:r>
        <w:fldChar w:fldCharType="end"/>
      </w:r>
    </w:p>
    <w:p w:rsidR="00D21E54" w:rsidP="00D21E54">
      <w:pPr>
        <w:pStyle w:val="Version"/>
        <w:sectPr w:rsidSect="00460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0CDB" w:rsidP="00460CDB">
      <w:pPr>
        <w:pStyle w:val="SuperHeading"/>
      </w:pPr>
      <w:r w:rsidRPr="00460CDB">
        <w:t>Assessment Requirements for TLIB1093 Clean equipment and restore worksite</w:t>
      </w:r>
    </w:p>
    <w:p w:rsidR="00000000" w:rsidRPr="00460CDB" w:rsidP="00460CDB">
      <w:pPr>
        <w:pStyle w:val="Heading1"/>
      </w:pPr>
      <w:bookmarkStart w:id="1" w:name="O_1118236"/>
      <w:bookmarkEnd w:id="1"/>
      <w:r w:rsidRPr="00460C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C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DB" w:rsidP="00460CDB">
            <w:pPr>
              <w:pStyle w:val="BodyText"/>
            </w:pPr>
            <w:r w:rsidRPr="00460CDB">
              <w:rPr>
                <w:rStyle w:val="SpecialBold"/>
              </w:rPr>
              <w:t>Release 2</w:t>
            </w:r>
            <w:r w:rsidRPr="00460CDB">
              <w:t>. This is the second release of this unit of competency in the TLI Transport and Logistics Training Package:</w:t>
            </w:r>
          </w:p>
          <w:p w:rsidR="00000000" w:rsidRPr="00460CDB" w:rsidP="00460CDB">
            <w:pPr>
              <w:pStyle w:val="ListBullet"/>
            </w:pPr>
            <w:r w:rsidRPr="00460CDB">
              <w:t>Minor Performance Evidence changes</w:t>
            </w:r>
          </w:p>
          <w:p w:rsidR="00000000" w:rsidP="00460CDB">
            <w:pPr>
              <w:pStyle w:val="ListBullet"/>
              <w:rPr>
                <w:lang w:val="en-NZ"/>
              </w:rPr>
            </w:pPr>
            <w:r w:rsidRPr="00460CDB">
              <w:t>Minor statement changes in Assessment Conditions.</w:t>
            </w:r>
          </w:p>
        </w:tc>
      </w:tr>
      <w:tr w:rsidTr="00460C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DB" w:rsidP="00460CDB">
            <w:pPr>
              <w:pStyle w:val="BodyText"/>
            </w:pPr>
            <w:r w:rsidRPr="00460CDB">
              <w:rPr>
                <w:rStyle w:val="SpecialBold"/>
              </w:rPr>
              <w:t>Release 1</w:t>
            </w:r>
            <w:r w:rsidRPr="00460CDB">
              <w:t>. This is the first release of this unit of competency in the TLI Transport and Logistics Training Package.</w:t>
            </w:r>
          </w:p>
        </w:tc>
      </w:tr>
    </w:tbl>
    <w:p w:rsidR="00000000" w:rsidRPr="00460CDB" w:rsidP="00460CDB">
      <w:pPr>
        <w:pStyle w:val="NoPaddingFontSize1"/>
      </w:pPr>
    </w:p>
    <w:p w:rsidR="00000000" w:rsidRPr="00460CDB" w:rsidP="00460CDB">
      <w:pPr>
        <w:pStyle w:val="AllowPageBreak"/>
      </w:pPr>
    </w:p>
    <w:p w:rsidR="00000000" w:rsidRPr="00460CDB" w:rsidP="00460CDB">
      <w:pPr>
        <w:pStyle w:val="Heading1"/>
      </w:pPr>
      <w:bookmarkStart w:id="2" w:name="O_1118235"/>
      <w:bookmarkEnd w:id="2"/>
      <w:r w:rsidRPr="00460C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C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DB" w:rsidP="00460CDB">
            <w:pPr>
              <w:pStyle w:val="BodyText"/>
            </w:pPr>
            <w:r w:rsidRPr="00460CDB">
              <w:t>Evidence re</w:t>
            </w:r>
            <w:r w:rsidRPr="00460CDB">
              <w:t>quired to demonstrate competence in this unit must be relevant to and satisfy all of the requirements of the elements and performance criteria on at least one occasion and include:</w:t>
            </w:r>
          </w:p>
          <w:p w:rsidR="00000000" w:rsidRPr="00460CDB" w:rsidP="00460CDB">
            <w:pPr>
              <w:pStyle w:val="ListBullet"/>
            </w:pPr>
            <w:r w:rsidRPr="00460CDB">
              <w:t>applying cleaning agents, sealants and chemicals in accordance with safety</w:t>
            </w:r>
            <w:r w:rsidRPr="00460CDB">
              <w:t xml:space="preserve"> data sheets (SDS)/material safety data sheets (MSDS) and/or manufacturer instructions and workplace procedures</w:t>
            </w:r>
          </w:p>
          <w:p w:rsidR="00000000" w:rsidRPr="00460CDB" w:rsidP="00460CDB">
            <w:pPr>
              <w:pStyle w:val="ListBullet"/>
            </w:pPr>
            <w:r w:rsidRPr="00460CDB">
              <w:t>completing relevant workplace documentation</w:t>
            </w:r>
          </w:p>
          <w:p w:rsidR="00000000" w:rsidRPr="00460CDB" w:rsidP="00460CDB">
            <w:pPr>
              <w:pStyle w:val="ListBullet"/>
            </w:pPr>
            <w:r w:rsidRPr="00460CDB">
              <w:t>disposing of waste materials in accordance with workplace procedures</w:t>
            </w:r>
          </w:p>
          <w:p w:rsidR="00000000" w:rsidRPr="00460CDB" w:rsidP="00460CDB">
            <w:pPr>
              <w:pStyle w:val="ListBullet"/>
            </w:pPr>
            <w:r w:rsidRPr="00460CDB">
              <w:t>identifying and obtaining correct materials and equipment</w:t>
            </w:r>
          </w:p>
          <w:p w:rsidR="00000000" w:rsidRPr="00460CDB" w:rsidP="00460CDB">
            <w:pPr>
              <w:pStyle w:val="ListBullet"/>
            </w:pPr>
            <w:r w:rsidRPr="00460CDB">
              <w:t>identifying and reclaiming salvageable materials</w:t>
            </w:r>
          </w:p>
          <w:p w:rsidR="00000000" w:rsidRPr="00460CDB" w:rsidP="00460CDB">
            <w:pPr>
              <w:pStyle w:val="ListBullet"/>
            </w:pPr>
            <w:r w:rsidRPr="00460CDB">
              <w:t>identifying and removing water/waste/surplus materials</w:t>
            </w:r>
          </w:p>
          <w:p w:rsidR="00000000" w:rsidRPr="00460CDB" w:rsidP="00460CDB">
            <w:pPr>
              <w:pStyle w:val="ListBullet"/>
            </w:pPr>
            <w:r w:rsidRPr="00460CDB">
              <w:t>identifying job hazards and taking required action to minimise, control or eliminate identifie</w:t>
            </w:r>
            <w:r w:rsidRPr="00460CDB">
              <w:t>d hazards</w:t>
            </w:r>
          </w:p>
          <w:p w:rsidR="00000000" w:rsidRPr="00460CDB" w:rsidP="00460CDB">
            <w:pPr>
              <w:pStyle w:val="ListBullet"/>
            </w:pPr>
            <w:r w:rsidRPr="00460CDB">
              <w:t>leaving site in a suitable condition</w:t>
            </w:r>
          </w:p>
          <w:p w:rsidR="00000000" w:rsidRPr="00460CDB" w:rsidP="00460CDB">
            <w:pPr>
              <w:pStyle w:val="ListBullet"/>
            </w:pPr>
            <w:r w:rsidRPr="00460CDB">
              <w:t>modifying activities depending on operational contingencies, risk situations and environments</w:t>
            </w:r>
          </w:p>
          <w:p w:rsidR="00000000" w:rsidRPr="00460CDB" w:rsidP="00460CDB">
            <w:pPr>
              <w:pStyle w:val="ListBullet"/>
            </w:pPr>
            <w:r w:rsidRPr="00460CDB">
              <w:t>monitoring work activities in terms of planned schedule</w:t>
            </w:r>
          </w:p>
          <w:p w:rsidR="00000000" w:rsidRPr="00460CDB" w:rsidP="00460CDB">
            <w:pPr>
              <w:pStyle w:val="ListBullet"/>
            </w:pPr>
            <w:r w:rsidRPr="00460CDB">
              <w:t>operating and adapting to differences in equipment and site</w:t>
            </w:r>
            <w:r w:rsidRPr="00460CDB">
              <w:t>s in accordance with operating procedures</w:t>
            </w:r>
          </w:p>
          <w:p w:rsidR="00000000" w:rsidRPr="00460CDB" w:rsidP="00460CDB">
            <w:pPr>
              <w:pStyle w:val="ListBullet"/>
            </w:pPr>
            <w:r w:rsidRPr="00460CDB">
              <w:t>operating and maintaining relevant cleaning equipment in accordance with workplace procedures</w:t>
            </w:r>
          </w:p>
          <w:p w:rsidR="00000000" w:rsidRPr="00460CDB" w:rsidP="00460CDB">
            <w:pPr>
              <w:pStyle w:val="ListBullet"/>
            </w:pPr>
            <w:r w:rsidRPr="00460CDB">
              <w:t>reading and interpreting relevant instructions, procedures, information and signs</w:t>
            </w:r>
          </w:p>
          <w:p w:rsidR="00000000" w:rsidRPr="00460CDB" w:rsidP="00460CDB">
            <w:pPr>
              <w:pStyle w:val="ListBullet"/>
            </w:pPr>
            <w:r w:rsidRPr="00460CDB">
              <w:t>reporting and/or rectifying identified</w:t>
            </w:r>
            <w:r w:rsidRPr="00460CDB">
              <w:t xml:space="preserve"> problems promptly, in accordance with workplace procedures</w:t>
            </w:r>
          </w:p>
          <w:p w:rsidR="00000000" w:rsidRPr="00460CDB" w:rsidP="00460CDB">
            <w:pPr>
              <w:pStyle w:val="ListBullet"/>
            </w:pPr>
            <w:r w:rsidRPr="00460CDB">
              <w:t>using quarantine zone and barriers in accordance with environmental and workplace procedures when disposing of material</w:t>
            </w:r>
          </w:p>
          <w:p w:rsidR="00000000" w:rsidRPr="00460CDB" w:rsidP="00460CDB">
            <w:pPr>
              <w:pStyle w:val="ListBullet"/>
            </w:pPr>
            <w:r w:rsidRPr="00460CDB">
              <w:t>working systematically with required attention to detail without injury to s</w:t>
            </w:r>
            <w:r w:rsidRPr="00460CDB">
              <w:t>elf or others, or damage to goods or equipment.</w:t>
            </w:r>
          </w:p>
        </w:tc>
      </w:tr>
    </w:tbl>
    <w:p w:rsidR="00000000" w:rsidRPr="00460CDB" w:rsidP="00460CDB">
      <w:pPr>
        <w:pStyle w:val="NoPaddingFontSize1"/>
      </w:pPr>
    </w:p>
    <w:p w:rsidR="00000000" w:rsidRPr="00460CDB" w:rsidP="00460CDB">
      <w:pPr>
        <w:pStyle w:val="AllowPageBreak"/>
      </w:pPr>
    </w:p>
    <w:p w:rsidR="00000000" w:rsidRPr="00460CDB" w:rsidP="00460CDB">
      <w:pPr>
        <w:pStyle w:val="Heading1"/>
      </w:pPr>
      <w:bookmarkStart w:id="3" w:name="O_1118234"/>
      <w:bookmarkEnd w:id="3"/>
      <w:r w:rsidRPr="00460C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C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DB" w:rsidP="00460CDB">
            <w:pPr>
              <w:pStyle w:val="BodyText"/>
            </w:pPr>
            <w:r w:rsidRPr="00460CDB">
              <w:t xml:space="preserve">Evidence required to demonstrate competence in this unit must be relevant to and satisfy all of the requirements of the elements and performance </w:t>
            </w:r>
            <w:r w:rsidRPr="00460CDB">
              <w:t>criteria and include knowledge of:</w:t>
            </w:r>
          </w:p>
          <w:p w:rsidR="00000000" w:rsidRPr="00460CDB" w:rsidP="00460CDB">
            <w:pPr>
              <w:pStyle w:val="ListBullet"/>
            </w:pPr>
            <w:r w:rsidRPr="00460CDB">
              <w:t>cleaning agents/sealants and their properties and precautions for their use</w:t>
            </w:r>
          </w:p>
          <w:p w:rsidR="00000000" w:rsidRPr="00460CDB" w:rsidP="00460CDB">
            <w:pPr>
              <w:pStyle w:val="ListBullet"/>
            </w:pPr>
            <w:r w:rsidRPr="00460CDB">
              <w:t>cleaning equipment and related materials, and their applications</w:t>
            </w:r>
          </w:p>
          <w:p w:rsidR="00000000" w:rsidRPr="00460CDB" w:rsidP="00460CDB">
            <w:pPr>
              <w:pStyle w:val="ListBullet"/>
            </w:pPr>
            <w:r w:rsidRPr="00460CDB">
              <w:t>hazards that may exist when cleaning up plant, equipment and worksites, and way</w:t>
            </w:r>
            <w:r w:rsidRPr="00460CDB">
              <w:t>s of controlling the risks involved</w:t>
            </w:r>
          </w:p>
          <w:p w:rsidR="00000000" w:rsidRPr="00460CDB" w:rsidP="00460CDB">
            <w:pPr>
              <w:pStyle w:val="ListBullet"/>
            </w:pPr>
            <w:r w:rsidRPr="00460CDB">
              <w:t>manufacturer instructions for cleaning equipment</w:t>
            </w:r>
          </w:p>
          <w:p w:rsidR="00000000" w:rsidRPr="00460CDB" w:rsidP="00460CDB">
            <w:pPr>
              <w:pStyle w:val="ListBullet"/>
            </w:pPr>
            <w:r w:rsidRPr="00460CDB">
              <w:t>problems that may occur when cleaning up plant, equipment and worksites, and action that can be taken to report or resolve these problems</w:t>
            </w:r>
          </w:p>
          <w:p w:rsidR="00000000" w:rsidRPr="00460CDB" w:rsidP="00460CDB">
            <w:pPr>
              <w:pStyle w:val="ListBullet"/>
            </w:pPr>
            <w:r w:rsidRPr="00460CDB">
              <w:t>relevant rail danger zones</w:t>
            </w:r>
          </w:p>
          <w:p w:rsidR="00000000" w:rsidRPr="00460CDB" w:rsidP="00460CDB">
            <w:pPr>
              <w:pStyle w:val="ListBullet"/>
            </w:pPr>
            <w:r w:rsidRPr="00460CDB">
              <w:t>releva</w:t>
            </w:r>
            <w:r w:rsidRPr="00460CDB">
              <w:t>nt recording and documentation requirements</w:t>
            </w:r>
          </w:p>
          <w:p w:rsidR="00000000" w:rsidRPr="00460CDB" w:rsidP="00460CDB">
            <w:pPr>
              <w:pStyle w:val="ListBullet"/>
            </w:pPr>
            <w:r w:rsidRPr="00460CDB">
              <w:t>relevant work health and safety (WHS)/occupational health and safety (OHS) and environmental procedures and codes of practice</w:t>
            </w:r>
          </w:p>
          <w:p w:rsidR="00000000" w:rsidRPr="00460CDB" w:rsidP="00460CDB">
            <w:pPr>
              <w:pStyle w:val="ListBullet"/>
            </w:pPr>
            <w:r w:rsidRPr="00460CDB">
              <w:t>SDS/MSDS, manufacturer instructions and organisational procedures</w:t>
            </w:r>
          </w:p>
          <w:p w:rsidR="00000000" w:rsidRPr="00460CDB" w:rsidP="00460CDB">
            <w:pPr>
              <w:pStyle w:val="ListBullet"/>
            </w:pPr>
            <w:r w:rsidRPr="00460CDB">
              <w:t>workplace procedures</w:t>
            </w:r>
            <w:r w:rsidRPr="00460CDB">
              <w:t xml:space="preserve"> for cleaning up plant, equipment and worksites.</w:t>
            </w:r>
          </w:p>
        </w:tc>
      </w:tr>
    </w:tbl>
    <w:p w:rsidR="00000000" w:rsidRPr="00460CDB" w:rsidP="00460CDB">
      <w:pPr>
        <w:pStyle w:val="NoPaddingFontSize1"/>
      </w:pPr>
    </w:p>
    <w:p w:rsidR="00000000" w:rsidRPr="00460CDB" w:rsidP="00460CDB">
      <w:pPr>
        <w:pStyle w:val="AllowPageBreak"/>
      </w:pPr>
    </w:p>
    <w:p w:rsidR="00000000" w:rsidRPr="00460CDB" w:rsidP="00460CDB">
      <w:pPr>
        <w:pStyle w:val="Heading1"/>
      </w:pPr>
      <w:bookmarkStart w:id="4" w:name="O_1118233"/>
      <w:bookmarkEnd w:id="4"/>
      <w:r w:rsidRPr="00460C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0C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0CDB" w:rsidP="00460CDB">
            <w:pPr>
              <w:pStyle w:val="BodyText"/>
            </w:pPr>
            <w:r w:rsidRPr="00460CDB">
              <w:t xml:space="preserve">Assessors must hold credentials specified within the Standards for Registered Training Organisations current at the time of assessment. </w:t>
            </w:r>
          </w:p>
          <w:p w:rsidR="00000000" w:rsidRPr="00460CDB" w:rsidP="00460CDB">
            <w:pPr>
              <w:pStyle w:val="BodyText"/>
            </w:pPr>
            <w:r w:rsidRPr="00460CD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60CDB" w:rsidP="00460CDB">
            <w:pPr>
              <w:pStyle w:val="BodyText"/>
            </w:pPr>
            <w:r w:rsidRPr="00460CDB">
              <w:t>Assessment must occur in workplace operational</w:t>
            </w:r>
            <w:r w:rsidRPr="00460CDB">
              <w:t xml:space="preserve"> situations or, where this is not available, in simulated workplace operational situations that replicate workplace conditions.</w:t>
            </w:r>
          </w:p>
          <w:p w:rsidR="00000000" w:rsidRPr="00460CDB" w:rsidP="00460CDB">
            <w:pPr>
              <w:pStyle w:val="BodyText"/>
            </w:pPr>
            <w:r w:rsidRPr="00460CDB">
              <w:t>Assessment processes and techniques must be appropriate to the language, literacy and numeracy requirements of the work being pe</w:t>
            </w:r>
            <w:r w:rsidRPr="00460CDB">
              <w:t>rformed and the needs of the candidate.</w:t>
            </w:r>
          </w:p>
          <w:p w:rsidR="00000000" w:rsidRPr="00460CDB" w:rsidP="00460CDB">
            <w:pPr>
              <w:pStyle w:val="BodyText"/>
            </w:pPr>
            <w:r w:rsidRPr="00460CDB">
              <w:t>Resources for assessment must include:</w:t>
            </w:r>
          </w:p>
          <w:p w:rsidR="00000000" w:rsidRPr="00460CDB" w:rsidP="00460CDB">
            <w:pPr>
              <w:pStyle w:val="ListBullet"/>
            </w:pPr>
            <w:r w:rsidRPr="00460CDB">
              <w:t>a range of relevant exercises, case studies and/or simulations</w:t>
            </w:r>
          </w:p>
          <w:p w:rsidR="00000000" w:rsidRPr="00460CDB" w:rsidP="00460CDB">
            <w:pPr>
              <w:pStyle w:val="ListBullet"/>
            </w:pPr>
            <w:r w:rsidRPr="00460CDB">
              <w:t>relevant and appropriate materials, tools, equipment and personal protective equipment (PPE) currently used in in</w:t>
            </w:r>
            <w:r w:rsidRPr="00460CDB">
              <w:t>dustry</w:t>
            </w:r>
          </w:p>
          <w:p w:rsidR="00000000" w:rsidRPr="00460CDB" w:rsidP="00460CDB">
            <w:pPr>
              <w:pStyle w:val="ListBullet"/>
            </w:pPr>
            <w:r w:rsidRPr="00460CDB">
              <w:t>applicable documentation including workplace procedures, regulations, SDS/MSDS, codes of practice and operation manuals.</w:t>
            </w:r>
          </w:p>
        </w:tc>
      </w:tr>
    </w:tbl>
    <w:p w:rsidR="00000000" w:rsidRPr="00460CDB" w:rsidP="00460CDB">
      <w:pPr>
        <w:pStyle w:val="NoPaddingFontSize1"/>
      </w:pPr>
    </w:p>
    <w:p w:rsidR="00000000" w:rsidRPr="00460CDB" w:rsidP="00460CDB">
      <w:pPr>
        <w:pStyle w:val="AllowPageBreak"/>
      </w:pPr>
    </w:p>
    <w:p w:rsidR="00000000" w:rsidRPr="00460CDB" w:rsidP="00460CDB">
      <w:pPr>
        <w:pStyle w:val="Heading1"/>
      </w:pPr>
      <w:bookmarkStart w:id="5" w:name="O_1118248"/>
      <w:bookmarkEnd w:id="5"/>
      <w:r w:rsidRPr="00460CDB">
        <w:t>Links</w:t>
      </w:r>
    </w:p>
    <w:p w:rsidR="00000000" w:rsidRPr="00460CDB" w:rsidP="00D21E54">
      <w:pPr>
        <w:pStyle w:val="BodyText"/>
      </w:pPr>
      <w:r w:rsidRPr="00460C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969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0CDB" w:rsidP="00460CDB"/>
    <w:sectPr w:rsidSect="00460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DB" w:rsidRPr="00D21E54" w:rsidP="00D21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4" w:rsidP="00460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1E54" w:rsidP="00460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1E54" w:rsidP="00460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0CDB" w:rsidRPr="00D21E54" w:rsidP="00D21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E54" w:rsidRPr="002D2AF8" w:rsidP="00460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TLIB1093 Clean equipment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21E54" w:rsidP="00460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23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AE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0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0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0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0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0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0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0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0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0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0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0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0CDB"/>
  </w:style>
  <w:style w:type="character" w:customStyle="1" w:styleId="Heading1Char">
    <w:name w:val="Heading 1 Char"/>
    <w:basedOn w:val="DefaultParagraphFont"/>
    <w:link w:val="Heading1"/>
    <w:rsid w:val="00460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0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0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0C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0CDB"/>
    <w:rPr>
      <w:b/>
      <w:spacing w:val="0"/>
    </w:rPr>
  </w:style>
  <w:style w:type="paragraph" w:customStyle="1" w:styleId="SuperHeading">
    <w:name w:val="SuperHeading"/>
    <w:basedOn w:val="Normal"/>
    <w:rsid w:val="00460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0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0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0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0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0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0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0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0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0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0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0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0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0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0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0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0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0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0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0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0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0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0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0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0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0C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0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0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0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0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0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0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0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0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0C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0CDB"/>
    <w:rPr>
      <w:i/>
    </w:rPr>
  </w:style>
  <w:style w:type="paragraph" w:styleId="Caption">
    <w:name w:val="caption"/>
    <w:basedOn w:val="BodyText"/>
    <w:next w:val="Normal"/>
    <w:qFormat/>
    <w:rsid w:val="00460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0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0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0CDB"/>
  </w:style>
  <w:style w:type="paragraph" w:styleId="TableofFigures">
    <w:name w:val="table of figures"/>
    <w:basedOn w:val="Normal"/>
    <w:next w:val="Normal"/>
    <w:semiHidden/>
    <w:rsid w:val="00460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0C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0CDB"/>
    <w:rPr>
      <w:rFonts w:ascii="Wingdings" w:hAnsi="Wingdings"/>
    </w:rPr>
  </w:style>
  <w:style w:type="paragraph" w:customStyle="1" w:styleId="TableHeading">
    <w:name w:val="Table Heading"/>
    <w:basedOn w:val="HeadingBase"/>
    <w:rsid w:val="00460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0CDB"/>
    <w:rPr>
      <w:color w:val="0033CC"/>
      <w:u w:val="none"/>
    </w:rPr>
  </w:style>
  <w:style w:type="paragraph" w:customStyle="1" w:styleId="BodyTextRight">
    <w:name w:val="Body Text Right"/>
    <w:basedOn w:val="BodyText"/>
    <w:rsid w:val="00460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0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0C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0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0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0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0CDB"/>
    <w:rPr>
      <w:sz w:val="32"/>
    </w:rPr>
  </w:style>
  <w:style w:type="paragraph" w:customStyle="1" w:styleId="HeadingProcedure">
    <w:name w:val="Heading Procedure"/>
    <w:basedOn w:val="HeadingBase"/>
    <w:next w:val="Normal"/>
    <w:rsid w:val="00460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0CDB"/>
    <w:pPr>
      <w:spacing w:before="60" w:after="60"/>
    </w:pPr>
  </w:style>
  <w:style w:type="paragraph" w:styleId="ListContinue">
    <w:name w:val="List Continue"/>
    <w:basedOn w:val="List"/>
    <w:rsid w:val="00460CDB"/>
    <w:pPr>
      <w:ind w:firstLine="0"/>
    </w:pPr>
  </w:style>
  <w:style w:type="paragraph" w:customStyle="1" w:styleId="ListNote">
    <w:name w:val="List Note"/>
    <w:basedOn w:val="List"/>
    <w:rsid w:val="00460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0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0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0CDB"/>
    <w:rPr>
      <w:rFonts w:ascii="Courier New" w:hAnsi="Courier New"/>
    </w:rPr>
  </w:style>
  <w:style w:type="paragraph" w:customStyle="1" w:styleId="NoteBullet">
    <w:name w:val="Note Bullet"/>
    <w:basedOn w:val="Note"/>
    <w:rsid w:val="00460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0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0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0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0C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0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0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0CDB"/>
    <w:rPr>
      <w:b/>
      <w:smallCaps/>
    </w:rPr>
  </w:style>
  <w:style w:type="paragraph" w:customStyle="1" w:styleId="TableListNumber">
    <w:name w:val="Table List Number"/>
    <w:basedOn w:val="ListNumber"/>
    <w:rsid w:val="00460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0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0CDB"/>
    <w:pPr>
      <w:numPr>
        <w:numId w:val="8"/>
      </w:numPr>
    </w:pPr>
  </w:style>
  <w:style w:type="paragraph" w:customStyle="1" w:styleId="ListAlpha2">
    <w:name w:val="List Alpha 2"/>
    <w:basedOn w:val="List2"/>
    <w:rsid w:val="00460CDB"/>
    <w:pPr>
      <w:numPr>
        <w:numId w:val="7"/>
      </w:numPr>
    </w:pPr>
  </w:style>
  <w:style w:type="paragraph" w:styleId="List2">
    <w:name w:val="List 2"/>
    <w:basedOn w:val="BodyText"/>
    <w:rsid w:val="00460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0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0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0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0C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0C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0CDB"/>
    <w:pPr>
      <w:numPr>
        <w:numId w:val="3"/>
      </w:numPr>
    </w:pPr>
  </w:style>
  <w:style w:type="paragraph" w:styleId="ListContinue2">
    <w:name w:val="List Continue 2"/>
    <w:basedOn w:val="List2"/>
    <w:rsid w:val="00460CDB"/>
    <w:pPr>
      <w:ind w:firstLine="0"/>
    </w:pPr>
  </w:style>
  <w:style w:type="paragraph" w:styleId="ListContinue3">
    <w:name w:val="List Continue 3"/>
    <w:basedOn w:val="List3"/>
    <w:rsid w:val="00460CDB"/>
    <w:pPr>
      <w:ind w:left="1021" w:firstLine="0"/>
    </w:pPr>
  </w:style>
  <w:style w:type="paragraph" w:styleId="ListContinue4">
    <w:name w:val="List Continue 4"/>
    <w:basedOn w:val="List4"/>
    <w:rsid w:val="00460CDB"/>
    <w:pPr>
      <w:ind w:firstLine="0"/>
    </w:pPr>
  </w:style>
  <w:style w:type="paragraph" w:styleId="ListContinue5">
    <w:name w:val="List Continue 5"/>
    <w:basedOn w:val="List5"/>
    <w:rsid w:val="00460CDB"/>
    <w:pPr>
      <w:ind w:firstLine="0"/>
    </w:pPr>
  </w:style>
  <w:style w:type="paragraph" w:styleId="ListNumber3">
    <w:name w:val="List Number 3"/>
    <w:basedOn w:val="List3"/>
    <w:rsid w:val="00460CDB"/>
    <w:pPr>
      <w:numPr>
        <w:numId w:val="4"/>
      </w:numPr>
    </w:pPr>
  </w:style>
  <w:style w:type="paragraph" w:styleId="ListNumber4">
    <w:name w:val="List Number 4"/>
    <w:basedOn w:val="List4"/>
    <w:rsid w:val="00460CDB"/>
    <w:pPr>
      <w:numPr>
        <w:numId w:val="5"/>
      </w:numPr>
    </w:pPr>
  </w:style>
  <w:style w:type="paragraph" w:styleId="ListNumber5">
    <w:name w:val="List Number 5"/>
    <w:basedOn w:val="List5"/>
    <w:rsid w:val="00460CDB"/>
    <w:pPr>
      <w:numPr>
        <w:numId w:val="6"/>
      </w:numPr>
    </w:pPr>
  </w:style>
  <w:style w:type="paragraph" w:styleId="BlockText">
    <w:name w:val="Block Text"/>
    <w:basedOn w:val="Normal"/>
    <w:rsid w:val="00460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0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0CDB"/>
    <w:rPr>
      <w:sz w:val="16"/>
      <w:vertAlign w:val="superscript"/>
    </w:rPr>
  </w:style>
  <w:style w:type="character" w:customStyle="1" w:styleId="Symbols">
    <w:name w:val="Symbols"/>
    <w:basedOn w:val="DefaultParagraphFont"/>
    <w:rsid w:val="00460CDB"/>
    <w:rPr>
      <w:rFonts w:ascii="Symbol" w:hAnsi="Symbol"/>
    </w:rPr>
  </w:style>
  <w:style w:type="character" w:customStyle="1" w:styleId="MenuOptions">
    <w:name w:val="Menu Options"/>
    <w:basedOn w:val="DefaultParagraphFont"/>
    <w:rsid w:val="00460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0CDB"/>
    <w:rPr>
      <w:b/>
    </w:rPr>
  </w:style>
  <w:style w:type="character" w:customStyle="1" w:styleId="Underlined">
    <w:name w:val="Underlined"/>
    <w:basedOn w:val="DefaultParagraphFont"/>
    <w:rsid w:val="00460CDB"/>
    <w:rPr>
      <w:u w:val="single"/>
    </w:rPr>
  </w:style>
  <w:style w:type="paragraph" w:customStyle="1" w:styleId="TableBodyTextRight">
    <w:name w:val="Table Body Text Right"/>
    <w:basedOn w:val="TableBodyText"/>
    <w:rsid w:val="00460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0CDB"/>
    <w:rPr>
      <w:sz w:val="18"/>
    </w:rPr>
  </w:style>
  <w:style w:type="paragraph" w:customStyle="1" w:styleId="BodySmallRight">
    <w:name w:val="Body Small Right"/>
    <w:basedOn w:val="BodyTextRight"/>
    <w:rsid w:val="00460CDB"/>
    <w:rPr>
      <w:sz w:val="18"/>
      <w:szCs w:val="18"/>
    </w:rPr>
  </w:style>
  <w:style w:type="paragraph" w:customStyle="1" w:styleId="MarginEdition">
    <w:name w:val="Margin Edition"/>
    <w:basedOn w:val="MarginNote"/>
    <w:rsid w:val="00460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0CDB"/>
    <w:rPr>
      <w:sz w:val="2"/>
      <w:szCs w:val="2"/>
    </w:rPr>
  </w:style>
  <w:style w:type="character" w:customStyle="1" w:styleId="Small">
    <w:name w:val="Small"/>
    <w:basedOn w:val="DefaultParagraphFont"/>
    <w:rsid w:val="00460CDB"/>
    <w:rPr>
      <w:sz w:val="16"/>
    </w:rPr>
  </w:style>
  <w:style w:type="paragraph" w:customStyle="1" w:styleId="WideTable">
    <w:name w:val="Wide Table"/>
    <w:basedOn w:val="Normal"/>
    <w:rsid w:val="00460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0CDB"/>
  </w:style>
  <w:style w:type="paragraph" w:styleId="Quote">
    <w:name w:val="Quote"/>
    <w:basedOn w:val="Heading1"/>
    <w:link w:val="QuoteChar"/>
    <w:qFormat/>
    <w:rsid w:val="00460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0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0CDB"/>
    <w:pPr>
      <w:pageBreakBefore/>
    </w:pPr>
  </w:style>
  <w:style w:type="paragraph" w:customStyle="1" w:styleId="Border">
    <w:name w:val="Border"/>
    <w:basedOn w:val="Normal"/>
    <w:qFormat/>
    <w:rsid w:val="00460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0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0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0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0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0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0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0CDB"/>
    <w:rPr>
      <w:u w:val="single"/>
    </w:rPr>
  </w:style>
  <w:style w:type="character" w:customStyle="1" w:styleId="BoldandItalics">
    <w:name w:val="Bold and Italics"/>
    <w:qFormat/>
    <w:rsid w:val="00460CDB"/>
    <w:rPr>
      <w:b/>
      <w:i/>
      <w:u w:val="none"/>
    </w:rPr>
  </w:style>
  <w:style w:type="paragraph" w:styleId="BalloonText">
    <w:name w:val="Balloon Text"/>
    <w:basedOn w:val="Normal"/>
    <w:link w:val="BalloonTextChar"/>
    <w:rsid w:val="00460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0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0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0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0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0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0CDB"/>
    <w:pPr>
      <w:spacing w:before="0" w:after="0"/>
    </w:pPr>
  </w:style>
  <w:style w:type="paragraph" w:customStyle="1" w:styleId="BodyTextBold">
    <w:name w:val="Body Text Bold"/>
    <w:basedOn w:val="BodyText"/>
    <w:qFormat/>
    <w:rsid w:val="00460CDB"/>
    <w:rPr>
      <w:b/>
    </w:rPr>
  </w:style>
  <w:style w:type="character" w:styleId="Hyperlink">
    <w:name w:val="Hyperlink"/>
    <w:basedOn w:val="DefaultParagraphFont"/>
    <w:uiPriority w:val="99"/>
    <w:unhideWhenUsed/>
    <w:rsid w:val="00D21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3874</Characters>
  <Application>Microsoft Office Word</Application>
  <DocSecurity>0</DocSecurity>
  <Lines>88</Lines>
  <Paragraphs>57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TLIB1093 Clean equipment and restore worksite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