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3B22" w:rsidP="00F13B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TLIB1080 Use, clean and maintain towing equipment</w:t>
      </w:r>
      <w:r>
        <w:fldChar w:fldCharType="end"/>
      </w:r>
    </w:p>
    <w:p w:rsidR="00F13B22" w:rsidP="00F13B22">
      <w:pPr>
        <w:pStyle w:val="Version"/>
        <w:sectPr w:rsidSect="00646F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6F20" w:rsidP="00646F20">
      <w:pPr>
        <w:pStyle w:val="SuperHeading"/>
      </w:pPr>
      <w:r w:rsidRPr="00646F20">
        <w:t>TLIB1080 Use, clean and maintain towing equipment</w:t>
      </w:r>
    </w:p>
    <w:p w:rsidR="00000000" w:rsidRPr="00646F20" w:rsidP="00646F20">
      <w:pPr>
        <w:pStyle w:val="Heading1"/>
      </w:pPr>
      <w:bookmarkStart w:id="1" w:name="O_841518"/>
      <w:bookmarkEnd w:id="1"/>
      <w:r w:rsidRPr="00646F20">
        <w:t>Modification History</w:t>
      </w:r>
    </w:p>
    <w:p w:rsidR="00F13B22" w:rsidP="00F13B22">
      <w:pPr>
        <w:pStyle w:val="BodyText"/>
      </w:pPr>
      <w:r w:rsidRPr="00646F20">
        <w:t>Release 1. This is the first release of this unit of competency in the TLI Transport and Logistics Training Package.</w:t>
      </w:r>
    </w:p>
    <w:p w:rsidR="00000000" w:rsidRPr="00646F20" w:rsidP="00646F20">
      <w:pPr>
        <w:pStyle w:val="Heading1"/>
      </w:pPr>
      <w:bookmarkStart w:id="2" w:name="O_841519"/>
      <w:bookmarkEnd w:id="2"/>
      <w:r w:rsidRPr="00646F20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F13B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F20" w:rsidP="00646F20">
            <w:pPr>
              <w:pStyle w:val="BodyText"/>
            </w:pPr>
            <w:r w:rsidRPr="00646F20">
              <w:t xml:space="preserve">This unit involves the skills and knowledge required to use, clean and maintain </w:t>
            </w:r>
            <w:r w:rsidRPr="00646F20">
              <w:t xml:space="preserve">towing equipment in accordance with regulations, workplace procedures and workplace requirements. </w:t>
            </w:r>
          </w:p>
          <w:p w:rsidR="00000000" w:rsidRPr="00646F20" w:rsidP="00646F20">
            <w:pPr>
              <w:pStyle w:val="BodyText"/>
            </w:pPr>
            <w:r w:rsidRPr="00646F20">
              <w:t>It includes carrying out pre-operation checks on equipment, carrying out basic routine servicing of equipment, using towing equipment, cleaning equipment, an</w:t>
            </w:r>
            <w:r w:rsidRPr="00646F20">
              <w:t>d recording and reporting check results.</w:t>
            </w:r>
          </w:p>
          <w:p w:rsidR="00000000" w:rsidRPr="00646F20" w:rsidP="00646F20">
            <w:pPr>
              <w:pStyle w:val="BodyText"/>
            </w:pPr>
            <w:r w:rsidRPr="00646F20">
              <w:t xml:space="preserve">Persons achieving competence in this unit will need to fulfil relevant work health and safety (WHS)/occupational health and safety (OHS) legislation and regulations covering using, cleaning and basic servicing of a </w:t>
            </w:r>
            <w:r w:rsidRPr="00646F20">
              <w:t>towing vehicle and equipment concerned.</w:t>
            </w:r>
          </w:p>
          <w:p w:rsidR="00000000" w:rsidRPr="00646F20" w:rsidP="00646F20">
            <w:pPr>
              <w:pStyle w:val="BodyText"/>
            </w:pPr>
            <w:r w:rsidRPr="00646F20">
              <w:t xml:space="preserve">Work is performed under limited supervision. </w:t>
            </w:r>
          </w:p>
          <w:p w:rsidR="00000000" w:rsidRPr="00646F20" w:rsidP="00646F20">
            <w:pPr>
              <w:pStyle w:val="BodyText"/>
            </w:pPr>
            <w:r w:rsidRPr="00646F20">
              <w:t>No licensing, legislative or certification requirements apply to this unit at the time of publication.</w:t>
            </w:r>
          </w:p>
        </w:tc>
      </w:tr>
    </w:tbl>
    <w:p w:rsidR="00F13B22" w:rsidP="00646F20">
      <w:pPr>
        <w:pStyle w:val="BodyText"/>
      </w:pPr>
    </w:p>
    <w:p w:rsidR="00F13B22" w:rsidP="00646F20">
      <w:pPr>
        <w:pStyle w:val="BodyText"/>
      </w:pPr>
    </w:p>
    <w:p w:rsidR="00000000" w:rsidRPr="00646F20" w:rsidP="00646F20">
      <w:pPr>
        <w:pStyle w:val="Heading1"/>
      </w:pPr>
      <w:bookmarkStart w:id="3" w:name="O_841520"/>
      <w:bookmarkEnd w:id="3"/>
      <w:r w:rsidRPr="00646F20">
        <w:t>Pre-requisite Unit</w:t>
      </w:r>
    </w:p>
    <w:p w:rsidR="00F13B22" w:rsidP="00F13B22">
      <w:pPr>
        <w:pStyle w:val="BodyText"/>
      </w:pPr>
      <w:r w:rsidRPr="00646F20">
        <w:t>Not applicable.</w:t>
      </w:r>
    </w:p>
    <w:p w:rsidR="00000000" w:rsidRPr="00646F20" w:rsidP="00646F20">
      <w:pPr>
        <w:pStyle w:val="Heading1"/>
      </w:pPr>
      <w:bookmarkStart w:id="4" w:name="O_841521"/>
      <w:bookmarkEnd w:id="4"/>
      <w:r w:rsidRPr="00646F20">
        <w:t>Competency Field</w:t>
      </w:r>
    </w:p>
    <w:p w:rsidR="00F13B22" w:rsidP="00F13B22">
      <w:pPr>
        <w:pStyle w:val="BodyText"/>
      </w:pPr>
      <w:r w:rsidRPr="00646F20">
        <w:t>B – Equipment Checking and Maintenance</w:t>
      </w:r>
    </w:p>
    <w:p w:rsidR="00000000" w:rsidRPr="00646F20" w:rsidP="00646F20">
      <w:pPr>
        <w:pStyle w:val="Heading1"/>
      </w:pPr>
      <w:bookmarkStart w:id="5" w:name="O_841522"/>
      <w:bookmarkEnd w:id="5"/>
      <w:r w:rsidRPr="00646F20">
        <w:t>Unit Sector</w:t>
      </w:r>
    </w:p>
    <w:p w:rsidR="00F13B22" w:rsidP="00F13B22">
      <w:pPr>
        <w:pStyle w:val="BodyText"/>
      </w:pPr>
      <w:r w:rsidRPr="00646F20">
        <w:t>Not applicable.</w:t>
      </w:r>
    </w:p>
    <w:p w:rsidR="00000000" w:rsidRPr="00646F20" w:rsidP="00646F20">
      <w:pPr>
        <w:pStyle w:val="Heading1"/>
      </w:pPr>
      <w:bookmarkStart w:id="6" w:name="O_841523"/>
      <w:bookmarkEnd w:id="6"/>
      <w:r w:rsidRPr="00646F2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84"/>
        <w:gridCol w:w="2046"/>
        <w:gridCol w:w="639"/>
        <w:gridCol w:w="6127"/>
      </w:tblGrid>
      <w:tr w:rsidTr="00F13B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F20" w:rsidP="00646F20">
            <w:pPr>
              <w:pStyle w:val="BodyText"/>
            </w:pPr>
            <w:r w:rsidRPr="00646F20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F20">
            <w:pPr>
              <w:pStyle w:val="BodyText"/>
              <w:rPr>
                <w:lang w:val="en-NZ"/>
              </w:rPr>
            </w:pPr>
            <w:r w:rsidRPr="00646F20">
              <w:rPr>
                <w:rStyle w:val="SpecialBold"/>
              </w:rPr>
              <w:t>PERFORMANCE CRITERIA</w:t>
            </w:r>
          </w:p>
        </w:tc>
      </w:tr>
      <w:tr w:rsidTr="00F13B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F20">
            <w:pPr>
              <w:pStyle w:val="BodyText"/>
              <w:rPr>
                <w:lang w:val="en-NZ"/>
              </w:rPr>
            </w:pPr>
            <w:r w:rsidRPr="00646F20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F20">
            <w:pPr>
              <w:pStyle w:val="BodyText"/>
              <w:rPr>
                <w:lang w:val="en-NZ"/>
              </w:rPr>
            </w:pPr>
            <w:r w:rsidRPr="00646F20">
              <w:t>Performance criteria describe the performance needed to demonstrate achievement of the element.</w:t>
            </w:r>
          </w:p>
        </w:tc>
      </w:tr>
      <w:tr w:rsidTr="00F13B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F20" w:rsidP="00646F20">
            <w:pPr>
              <w:pStyle w:val="BodyText"/>
            </w:pPr>
            <w:r w:rsidRPr="00646F20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F20">
            <w:pPr>
              <w:pStyle w:val="BodyText"/>
              <w:rPr>
                <w:lang w:val="en-NZ"/>
              </w:rPr>
            </w:pPr>
            <w:r w:rsidRPr="00646F20">
              <w:rPr>
                <w:rStyle w:val="SpecialBold"/>
              </w:rPr>
              <w:t>Visually inspect vehicle and towing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F20">
            <w:pPr>
              <w:pStyle w:val="BodyText"/>
              <w:rPr>
                <w:lang w:val="en-NZ"/>
              </w:rPr>
            </w:pPr>
            <w:r w:rsidRPr="00646F20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F20">
            <w:pPr>
              <w:pStyle w:val="BodyText"/>
              <w:rPr>
                <w:lang w:val="en-NZ"/>
              </w:rPr>
            </w:pPr>
            <w:r w:rsidRPr="00646F20">
              <w:t>Towing vehicle and equipment are visually inspected prior to operations in accordance with standard pre-op</w:t>
            </w:r>
            <w:r w:rsidRPr="00646F20">
              <w:t>erational functional and safety check workplace procedures and manufacturer specifications</w:t>
            </w:r>
          </w:p>
        </w:tc>
      </w:tr>
      <w:tr w:rsidTr="00F13B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F20">
            <w:pPr>
              <w:pStyle w:val="BodyText"/>
              <w:rPr>
                <w:lang w:val="en-NZ"/>
              </w:rPr>
            </w:pPr>
            <w:r w:rsidRPr="00646F20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F20">
            <w:pPr>
              <w:pStyle w:val="BodyText"/>
              <w:rPr>
                <w:lang w:val="en-NZ"/>
              </w:rPr>
            </w:pPr>
            <w:r w:rsidRPr="00646F20">
              <w:t>Hazards are identified, risks are assessed and control measures are implemented</w:t>
            </w:r>
          </w:p>
        </w:tc>
      </w:tr>
      <w:tr w:rsidTr="00F13B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F20">
            <w:pPr>
              <w:pStyle w:val="BodyText"/>
              <w:rPr>
                <w:lang w:val="en-NZ"/>
              </w:rPr>
            </w:pPr>
            <w:r w:rsidRPr="00646F20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F20">
            <w:pPr>
              <w:pStyle w:val="BodyText"/>
              <w:rPr>
                <w:lang w:val="en-NZ"/>
              </w:rPr>
            </w:pPr>
            <w:r w:rsidRPr="00646F20">
              <w:t>Aspects of vehicle or equipment found to be faulty or outside manufacturer or workplace specifications are reported to designated persons for appropriate action</w:t>
            </w:r>
          </w:p>
        </w:tc>
      </w:tr>
      <w:tr w:rsidTr="00F13B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F20" w:rsidP="00646F20">
            <w:pPr>
              <w:pStyle w:val="BodyText"/>
            </w:pPr>
            <w:r w:rsidRPr="00646F20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F20">
            <w:pPr>
              <w:pStyle w:val="BodyText"/>
              <w:rPr>
                <w:lang w:val="en-NZ"/>
              </w:rPr>
            </w:pPr>
            <w:r w:rsidRPr="00646F20">
              <w:rPr>
                <w:rStyle w:val="SpecialBold"/>
              </w:rPr>
              <w:t>Check vehicle and towing equipment for operational capability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F20">
            <w:pPr>
              <w:pStyle w:val="BodyText"/>
              <w:rPr>
                <w:lang w:val="en-NZ"/>
              </w:rPr>
            </w:pPr>
            <w:r w:rsidRPr="00646F20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F20">
            <w:pPr>
              <w:pStyle w:val="BodyText"/>
              <w:rPr>
                <w:lang w:val="en-NZ"/>
              </w:rPr>
            </w:pPr>
            <w:r w:rsidRPr="00646F20">
              <w:t>Towing vehicle and equipme</w:t>
            </w:r>
            <w:r w:rsidRPr="00646F20">
              <w:t>nt are checked to ensure they can be operated in accordance with manufacturer specifications and workplace procedures</w:t>
            </w:r>
          </w:p>
        </w:tc>
      </w:tr>
      <w:tr w:rsidTr="00F13B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F20">
            <w:pPr>
              <w:pStyle w:val="BodyText"/>
              <w:rPr>
                <w:lang w:val="en-NZ"/>
              </w:rPr>
            </w:pPr>
            <w:r w:rsidRPr="00646F20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F20">
            <w:pPr>
              <w:pStyle w:val="BodyText"/>
              <w:rPr>
                <w:lang w:val="en-NZ"/>
              </w:rPr>
            </w:pPr>
            <w:r w:rsidRPr="00646F20">
              <w:t>All safety systems are checked for operational effectiveness</w:t>
            </w:r>
          </w:p>
        </w:tc>
      </w:tr>
      <w:tr w:rsidTr="00F13B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F20">
            <w:pPr>
              <w:pStyle w:val="BodyText"/>
              <w:rPr>
                <w:lang w:val="en-NZ"/>
              </w:rPr>
            </w:pPr>
            <w:r w:rsidRPr="00646F20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F20">
            <w:pPr>
              <w:pStyle w:val="BodyText"/>
              <w:rPr>
                <w:lang w:val="en-NZ"/>
              </w:rPr>
            </w:pPr>
            <w:r w:rsidRPr="00646F20">
              <w:t>Routine servicing and lubrication checks of towing vehicle and its equipment are carried out in accordance with the service schedule for a vehicle and the equipment concerned</w:t>
            </w:r>
          </w:p>
        </w:tc>
      </w:tr>
      <w:tr w:rsidTr="00F13B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F20" w:rsidP="00646F20">
            <w:pPr>
              <w:pStyle w:val="BodyText"/>
            </w:pPr>
            <w:r w:rsidRPr="00646F20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F20">
            <w:pPr>
              <w:pStyle w:val="BodyText"/>
              <w:rPr>
                <w:lang w:val="en-NZ"/>
              </w:rPr>
            </w:pPr>
            <w:r w:rsidRPr="00646F20">
              <w:rPr>
                <w:rStyle w:val="SpecialBold"/>
              </w:rPr>
              <w:t>Identify and assess impact of faults on towing operations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F20">
            <w:pPr>
              <w:pStyle w:val="BodyText"/>
              <w:rPr>
                <w:lang w:val="en-NZ"/>
              </w:rPr>
            </w:pPr>
            <w:r w:rsidRPr="00646F20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F20">
            <w:pPr>
              <w:pStyle w:val="BodyText"/>
              <w:rPr>
                <w:lang w:val="en-NZ"/>
              </w:rPr>
            </w:pPr>
            <w:r w:rsidRPr="00646F20">
              <w:t>Effect of identi</w:t>
            </w:r>
            <w:r w:rsidRPr="00646F20">
              <w:t>fied faults on the operation of a towing vehicle and equipment is assessed</w:t>
            </w:r>
          </w:p>
        </w:tc>
      </w:tr>
      <w:tr w:rsidTr="00F13B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F20">
            <w:pPr>
              <w:pStyle w:val="BodyText"/>
              <w:rPr>
                <w:lang w:val="en-NZ"/>
              </w:rPr>
            </w:pPr>
            <w:r w:rsidRPr="00646F20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F20">
            <w:pPr>
              <w:pStyle w:val="BodyText"/>
              <w:rPr>
                <w:lang w:val="en-NZ"/>
              </w:rPr>
            </w:pPr>
            <w:r w:rsidRPr="00646F20">
              <w:t>Faulty equipment or components that may affect the safe operation of a vehicle and equipment are isolated, tagged and reported to appropriate personnel for rectification</w:t>
            </w:r>
          </w:p>
        </w:tc>
      </w:tr>
      <w:tr w:rsidTr="00F13B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F20" w:rsidP="00646F20">
            <w:pPr>
              <w:pStyle w:val="BodyText"/>
            </w:pPr>
            <w:r w:rsidRPr="00646F20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F20">
            <w:pPr>
              <w:pStyle w:val="BodyText"/>
              <w:rPr>
                <w:lang w:val="en-NZ"/>
              </w:rPr>
            </w:pPr>
            <w:r w:rsidRPr="00646F20">
              <w:rPr>
                <w:rStyle w:val="SpecialBold"/>
              </w:rPr>
              <w:t>Use towing equipment on vehicle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F20">
            <w:pPr>
              <w:pStyle w:val="BodyText"/>
              <w:rPr>
                <w:lang w:val="en-NZ"/>
              </w:rPr>
            </w:pPr>
            <w:r w:rsidRPr="00646F20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F20">
            <w:pPr>
              <w:pStyle w:val="BodyText"/>
              <w:rPr>
                <w:lang w:val="en-NZ"/>
              </w:rPr>
            </w:pPr>
            <w:r w:rsidRPr="00646F20">
              <w:t>Towing equipment is operated in accordance with manufacturer specifications and regulatory requirements</w:t>
            </w:r>
          </w:p>
        </w:tc>
      </w:tr>
      <w:tr w:rsidTr="00F13B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F20">
            <w:pPr>
              <w:pStyle w:val="BodyText"/>
              <w:rPr>
                <w:lang w:val="en-NZ"/>
              </w:rPr>
            </w:pPr>
            <w:r w:rsidRPr="00646F20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F20">
            <w:pPr>
              <w:pStyle w:val="BodyText"/>
              <w:rPr>
                <w:lang w:val="en-NZ"/>
              </w:rPr>
            </w:pPr>
            <w:r w:rsidRPr="00646F20">
              <w:t>Attachment points used in towing operation and weight of vehicle being towed or load being carried are checke</w:t>
            </w:r>
            <w:r w:rsidRPr="00646F20">
              <w:t>d to ensure they are consistent with established towing practice, regulatory requirements and permissible safe working loads for towing vehicle and its associated towing equipment</w:t>
            </w:r>
          </w:p>
        </w:tc>
      </w:tr>
      <w:tr w:rsidTr="00F13B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F20">
            <w:pPr>
              <w:pStyle w:val="BodyText"/>
              <w:rPr>
                <w:lang w:val="en-NZ"/>
              </w:rPr>
            </w:pPr>
            <w:r w:rsidRPr="00646F20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F20">
            <w:pPr>
              <w:pStyle w:val="BodyText"/>
              <w:rPr>
                <w:lang w:val="en-NZ"/>
              </w:rPr>
            </w:pPr>
            <w:r w:rsidRPr="00646F20">
              <w:t>Safety precautions are followed when using towing equipment on a towing vehicle in accordance with workplace procedures and WHS/OHS requirements</w:t>
            </w:r>
          </w:p>
        </w:tc>
      </w:tr>
      <w:tr w:rsidTr="00F13B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F20">
            <w:pPr>
              <w:pStyle w:val="BodyText"/>
              <w:rPr>
                <w:lang w:val="en-NZ"/>
              </w:rPr>
            </w:pPr>
            <w:r w:rsidRPr="00646F20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F20">
            <w:pPr>
              <w:pStyle w:val="BodyText"/>
              <w:rPr>
                <w:lang w:val="en-NZ"/>
              </w:rPr>
            </w:pPr>
            <w:r w:rsidRPr="00646F20">
              <w:t>Personal protective equipment (PPE) is worn in accordance with workplace procedures and WHS/OHS requirem</w:t>
            </w:r>
            <w:r w:rsidRPr="00646F20">
              <w:t>ents</w:t>
            </w:r>
          </w:p>
        </w:tc>
      </w:tr>
      <w:tr w:rsidTr="00F13B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F20" w:rsidP="00646F20">
            <w:pPr>
              <w:pStyle w:val="BodyText"/>
            </w:pPr>
            <w:r w:rsidRPr="00646F20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F20">
            <w:pPr>
              <w:pStyle w:val="BodyText"/>
              <w:rPr>
                <w:lang w:val="en-NZ"/>
              </w:rPr>
            </w:pPr>
            <w:r w:rsidRPr="00646F20">
              <w:rPr>
                <w:rStyle w:val="SpecialBold"/>
              </w:rPr>
              <w:t>Clean towing vehicle and its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F20">
            <w:pPr>
              <w:pStyle w:val="BodyText"/>
              <w:rPr>
                <w:lang w:val="en-NZ"/>
              </w:rPr>
            </w:pPr>
            <w:r w:rsidRPr="00646F20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F20">
            <w:pPr>
              <w:pStyle w:val="BodyText"/>
              <w:rPr>
                <w:lang w:val="en-NZ"/>
              </w:rPr>
            </w:pPr>
            <w:r w:rsidRPr="00646F20">
              <w:t>Appropriate cleaning process is selected for type of towing vehicle and its equipment in accordance with workplace procedures</w:t>
            </w:r>
          </w:p>
        </w:tc>
      </w:tr>
      <w:tr w:rsidTr="00F13B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F20">
            <w:pPr>
              <w:pStyle w:val="BodyText"/>
              <w:rPr>
                <w:lang w:val="en-NZ"/>
              </w:rPr>
            </w:pPr>
            <w:r w:rsidRPr="00646F20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F20">
            <w:pPr>
              <w:pStyle w:val="BodyText"/>
              <w:rPr>
                <w:lang w:val="en-NZ"/>
              </w:rPr>
            </w:pPr>
            <w:r w:rsidRPr="00646F20">
              <w:t>Cleaning materials are prepared in accordance with manufacturer’</w:t>
            </w:r>
            <w:r w:rsidRPr="00646F20">
              <w:t>s instructions and workplace procedure</w:t>
            </w:r>
          </w:p>
        </w:tc>
      </w:tr>
      <w:tr w:rsidTr="00F13B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F20">
            <w:pPr>
              <w:pStyle w:val="BodyText"/>
              <w:rPr>
                <w:lang w:val="en-NZ"/>
              </w:rPr>
            </w:pPr>
            <w:r w:rsidRPr="00646F20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F20">
            <w:pPr>
              <w:pStyle w:val="BodyText"/>
              <w:rPr>
                <w:lang w:val="en-NZ"/>
              </w:rPr>
            </w:pPr>
            <w:r w:rsidRPr="00646F20">
              <w:t>Required PPE and safety equipment is selected and used in accordance with regulatory requirements and workplace procedures</w:t>
            </w:r>
          </w:p>
        </w:tc>
      </w:tr>
      <w:tr w:rsidTr="00F13B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F20">
            <w:pPr>
              <w:pStyle w:val="BodyText"/>
              <w:rPr>
                <w:lang w:val="en-NZ"/>
              </w:rPr>
            </w:pPr>
            <w:r w:rsidRPr="00646F20">
              <w:t>5.4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F20">
            <w:pPr>
              <w:pStyle w:val="BodyText"/>
              <w:rPr>
                <w:lang w:val="en-NZ"/>
              </w:rPr>
            </w:pPr>
            <w:r w:rsidRPr="00646F20">
              <w:t>Towing vehicle is cleaned using appropriate cleaning materials and tools in acco</w:t>
            </w:r>
            <w:r w:rsidRPr="00646F20">
              <w:t>rdance with workplace procedures</w:t>
            </w:r>
          </w:p>
        </w:tc>
      </w:tr>
      <w:tr w:rsidTr="00F13B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F20" w:rsidP="00646F20">
            <w:pPr>
              <w:pStyle w:val="BodyText"/>
            </w:pPr>
            <w:r w:rsidRPr="00646F20">
              <w:rPr>
                <w:rStyle w:val="SpecialBold"/>
              </w:rPr>
              <w:t>6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F20">
            <w:pPr>
              <w:pStyle w:val="BodyText"/>
              <w:rPr>
                <w:lang w:val="en-NZ"/>
              </w:rPr>
            </w:pPr>
            <w:r w:rsidRPr="00646F20">
              <w:rPr>
                <w:rStyle w:val="SpecialBold"/>
              </w:rPr>
              <w:t>Record and report results of visual inspection and operational checks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F20">
            <w:pPr>
              <w:pStyle w:val="BodyText"/>
              <w:rPr>
                <w:lang w:val="en-NZ"/>
              </w:rPr>
            </w:pPr>
            <w:r w:rsidRPr="00646F20">
              <w:t>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F20">
            <w:pPr>
              <w:pStyle w:val="BodyText"/>
              <w:rPr>
                <w:lang w:val="en-NZ"/>
              </w:rPr>
            </w:pPr>
            <w:r w:rsidRPr="00646F20">
              <w:t xml:space="preserve">Results of visual inspection and operational checks are accurately reported in accordance with regulatory requirements, workplace policy and </w:t>
            </w:r>
            <w:r w:rsidRPr="00646F20">
              <w:t>workplace procedures</w:t>
            </w:r>
          </w:p>
        </w:tc>
      </w:tr>
      <w:tr w:rsidTr="00F13B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F20">
            <w:pPr>
              <w:pStyle w:val="BodyText"/>
              <w:rPr>
                <w:lang w:val="en-NZ"/>
              </w:rPr>
            </w:pPr>
            <w:r w:rsidRPr="00646F20">
              <w:t>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F20">
            <w:pPr>
              <w:pStyle w:val="BodyText"/>
              <w:rPr>
                <w:lang w:val="en-NZ"/>
              </w:rPr>
            </w:pPr>
            <w:r w:rsidRPr="00646F20">
              <w:t>Clear, unambiguous and concise records are kept in accordance with workplace policy</w:t>
            </w:r>
          </w:p>
        </w:tc>
      </w:tr>
      <w:tr w:rsidTr="00F13B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6F20">
            <w:pPr>
              <w:pStyle w:val="BodyText"/>
              <w:rPr>
                <w:lang w:val="en-NZ"/>
              </w:rPr>
            </w:pPr>
            <w:r w:rsidRPr="00646F20">
              <w:t>6.3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6F20" w:rsidP="00646F20">
            <w:pPr>
              <w:pStyle w:val="BodyText"/>
            </w:pPr>
            <w:r w:rsidRPr="00646F20">
              <w:t>Clear reference is made to any items that may affect the future safety of a towing vehicle or equipment</w:t>
            </w:r>
          </w:p>
        </w:tc>
      </w:tr>
    </w:tbl>
    <w:p w:rsidR="00F13B22" w:rsidP="00646F20">
      <w:pPr>
        <w:pStyle w:val="BodyText"/>
      </w:pPr>
    </w:p>
    <w:p w:rsidR="00F13B22" w:rsidP="00646F20">
      <w:pPr>
        <w:pStyle w:val="BodyText"/>
      </w:pPr>
    </w:p>
    <w:p w:rsidR="00000000" w:rsidRPr="00646F20" w:rsidP="00646F20">
      <w:pPr>
        <w:pStyle w:val="Heading1"/>
      </w:pPr>
      <w:bookmarkStart w:id="7" w:name="O_841524"/>
      <w:bookmarkEnd w:id="7"/>
      <w:r w:rsidRPr="00646F20">
        <w:t>Foundation Skills</w:t>
      </w:r>
    </w:p>
    <w:p w:rsidR="00F13B22" w:rsidP="00F13B22">
      <w:pPr>
        <w:pStyle w:val="BodyText"/>
      </w:pPr>
      <w:r w:rsidRPr="00646F20">
        <w:t>Foundation skills essential to performance are explicit in the performance criteria of this unit of competency.</w:t>
      </w:r>
    </w:p>
    <w:p w:rsidR="00000000" w:rsidRPr="00646F20" w:rsidP="00646F20">
      <w:pPr>
        <w:pStyle w:val="Heading1"/>
      </w:pPr>
      <w:bookmarkStart w:id="8" w:name="O_841525"/>
      <w:bookmarkEnd w:id="8"/>
      <w:r w:rsidRPr="00646F20">
        <w:t>Range of Conditions</w:t>
      </w:r>
    </w:p>
    <w:p w:rsidR="00000000" w:rsidRPr="00646F20" w:rsidP="00F13B22">
      <w:pPr>
        <w:pStyle w:val="BodyText"/>
      </w:pPr>
      <w:r w:rsidRPr="00646F20">
        <w:t xml:space="preserve">Range is restricted to essential operating conditions and any other variables essential </w:t>
      </w:r>
      <w:r w:rsidRPr="00646F20">
        <w:t>to the work environment.</w:t>
      </w:r>
    </w:p>
    <w:p w:rsidR="00F13B22" w:rsidP="00F13B22">
      <w:pPr>
        <w:pStyle w:val="BodyText"/>
      </w:pPr>
      <w:r w:rsidRPr="00646F20">
        <w:t>Non-essential conditions can be found in the Companion Volume Implementation Guide.</w:t>
      </w:r>
    </w:p>
    <w:p w:rsidR="00000000" w:rsidRPr="00646F20" w:rsidP="00646F20">
      <w:pPr>
        <w:pStyle w:val="Heading1"/>
      </w:pPr>
      <w:bookmarkStart w:id="9" w:name="O_841526"/>
      <w:bookmarkEnd w:id="9"/>
      <w:r w:rsidRPr="00646F20">
        <w:t>Unit Mapping Information</w:t>
      </w:r>
    </w:p>
    <w:p w:rsidR="00F13B22" w:rsidP="00F13B22">
      <w:pPr>
        <w:pStyle w:val="BodyText"/>
      </w:pPr>
      <w:r w:rsidRPr="00646F20">
        <w:t>This unit replaces and is equivalent to TLIB1080A Use, clean and maintain towing equipment.</w:t>
      </w:r>
    </w:p>
    <w:p w:rsidR="00000000" w:rsidRPr="00646F20" w:rsidP="00646F20">
      <w:pPr>
        <w:pStyle w:val="Heading1"/>
      </w:pPr>
      <w:bookmarkStart w:id="10" w:name="O_841533"/>
      <w:bookmarkEnd w:id="10"/>
      <w:r w:rsidRPr="00646F20">
        <w:t>Links</w:t>
      </w:r>
    </w:p>
    <w:p w:rsidR="00000000" w:rsidRPr="00646F20" w:rsidP="00F13B22">
      <w:pPr>
        <w:pStyle w:val="BodyText"/>
      </w:pPr>
      <w:r w:rsidRPr="00646F2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A7B6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46F20" w:rsidP="00646F20"/>
    <w:sectPr w:rsidSect="00646F2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F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F20" w:rsidRPr="00F13B22" w:rsidP="00F13B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F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B22" w:rsidP="00646F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13B22" w:rsidP="00646F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13B22" w:rsidP="00646F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F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B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6F20" w:rsidRPr="00F13B22" w:rsidP="00F13B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F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B22" w:rsidRPr="002D2AF8" w:rsidP="00646F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TLIB1080 Use, clean and maintain towing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April 2021</w:t>
    </w:r>
    <w:r>
      <w:fldChar w:fldCharType="end"/>
    </w:r>
  </w:p>
  <w:p w:rsidR="00F13B22" w:rsidP="00646F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6F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6F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6F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6F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6F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6F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6F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6F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6F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6F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6F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6F20"/>
  </w:style>
  <w:style w:type="character" w:customStyle="1" w:styleId="Heading1Char">
    <w:name w:val="Heading 1 Char"/>
    <w:basedOn w:val="DefaultParagraphFont"/>
    <w:link w:val="Heading1"/>
    <w:rsid w:val="00646F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6F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6F2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46F20"/>
    <w:rPr>
      <w:b/>
      <w:spacing w:val="0"/>
    </w:rPr>
  </w:style>
  <w:style w:type="paragraph" w:customStyle="1" w:styleId="SuperHeading">
    <w:name w:val="SuperHeading"/>
    <w:basedOn w:val="Normal"/>
    <w:rsid w:val="00646F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6F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6F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6F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6F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6F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6F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6F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6F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6F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6F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6F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6F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6F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6F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6F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6F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6F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6F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6F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6F2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46F2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46F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6F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6F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6F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6F2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6F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6F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6F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6F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6F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6F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6F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6F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6F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6F20"/>
    <w:rPr>
      <w:i/>
    </w:rPr>
  </w:style>
  <w:style w:type="paragraph" w:styleId="Caption">
    <w:name w:val="caption"/>
    <w:basedOn w:val="BodyText"/>
    <w:next w:val="Normal"/>
    <w:qFormat/>
    <w:rsid w:val="00646F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6F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6F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6F20"/>
  </w:style>
  <w:style w:type="paragraph" w:styleId="TableofFigures">
    <w:name w:val="table of figures"/>
    <w:basedOn w:val="Normal"/>
    <w:next w:val="Normal"/>
    <w:semiHidden/>
    <w:rsid w:val="00646F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6F2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46F20"/>
    <w:rPr>
      <w:rFonts w:ascii="Wingdings" w:hAnsi="Wingdings"/>
    </w:rPr>
  </w:style>
  <w:style w:type="paragraph" w:customStyle="1" w:styleId="TableHeading">
    <w:name w:val="Table Heading"/>
    <w:basedOn w:val="HeadingBase"/>
    <w:rsid w:val="00646F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6F20"/>
    <w:rPr>
      <w:color w:val="0033CC"/>
      <w:u w:val="none"/>
    </w:rPr>
  </w:style>
  <w:style w:type="paragraph" w:customStyle="1" w:styleId="BodyTextRight">
    <w:name w:val="Body Text Right"/>
    <w:basedOn w:val="BodyText"/>
    <w:rsid w:val="00646F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6F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6F2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6F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6F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6F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6F20"/>
    <w:rPr>
      <w:sz w:val="32"/>
    </w:rPr>
  </w:style>
  <w:style w:type="paragraph" w:customStyle="1" w:styleId="HeadingProcedure">
    <w:name w:val="Heading Procedure"/>
    <w:basedOn w:val="HeadingBase"/>
    <w:next w:val="Normal"/>
    <w:rsid w:val="00646F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6F20"/>
    <w:pPr>
      <w:spacing w:before="60" w:after="60"/>
    </w:pPr>
  </w:style>
  <w:style w:type="paragraph" w:styleId="ListContinue">
    <w:name w:val="List Continue"/>
    <w:basedOn w:val="List"/>
    <w:rsid w:val="00646F20"/>
    <w:pPr>
      <w:ind w:firstLine="0"/>
    </w:pPr>
  </w:style>
  <w:style w:type="paragraph" w:customStyle="1" w:styleId="ListNote">
    <w:name w:val="List Note"/>
    <w:basedOn w:val="List"/>
    <w:rsid w:val="00646F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6F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6F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6F20"/>
    <w:rPr>
      <w:rFonts w:ascii="Courier New" w:hAnsi="Courier New"/>
    </w:rPr>
  </w:style>
  <w:style w:type="paragraph" w:customStyle="1" w:styleId="NoteBullet">
    <w:name w:val="Note Bullet"/>
    <w:basedOn w:val="Note"/>
    <w:rsid w:val="00646F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6F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6F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6F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6F2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46F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6F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6F20"/>
    <w:rPr>
      <w:b/>
      <w:smallCaps/>
    </w:rPr>
  </w:style>
  <w:style w:type="paragraph" w:customStyle="1" w:styleId="TableListNumber">
    <w:name w:val="Table List Number"/>
    <w:basedOn w:val="ListNumber"/>
    <w:rsid w:val="00646F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6F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6F20"/>
    <w:pPr>
      <w:numPr>
        <w:numId w:val="7"/>
      </w:numPr>
    </w:pPr>
  </w:style>
  <w:style w:type="paragraph" w:customStyle="1" w:styleId="ListAlpha2">
    <w:name w:val="List Alpha 2"/>
    <w:basedOn w:val="List2"/>
    <w:rsid w:val="00646F20"/>
    <w:pPr>
      <w:numPr>
        <w:numId w:val="6"/>
      </w:numPr>
    </w:pPr>
  </w:style>
  <w:style w:type="paragraph" w:styleId="List2">
    <w:name w:val="List 2"/>
    <w:basedOn w:val="BodyText"/>
    <w:rsid w:val="00646F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6F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6F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6F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6F2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6F2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46F20"/>
    <w:pPr>
      <w:numPr>
        <w:numId w:val="2"/>
      </w:numPr>
    </w:pPr>
  </w:style>
  <w:style w:type="paragraph" w:styleId="ListContinue2">
    <w:name w:val="List Continue 2"/>
    <w:basedOn w:val="List2"/>
    <w:rsid w:val="00646F20"/>
    <w:pPr>
      <w:ind w:firstLine="0"/>
    </w:pPr>
  </w:style>
  <w:style w:type="paragraph" w:styleId="ListContinue3">
    <w:name w:val="List Continue 3"/>
    <w:basedOn w:val="List3"/>
    <w:rsid w:val="00646F20"/>
    <w:pPr>
      <w:ind w:left="1021" w:firstLine="0"/>
    </w:pPr>
  </w:style>
  <w:style w:type="paragraph" w:styleId="ListContinue4">
    <w:name w:val="List Continue 4"/>
    <w:basedOn w:val="List4"/>
    <w:rsid w:val="00646F20"/>
    <w:pPr>
      <w:ind w:firstLine="0"/>
    </w:pPr>
  </w:style>
  <w:style w:type="paragraph" w:styleId="ListContinue5">
    <w:name w:val="List Continue 5"/>
    <w:basedOn w:val="List5"/>
    <w:rsid w:val="00646F20"/>
    <w:pPr>
      <w:ind w:firstLine="0"/>
    </w:pPr>
  </w:style>
  <w:style w:type="paragraph" w:styleId="ListNumber3">
    <w:name w:val="List Number 3"/>
    <w:basedOn w:val="List3"/>
    <w:rsid w:val="00646F20"/>
    <w:pPr>
      <w:numPr>
        <w:numId w:val="3"/>
      </w:numPr>
    </w:pPr>
  </w:style>
  <w:style w:type="paragraph" w:styleId="ListNumber4">
    <w:name w:val="List Number 4"/>
    <w:basedOn w:val="List4"/>
    <w:rsid w:val="00646F20"/>
    <w:pPr>
      <w:numPr>
        <w:numId w:val="4"/>
      </w:numPr>
    </w:pPr>
  </w:style>
  <w:style w:type="paragraph" w:styleId="ListNumber5">
    <w:name w:val="List Number 5"/>
    <w:basedOn w:val="List5"/>
    <w:rsid w:val="00646F20"/>
    <w:pPr>
      <w:numPr>
        <w:numId w:val="5"/>
      </w:numPr>
    </w:pPr>
  </w:style>
  <w:style w:type="paragraph" w:styleId="BlockText">
    <w:name w:val="Block Text"/>
    <w:basedOn w:val="Normal"/>
    <w:rsid w:val="00646F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6F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6F20"/>
    <w:rPr>
      <w:sz w:val="16"/>
      <w:vertAlign w:val="superscript"/>
    </w:rPr>
  </w:style>
  <w:style w:type="character" w:customStyle="1" w:styleId="Symbols">
    <w:name w:val="Symbols"/>
    <w:basedOn w:val="DefaultParagraphFont"/>
    <w:rsid w:val="00646F20"/>
    <w:rPr>
      <w:rFonts w:ascii="Symbol" w:hAnsi="Symbol"/>
    </w:rPr>
  </w:style>
  <w:style w:type="character" w:customStyle="1" w:styleId="MenuOptions">
    <w:name w:val="Menu Options"/>
    <w:basedOn w:val="DefaultParagraphFont"/>
    <w:rsid w:val="00646F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6F20"/>
    <w:rPr>
      <w:b/>
    </w:rPr>
  </w:style>
  <w:style w:type="character" w:customStyle="1" w:styleId="Underlined">
    <w:name w:val="Underlined"/>
    <w:basedOn w:val="DefaultParagraphFont"/>
    <w:rsid w:val="00646F20"/>
    <w:rPr>
      <w:u w:val="single"/>
    </w:rPr>
  </w:style>
  <w:style w:type="paragraph" w:customStyle="1" w:styleId="TableBodyTextRight">
    <w:name w:val="Table Body Text Right"/>
    <w:basedOn w:val="TableBodyText"/>
    <w:rsid w:val="00646F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6F20"/>
    <w:rPr>
      <w:sz w:val="18"/>
    </w:rPr>
  </w:style>
  <w:style w:type="paragraph" w:customStyle="1" w:styleId="BodySmallRight">
    <w:name w:val="Body Small Right"/>
    <w:basedOn w:val="BodyTextRight"/>
    <w:rsid w:val="00646F20"/>
    <w:rPr>
      <w:sz w:val="18"/>
      <w:szCs w:val="18"/>
    </w:rPr>
  </w:style>
  <w:style w:type="paragraph" w:customStyle="1" w:styleId="MarginEdition">
    <w:name w:val="Margin Edition"/>
    <w:basedOn w:val="MarginNote"/>
    <w:rsid w:val="00646F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6F20"/>
    <w:rPr>
      <w:sz w:val="2"/>
      <w:szCs w:val="2"/>
    </w:rPr>
  </w:style>
  <w:style w:type="character" w:customStyle="1" w:styleId="Small">
    <w:name w:val="Small"/>
    <w:basedOn w:val="DefaultParagraphFont"/>
    <w:rsid w:val="00646F20"/>
    <w:rPr>
      <w:sz w:val="16"/>
    </w:rPr>
  </w:style>
  <w:style w:type="paragraph" w:customStyle="1" w:styleId="WideTable">
    <w:name w:val="Wide Table"/>
    <w:basedOn w:val="Normal"/>
    <w:rsid w:val="00646F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6F20"/>
  </w:style>
  <w:style w:type="paragraph" w:styleId="Quote">
    <w:name w:val="Quote"/>
    <w:basedOn w:val="Heading1"/>
    <w:link w:val="QuoteChar"/>
    <w:qFormat/>
    <w:rsid w:val="00646F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6F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6F20"/>
    <w:pPr>
      <w:pageBreakBefore/>
    </w:pPr>
  </w:style>
  <w:style w:type="paragraph" w:customStyle="1" w:styleId="Border">
    <w:name w:val="Border"/>
    <w:basedOn w:val="Normal"/>
    <w:qFormat/>
    <w:rsid w:val="00646F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6F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6F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6F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6F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6F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6F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6F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6F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6F20"/>
    <w:rPr>
      <w:u w:val="single"/>
    </w:rPr>
  </w:style>
  <w:style w:type="character" w:customStyle="1" w:styleId="BoldandItalics">
    <w:name w:val="Bold and Italics"/>
    <w:qFormat/>
    <w:rsid w:val="00646F20"/>
    <w:rPr>
      <w:b/>
      <w:i/>
      <w:u w:val="none"/>
    </w:rPr>
  </w:style>
  <w:style w:type="paragraph" w:styleId="BalloonText">
    <w:name w:val="Balloon Text"/>
    <w:basedOn w:val="Normal"/>
    <w:link w:val="BalloonTextChar"/>
    <w:rsid w:val="00646F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6F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6F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6F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6F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6F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6F20"/>
    <w:pPr>
      <w:spacing w:before="0" w:after="0"/>
    </w:pPr>
  </w:style>
  <w:style w:type="paragraph" w:customStyle="1" w:styleId="BodyTextBold">
    <w:name w:val="Body Text Bold"/>
    <w:basedOn w:val="BodyText"/>
    <w:qFormat/>
    <w:rsid w:val="00646F20"/>
    <w:rPr>
      <w:b/>
    </w:rPr>
  </w:style>
  <w:style w:type="character" w:styleId="Hyperlink">
    <w:name w:val="Hyperlink"/>
    <w:basedOn w:val="DefaultParagraphFont"/>
    <w:uiPriority w:val="99"/>
    <w:unhideWhenUsed/>
    <w:rsid w:val="00F13B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715</Words>
  <Characters>4423</Characters>
  <Application>Microsoft Office Word</Application>
  <DocSecurity>0</DocSecurity>
  <Lines>184</Lines>
  <Paragraphs>96</Paragraphs>
  <ScaleCrop>false</ScaleCrop>
  <Company>Author-it Software Corporation Ltd.</Company>
  <LinksUpToDate>false</LinksUpToDate>
  <CharactersWithSpaces>5042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TLIB1080 Use, clean and maintain towing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2021-04-12T02:33:00Z</dcterms:created>
  <dcterms:modified xsi:type="dcterms:W3CDTF">2021-04-12T02:33:00Z</dcterms:modified>
</cp:coreProperties>
</file>