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75A" w:rsidP="00C12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TLIB0132 Start up and shut down a single locomotive</w:t>
      </w:r>
      <w:r>
        <w:fldChar w:fldCharType="end"/>
      </w:r>
    </w:p>
    <w:p w:rsidR="00C1275A" w:rsidP="00C1275A">
      <w:pPr>
        <w:pStyle w:val="Version"/>
        <w:sectPr w:rsidSect="003E4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4DB3" w:rsidP="003E4DB3">
      <w:pPr>
        <w:pStyle w:val="SuperHeading"/>
      </w:pPr>
      <w:r w:rsidRPr="003E4DB3">
        <w:t>TLIB0132 Start up and shut down a single locomotive</w:t>
      </w:r>
    </w:p>
    <w:p w:rsidR="00000000" w:rsidRPr="003E4DB3" w:rsidP="003E4DB3">
      <w:pPr>
        <w:pStyle w:val="Heading1"/>
      </w:pPr>
      <w:bookmarkStart w:id="1" w:name="O_1195046"/>
      <w:bookmarkEnd w:id="1"/>
      <w:r w:rsidRPr="003E4D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Release 2</w:t>
            </w:r>
            <w:r w:rsidRPr="003E4DB3">
              <w:t>. This is the second release of this unit of competency in the TLI Transport and Logistics Training Package:</w:t>
            </w:r>
          </w:p>
          <w:p w:rsidR="00000000" w:rsidRPr="003E4DB3" w:rsidP="003E4DB3">
            <w:pPr>
              <w:pStyle w:val="ListBullet"/>
            </w:pPr>
            <w:r w:rsidRPr="003E4DB3">
              <w:t>PC 4.3 minor terminology changes</w:t>
            </w:r>
          </w:p>
          <w:p w:rsidR="00000000" w:rsidP="003E4DB3">
            <w:pPr>
              <w:pStyle w:val="ListBullet"/>
              <w:rPr>
                <w:lang w:val="en-NZ"/>
              </w:rPr>
            </w:pPr>
            <w:r w:rsidRPr="003E4DB3">
              <w:t>Minor statement changes in Assessment Conditions.</w:t>
            </w:r>
          </w:p>
        </w:tc>
      </w:tr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Release 1</w:t>
            </w:r>
            <w:r w:rsidRPr="003E4DB3">
              <w:t xml:space="preserve">. This is the </w:t>
            </w:r>
            <w:r w:rsidRPr="003E4DB3">
              <w:t>first release of this unit of competency in the TLI Transport and Logistics Training Package.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2" w:name="O_1195045"/>
      <w:bookmarkEnd w:id="2"/>
      <w:r w:rsidRPr="003E4DB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This unit involves the skills and knowledge required to start up and shut down a single locomotive.</w:t>
            </w:r>
          </w:p>
          <w:p w:rsidR="00000000" w:rsidRPr="003E4DB3" w:rsidP="003E4DB3">
            <w:pPr>
              <w:pStyle w:val="BodyText"/>
            </w:pPr>
            <w:r w:rsidRPr="003E4DB3">
              <w:t>It includes inspecting, preparing and starting up a single locomotive; conducting in-cab and post start-up checks; completing start-up documentation; stabling locomotive; and carrying out post-operational checks.</w:t>
            </w:r>
          </w:p>
          <w:p w:rsidR="00000000" w:rsidRPr="003E4DB3" w:rsidP="003E4DB3">
            <w:pPr>
              <w:pStyle w:val="BodyText"/>
            </w:pPr>
            <w:r w:rsidRPr="003E4DB3">
              <w:t xml:space="preserve">Locomotives may include: </w:t>
            </w:r>
          </w:p>
          <w:p w:rsidR="00000000" w:rsidRPr="003E4DB3" w:rsidP="003E4DB3">
            <w:pPr>
              <w:pStyle w:val="ListBullet"/>
            </w:pPr>
            <w:r w:rsidRPr="003E4DB3">
              <w:t>diesel locomotiv</w:t>
            </w:r>
            <w:r w:rsidRPr="003E4DB3">
              <w:t>es</w:t>
            </w:r>
          </w:p>
          <w:p w:rsidR="00000000" w:rsidRPr="003E4DB3" w:rsidP="003E4DB3">
            <w:pPr>
              <w:pStyle w:val="ListBullet"/>
            </w:pPr>
            <w:r w:rsidRPr="003E4DB3">
              <w:t>electric locomotives</w:t>
            </w:r>
          </w:p>
          <w:p w:rsidR="00000000" w:rsidRPr="003E4DB3" w:rsidP="003E4DB3">
            <w:pPr>
              <w:pStyle w:val="ListBullet"/>
            </w:pPr>
            <w:r w:rsidRPr="003E4DB3">
              <w:t>railcars.</w:t>
            </w:r>
          </w:p>
          <w:p w:rsidR="00000000" w:rsidRPr="003E4DB3" w:rsidP="003E4DB3">
            <w:pPr>
              <w:pStyle w:val="BodyText"/>
            </w:pPr>
            <w:r w:rsidRPr="003E4DB3">
              <w:t>This work is conducted as part of operating locomotives and may be carried out by different personnel working within rail operations.</w:t>
            </w:r>
          </w:p>
          <w:p w:rsidR="00000000" w:rsidRPr="003E4DB3" w:rsidP="003E4DB3">
            <w:pPr>
              <w:pStyle w:val="BodyText"/>
            </w:pPr>
            <w:r w:rsidRPr="003E4DB3">
              <w:t>No licensing, legislative or certification requirements apply to this unit at the time o</w:t>
            </w:r>
            <w:r w:rsidRPr="003E4DB3">
              <w:t>f publication.</w:t>
            </w:r>
          </w:p>
        </w:tc>
      </w:tr>
    </w:tbl>
    <w:p w:rsidR="00C1275A" w:rsidP="003E4DB3">
      <w:pPr>
        <w:pStyle w:val="BodyText"/>
      </w:pPr>
    </w:p>
    <w:p w:rsidR="00C1275A" w:rsidP="003E4DB3">
      <w:pPr>
        <w:pStyle w:val="BodyText"/>
      </w:pPr>
    </w:p>
    <w:p w:rsidR="00000000" w:rsidRPr="003E4DB3" w:rsidP="003E4DB3">
      <w:pPr>
        <w:pStyle w:val="Heading1"/>
      </w:pPr>
      <w:bookmarkStart w:id="3" w:name="O_1195044"/>
      <w:bookmarkEnd w:id="3"/>
      <w:r w:rsidRPr="003E4D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Not applicable.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4" w:name="O_1195043"/>
      <w:bookmarkEnd w:id="4"/>
      <w:r w:rsidRPr="003E4D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B – Equipment Checking and Maintenance.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5" w:name="O_1195042"/>
      <w:bookmarkEnd w:id="5"/>
      <w:r w:rsidRPr="003E4D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Rail sector.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6" w:name="O_1195041"/>
      <w:bookmarkEnd w:id="6"/>
      <w:r w:rsidRPr="003E4D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1"/>
        <w:gridCol w:w="1970"/>
        <w:gridCol w:w="1"/>
        <w:gridCol w:w="453"/>
        <w:gridCol w:w="6361"/>
      </w:tblGrid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PERFORMANCE CRITERIA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Performance criteria describe the performance needed to demonstrate achievement of the element.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Inspect and prepare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Identification and location of locomotive is confirmed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Logbook and locomotive are checked for out of service indications and to confirm serviceability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Locomotive kit and equipment are checked, as required, and defects and deficiencies are recorded and rectified, isolated, tagged or reported, as required, in accordance with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Fuel, lubricating oils, water, coolant and sand equipm</w:t>
            </w:r>
            <w:r w:rsidRPr="003E4DB3">
              <w:t>ent are checked, as required, and then replenished, as required, in accordance with manufacturer and/or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Hazards are identified, risks are assessed and control measures are implemented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External visual checks are conducted in accordance with manufacturer and/or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Start up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Locomotive is started in accordance with manufacturer instructions and/or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 xml:space="preserve">Operating faults </w:t>
            </w:r>
            <w:r w:rsidRPr="003E4DB3">
              <w:t>are identified, diagnosed, rectified and/or reported and recorded in appropriate records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All instruments and gauges are observed and readings are interpreted to confirm effective operation in accordance with manufacturer and/or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Fluid levels are rechecked after starting, as required, and appropriate action is taken, as required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Locomotive in-cab checks are conducted in accordance with manufacturer and/or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Vigilance and safety controls and indicators are checked to ensure they are functioning correctly and appropriate actions are taken if they are not working correctly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Communications equipment is checked to ensure it is functioning correctly and appro</w:t>
            </w:r>
            <w:r w:rsidRPr="003E4DB3">
              <w:t>priate actions are taken if it is not working correctly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 xml:space="preserve">Personal in-cab equipment and crew comfort requirements are checked </w:t>
            </w:r>
            <w:r w:rsidRPr="003E4DB3">
              <w:t>and adjusted for correct functionality and comfort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Auxiliary and emergency equipment is checked and confirmed to be operational in accordance with operating requirements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Conduct post start-up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 xml:space="preserve">Post start-up checks are carried out to ensure locomotive is braking and powering effectively and is </w:t>
            </w:r>
            <w:r w:rsidRPr="003E4DB3">
              <w:t>safe to move in accordance with manufacturer and/or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Communications equipment is obtained and checked, as required, to ensure it is functional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Pantographs are raised or lowered and confirmed to be operational, if pantograph are fitted, in accordance with manufacturer instructions and/or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Complete start-up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All required documentation concerning inspecting th</w:t>
            </w:r>
            <w:r w:rsidRPr="003E4DB3">
              <w:t>e locomotive is completed and processed in accordance with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Logbook and other locomotive service records are completed and stored in accordance with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Stable locomotive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Location for stabling locomotive is identified and confirmed with appropriate personnel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Directions of appropriate personnel are interpreted and followed as required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Locomotive is stabled and shut down in accordance with manufacturer and/or workplace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Locomotive is secured in accordance with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Control equipment and cab are secured in accordance with workplace poli</w:t>
            </w:r>
            <w:r w:rsidRPr="003E4DB3">
              <w:t>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Additional protection is set in place, as required, in accordance with workplace policies and procedures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Carry out post-operational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Fuel, oil, water and sand levels are checked, as required, and then replenished, as required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Outcomes of post-operational checks are recorded and processed in accordance with workplace policies and procedures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7" w:name="O_1195040"/>
      <w:bookmarkEnd w:id="7"/>
      <w:r w:rsidRPr="003E4D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Foundation skills essential to performance are explicit in the performance criteria of this unit of competency.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8" w:name="O_1195039"/>
      <w:bookmarkEnd w:id="8"/>
      <w:r w:rsidRPr="003E4D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Range is restricted to essential operating conditions and any other variables essential to the work environment.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9" w:name="O_1195038"/>
      <w:bookmarkEnd w:id="9"/>
      <w:r w:rsidRPr="003E4D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>This unit replaces and is equivalent to TLIB0132A Start up and shut down a single locomotive.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10" w:name="O_1195047"/>
      <w:bookmarkEnd w:id="10"/>
      <w:r w:rsidRPr="003E4DB3">
        <w:t>Links</w:t>
      </w:r>
    </w:p>
    <w:p w:rsidR="00000000" w:rsidRPr="003E4DB3" w:rsidP="00C1275A">
      <w:pPr>
        <w:pStyle w:val="BodyText"/>
      </w:pPr>
      <w:r w:rsidRPr="003E4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69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4DB3" w:rsidP="00C1275A">
      <w:pPr>
        <w:pStyle w:val="BodyText"/>
        <w:sectPr w:rsidSect="003E4D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DB3" w:rsidP="003E4DB3">
      <w:pPr>
        <w:pStyle w:val="SuperHeading"/>
      </w:pPr>
      <w:r w:rsidRPr="003E4DB3">
        <w:t xml:space="preserve">Assessment </w:t>
      </w:r>
      <w:r w:rsidRPr="003E4DB3">
        <w:t>Requirements for TLIB0132 Start up and shut down a single locomotive</w:t>
      </w:r>
    </w:p>
    <w:p w:rsidR="00000000" w:rsidRPr="003E4DB3" w:rsidP="003E4DB3">
      <w:pPr>
        <w:pStyle w:val="Heading1"/>
      </w:pPr>
      <w:bookmarkStart w:id="11" w:name="O_1195036"/>
      <w:bookmarkEnd w:id="11"/>
      <w:r w:rsidRPr="003E4D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Release 2</w:t>
            </w:r>
            <w:r w:rsidRPr="003E4DB3">
              <w:t>. This is the second release of this unit of competency in the TLI Transport and Logistics Training Package:</w:t>
            </w:r>
          </w:p>
          <w:p w:rsidR="00000000" w:rsidRPr="003E4DB3" w:rsidP="003E4DB3">
            <w:pPr>
              <w:pStyle w:val="ListBullet"/>
            </w:pPr>
            <w:r w:rsidRPr="003E4DB3">
              <w:t>PC 4.3 minor terminology chan</w:t>
            </w:r>
            <w:r w:rsidRPr="003E4DB3">
              <w:t>ges</w:t>
            </w:r>
          </w:p>
          <w:p w:rsidR="00000000" w:rsidP="003E4DB3">
            <w:pPr>
              <w:pStyle w:val="ListBullet"/>
              <w:rPr>
                <w:lang w:val="en-NZ"/>
              </w:rPr>
            </w:pPr>
            <w:r w:rsidRPr="003E4DB3">
              <w:t>Minor statement changes in Assessment Conditions.</w:t>
            </w:r>
          </w:p>
        </w:tc>
      </w:tr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rPr>
                <w:rStyle w:val="SpecialBold"/>
              </w:rPr>
              <w:t>Release 1</w:t>
            </w:r>
            <w:r w:rsidRPr="003E4DB3">
              <w:t>. This is the first release of this unit of competency in the TLI Transport and Logistics Training Package.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12" w:name="O_1195035"/>
      <w:bookmarkEnd w:id="12"/>
      <w:r w:rsidRPr="003E4DB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Evidence required to demonstrate compe</w:t>
            </w:r>
            <w:r w:rsidRPr="003E4DB3">
              <w:t>tence in this unit must be relevant to and satisfy all of the requirements of the elements and performance criteria on at least one occasion and include:</w:t>
            </w:r>
          </w:p>
        </w:tc>
      </w:tr>
      <w:tr w:rsidTr="00C127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ListBullet"/>
            </w:pPr>
            <w:r w:rsidRPr="003E4DB3">
              <w:t>adapting to differences in locomotives and associated equipment and procedures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communicating effectively with others 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completing all pre start-up checks on a locomotive 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identifying job hazards and taking required action to minimise, control or eliminate identified hazards </w:t>
            </w:r>
          </w:p>
          <w:p w:rsidR="00000000" w:rsidRPr="003E4DB3" w:rsidP="003E4DB3">
            <w:pPr>
              <w:pStyle w:val="ListBullet"/>
            </w:pPr>
            <w:r w:rsidRPr="003E4DB3">
              <w:t>modifying activities depending on operational contingencies,</w:t>
            </w:r>
            <w:r w:rsidRPr="003E4DB3">
              <w:t xml:space="preserve"> risk situations and environments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reading and interpreting relevant instructions, workplace procedures and information and signs. </w:t>
            </w:r>
          </w:p>
        </w:tc>
      </w:tr>
    </w:tbl>
    <w:p w:rsidR="00000000" w:rsidRPr="003E4DB3" w:rsidP="003E4DB3">
      <w:pPr>
        <w:pStyle w:val="BodyText"/>
      </w:pPr>
    </w:p>
    <w:p w:rsidR="00000000" w:rsidRPr="003E4DB3" w:rsidP="003E4DB3">
      <w:pPr>
        <w:pStyle w:val="AllowPageBreak"/>
      </w:pPr>
    </w:p>
    <w:p w:rsidR="00000000" w:rsidRPr="003E4DB3" w:rsidP="003E4DB3">
      <w:pPr>
        <w:pStyle w:val="Heading1"/>
      </w:pPr>
      <w:bookmarkStart w:id="13" w:name="O_1195034"/>
      <w:bookmarkEnd w:id="13"/>
      <w:r w:rsidRPr="003E4D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DB3">
            <w:pPr>
              <w:pStyle w:val="BodyText"/>
              <w:rPr>
                <w:lang w:val="en-NZ"/>
              </w:rPr>
            </w:pPr>
            <w:r w:rsidRPr="003E4DB3">
              <w:t>Evidence required to demonstrate competence in this unit must be relevant to and sati</w:t>
            </w:r>
            <w:r w:rsidRPr="003E4DB3">
              <w:t>sfy all of the requirements of the elements and performance criteria and include knowledge of:</w:t>
            </w:r>
          </w:p>
        </w:tc>
      </w:tr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ListBullet"/>
            </w:pPr>
            <w:r w:rsidRPr="003E4DB3">
              <w:t>auxiliary systems on a locomotive, related equipment checks and workplace procedures</w:t>
            </w:r>
          </w:p>
          <w:p w:rsidR="00000000" w:rsidRPr="003E4DB3" w:rsidP="003E4DB3">
            <w:pPr>
              <w:pStyle w:val="ListBullet"/>
            </w:pPr>
            <w:r w:rsidRPr="003E4DB3">
              <w:t>braking and safety system procedures for a locomotive</w:t>
            </w:r>
          </w:p>
          <w:p w:rsidR="00000000" w:rsidRPr="003E4DB3" w:rsidP="003E4DB3">
            <w:pPr>
              <w:pStyle w:val="ListBullet"/>
            </w:pPr>
            <w:r w:rsidRPr="003E4DB3">
              <w:t>defects that can occur on a locomotive and related actions that should be taken</w:t>
            </w:r>
          </w:p>
          <w:p w:rsidR="00000000" w:rsidRPr="003E4DB3" w:rsidP="003E4DB3">
            <w:pPr>
              <w:pStyle w:val="ListBullet"/>
            </w:pPr>
            <w:r w:rsidRPr="003E4DB3">
              <w:t>external features of a locomotive that must be checked during a visual inspection</w:t>
            </w:r>
          </w:p>
          <w:p w:rsidR="00000000" w:rsidRPr="003E4DB3" w:rsidP="003E4DB3">
            <w:pPr>
              <w:pStyle w:val="ListBullet"/>
            </w:pPr>
            <w:r w:rsidRPr="003E4DB3">
              <w:t>functions of all supervisory indicators and controls, and related checks for correct operation</w:t>
            </w:r>
          </w:p>
          <w:p w:rsidR="00000000" w:rsidRPr="003E4DB3" w:rsidP="003E4DB3">
            <w:pPr>
              <w:pStyle w:val="ListBullet"/>
            </w:pPr>
            <w:r w:rsidRPr="003E4DB3">
              <w:t>inspection procedures for a locomotive</w:t>
            </w:r>
          </w:p>
          <w:p w:rsidR="00000000" w:rsidRPr="003E4DB3" w:rsidP="003E4DB3">
            <w:pPr>
              <w:pStyle w:val="ListBullet"/>
            </w:pPr>
            <w:r w:rsidRPr="003E4DB3">
              <w:t>lubrication requirements for a locomotive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procedures and required protocol for operating electronic communications equipment </w:t>
            </w:r>
          </w:p>
          <w:p w:rsidR="00000000" w:rsidRPr="003E4DB3" w:rsidP="003E4DB3">
            <w:pPr>
              <w:pStyle w:val="ListBullet"/>
            </w:pPr>
            <w:r w:rsidRPr="003E4DB3">
              <w:t>purpose and location of controls, monitoring devices, braking, power source and traction s</w:t>
            </w:r>
            <w:r w:rsidRPr="003E4DB3">
              <w:t>ystems</w:t>
            </w:r>
          </w:p>
          <w:p w:rsidR="00000000" w:rsidRPr="003E4DB3" w:rsidP="003E4DB3">
            <w:pPr>
              <w:pStyle w:val="ListBullet"/>
            </w:pPr>
            <w:r w:rsidRPr="003E4DB3">
              <w:t>relevant state/territory legislated rail safety requirements, workplace procedures, codes of practice and/or guidelines</w:t>
            </w:r>
          </w:p>
          <w:p w:rsidR="00000000" w:rsidRPr="003E4DB3" w:rsidP="003E4DB3">
            <w:pPr>
              <w:pStyle w:val="ListBullet"/>
            </w:pPr>
            <w:r w:rsidRPr="003E4DB3">
              <w:t>relevant work health and safety (WHS)/occupational health and safety (OHS) and environmental procedures and regulations.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14" w:name="O_1195033"/>
      <w:bookmarkEnd w:id="14"/>
      <w:r w:rsidRPr="003E4D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DB3" w:rsidP="003E4DB3">
            <w:pPr>
              <w:pStyle w:val="BodyText"/>
            </w:pPr>
            <w:r w:rsidRPr="003E4DB3">
              <w:t xml:space="preserve">Assessors must hold credentials specified within the Standards for Registered Training Organisations current at the time of assessment. </w:t>
            </w:r>
          </w:p>
          <w:p w:rsidR="00000000" w:rsidRPr="003E4DB3" w:rsidP="003E4DB3">
            <w:pPr>
              <w:pStyle w:val="BodyText"/>
            </w:pPr>
            <w:r w:rsidRPr="003E4DB3">
              <w:t xml:space="preserve">Assessment must satisfy the Principles of Assessment and Rules of Evidence and </w:t>
            </w:r>
            <w:r w:rsidRPr="003E4DB3">
              <w:t>all regulatory requirements included within the Standards for Registered Training Organisations current at the time of assessment.</w:t>
            </w:r>
          </w:p>
          <w:p w:rsidR="00000000" w:rsidRPr="003E4DB3" w:rsidP="003E4DB3">
            <w:pPr>
              <w:pStyle w:val="BodyText"/>
            </w:pPr>
            <w:r w:rsidRPr="003E4DB3">
              <w:t>Assessment must occur in workplace operational situations or, where this is not available, in simulated workplace operational</w:t>
            </w:r>
            <w:r w:rsidRPr="003E4DB3">
              <w:t xml:space="preserve"> situations that replicate rail workplace conditions.</w:t>
            </w:r>
          </w:p>
          <w:p w:rsidR="00000000" w:rsidRPr="003E4DB3" w:rsidP="003E4DB3">
            <w:pPr>
              <w:pStyle w:val="BodyText"/>
            </w:pPr>
            <w:r w:rsidRPr="003E4D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4DB3" w:rsidP="003E4DB3">
            <w:pPr>
              <w:pStyle w:val="BodyText"/>
            </w:pPr>
            <w:r w:rsidRPr="003E4DB3">
              <w:t>Resources for assessment must incl</w:t>
            </w:r>
            <w:r w:rsidRPr="003E4DB3">
              <w:t>ude access to:</w:t>
            </w:r>
          </w:p>
          <w:p w:rsidR="00000000" w:rsidRPr="003E4DB3" w:rsidP="003E4DB3">
            <w:pPr>
              <w:pStyle w:val="ListBullet"/>
            </w:pPr>
            <w:r w:rsidRPr="003E4DB3">
              <w:t>a range of relevant exercises, case studies and/or simulations</w:t>
            </w:r>
          </w:p>
          <w:p w:rsidR="00000000" w:rsidRPr="003E4DB3" w:rsidP="003E4DB3">
            <w:pPr>
              <w:pStyle w:val="ListBullet"/>
            </w:pPr>
            <w:r w:rsidRPr="003E4DB3">
              <w:t>relevant and appropriate materials, tools, equipment and personal protective equipment (PPE) currently used in industry</w:t>
            </w:r>
          </w:p>
          <w:p w:rsidR="00000000" w:rsidRPr="003E4DB3" w:rsidP="003E4DB3">
            <w:pPr>
              <w:pStyle w:val="ListBullet"/>
            </w:pPr>
            <w:r w:rsidRPr="003E4DB3">
              <w:t xml:space="preserve">applicable documentation including workplace procedures, </w:t>
            </w:r>
            <w:r w:rsidRPr="003E4DB3">
              <w:t>regulations, codes of practice and operation manuals.</w:t>
            </w:r>
          </w:p>
        </w:tc>
      </w:tr>
    </w:tbl>
    <w:p w:rsidR="00C1275A" w:rsidP="003E4DB3">
      <w:pPr>
        <w:pStyle w:val="NoPaddingFontSize1"/>
      </w:pPr>
    </w:p>
    <w:p w:rsidR="00C1275A" w:rsidP="003E4DB3">
      <w:pPr>
        <w:pStyle w:val="NoPaddingFontSize1"/>
      </w:pPr>
    </w:p>
    <w:p w:rsidR="00000000" w:rsidRPr="003E4DB3" w:rsidP="003E4DB3">
      <w:pPr>
        <w:pStyle w:val="Heading1"/>
      </w:pPr>
      <w:bookmarkStart w:id="15" w:name="O_1195048"/>
      <w:bookmarkEnd w:id="15"/>
      <w:r w:rsidRPr="003E4DB3">
        <w:t>Links</w:t>
      </w:r>
    </w:p>
    <w:p w:rsidR="00000000" w:rsidRPr="003E4DB3" w:rsidP="00C1275A">
      <w:pPr>
        <w:pStyle w:val="BodyText"/>
      </w:pPr>
      <w:r w:rsidRPr="003E4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69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4DB3" w:rsidP="003E4DB3"/>
    <w:sectPr w:rsidSect="003E4D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 w:rsidRPr="00C1275A" w:rsidP="00C12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5A" w:rsidP="003E4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275A" w:rsidP="003E4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275A" w:rsidP="003E4D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 w:rsidP="003E4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275A">
      <w:t>Approved</w:t>
    </w:r>
    <w:r w:rsidR="00C127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27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275A">
      <w:rPr>
        <w:noProof/>
      </w:rPr>
      <w:t>5</w:t>
    </w:r>
    <w:r>
      <w:rPr>
        <w:noProof/>
      </w:rPr>
      <w:fldChar w:fldCharType="end"/>
    </w:r>
  </w:p>
  <w:p w:rsidR="003E4DB3" w:rsidP="003E4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27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275A">
      <w:t>Industry Skills Australia</w:t>
    </w:r>
    <w:r w:rsidR="00C1275A">
      <w:fldChar w:fldCharType="end"/>
    </w:r>
  </w:p>
  <w:p w:rsidR="003E4DB3" w:rsidP="003E4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DB3" w:rsidRPr="00C1275A" w:rsidP="00C12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5A" w:rsidRPr="002D2AF8" w:rsidP="003E4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TLIB0132 Start up and shut down a single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275A" w:rsidP="003E4D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B3" w:rsidRPr="002D2AF8" w:rsidP="003E4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275A">
      <w:t>TLIB0132 Start up and shut down a single locomotive</w:t>
    </w:r>
    <w:r w:rsidR="00C127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275A">
      <w:rPr>
        <w:noProof/>
      </w:rPr>
      <w:t>2 March 2025</w:t>
    </w:r>
    <w:r>
      <w:fldChar w:fldCharType="end"/>
    </w:r>
  </w:p>
  <w:p w:rsidR="003E4DB3" w:rsidP="003E4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E63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2B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DB3"/>
  </w:style>
  <w:style w:type="character" w:customStyle="1" w:styleId="Heading1Char">
    <w:name w:val="Heading 1 Char"/>
    <w:basedOn w:val="DefaultParagraphFont"/>
    <w:link w:val="Heading1"/>
    <w:rsid w:val="003E4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DB3"/>
    <w:rPr>
      <w:b/>
      <w:spacing w:val="0"/>
    </w:rPr>
  </w:style>
  <w:style w:type="paragraph" w:customStyle="1" w:styleId="SuperHeading">
    <w:name w:val="SuperHeading"/>
    <w:basedOn w:val="Normal"/>
    <w:rsid w:val="003E4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4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DB3"/>
    <w:rPr>
      <w:i/>
    </w:rPr>
  </w:style>
  <w:style w:type="paragraph" w:styleId="Caption">
    <w:name w:val="caption"/>
    <w:basedOn w:val="BodyText"/>
    <w:next w:val="Normal"/>
    <w:qFormat/>
    <w:rsid w:val="003E4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DB3"/>
  </w:style>
  <w:style w:type="paragraph" w:styleId="TableofFigures">
    <w:name w:val="table of figures"/>
    <w:basedOn w:val="Normal"/>
    <w:next w:val="Normal"/>
    <w:semiHidden/>
    <w:rsid w:val="003E4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DB3"/>
    <w:rPr>
      <w:rFonts w:ascii="Wingdings" w:hAnsi="Wingdings"/>
    </w:rPr>
  </w:style>
  <w:style w:type="paragraph" w:customStyle="1" w:styleId="TableHeading">
    <w:name w:val="Table Heading"/>
    <w:basedOn w:val="HeadingBase"/>
    <w:rsid w:val="003E4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DB3"/>
    <w:rPr>
      <w:color w:val="0033CC"/>
      <w:u w:val="none"/>
    </w:rPr>
  </w:style>
  <w:style w:type="paragraph" w:customStyle="1" w:styleId="BodyTextRight">
    <w:name w:val="Body Text Right"/>
    <w:basedOn w:val="BodyText"/>
    <w:rsid w:val="003E4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DB3"/>
    <w:rPr>
      <w:sz w:val="32"/>
    </w:rPr>
  </w:style>
  <w:style w:type="paragraph" w:customStyle="1" w:styleId="HeadingProcedure">
    <w:name w:val="Heading Procedure"/>
    <w:basedOn w:val="HeadingBase"/>
    <w:next w:val="Normal"/>
    <w:rsid w:val="003E4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DB3"/>
    <w:pPr>
      <w:spacing w:before="60" w:after="60"/>
    </w:pPr>
  </w:style>
  <w:style w:type="paragraph" w:styleId="ListContinue">
    <w:name w:val="List Continue"/>
    <w:basedOn w:val="List"/>
    <w:rsid w:val="003E4DB3"/>
    <w:pPr>
      <w:ind w:firstLine="0"/>
    </w:pPr>
  </w:style>
  <w:style w:type="paragraph" w:customStyle="1" w:styleId="ListNote">
    <w:name w:val="List Note"/>
    <w:basedOn w:val="List"/>
    <w:rsid w:val="003E4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DB3"/>
    <w:rPr>
      <w:rFonts w:ascii="Courier New" w:hAnsi="Courier New"/>
    </w:rPr>
  </w:style>
  <w:style w:type="paragraph" w:customStyle="1" w:styleId="NoteBullet">
    <w:name w:val="Note Bullet"/>
    <w:basedOn w:val="Note"/>
    <w:rsid w:val="003E4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DB3"/>
    <w:rPr>
      <w:b/>
      <w:smallCaps/>
    </w:rPr>
  </w:style>
  <w:style w:type="paragraph" w:customStyle="1" w:styleId="TableListNumber">
    <w:name w:val="Table List Number"/>
    <w:basedOn w:val="ListNumber"/>
    <w:rsid w:val="003E4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DB3"/>
    <w:pPr>
      <w:numPr>
        <w:numId w:val="8"/>
      </w:numPr>
    </w:pPr>
  </w:style>
  <w:style w:type="paragraph" w:customStyle="1" w:styleId="ListAlpha2">
    <w:name w:val="List Alpha 2"/>
    <w:basedOn w:val="List2"/>
    <w:rsid w:val="003E4DB3"/>
    <w:pPr>
      <w:numPr>
        <w:numId w:val="7"/>
      </w:numPr>
    </w:pPr>
  </w:style>
  <w:style w:type="paragraph" w:styleId="List2">
    <w:name w:val="List 2"/>
    <w:basedOn w:val="BodyText"/>
    <w:rsid w:val="003E4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DB3"/>
    <w:pPr>
      <w:numPr>
        <w:numId w:val="3"/>
      </w:numPr>
    </w:pPr>
  </w:style>
  <w:style w:type="paragraph" w:styleId="ListContinue2">
    <w:name w:val="List Continue 2"/>
    <w:basedOn w:val="List2"/>
    <w:rsid w:val="003E4DB3"/>
    <w:pPr>
      <w:ind w:firstLine="0"/>
    </w:pPr>
  </w:style>
  <w:style w:type="paragraph" w:styleId="ListContinue3">
    <w:name w:val="List Continue 3"/>
    <w:basedOn w:val="List3"/>
    <w:rsid w:val="003E4DB3"/>
    <w:pPr>
      <w:ind w:left="1021" w:firstLine="0"/>
    </w:pPr>
  </w:style>
  <w:style w:type="paragraph" w:styleId="ListContinue4">
    <w:name w:val="List Continue 4"/>
    <w:basedOn w:val="List4"/>
    <w:rsid w:val="003E4DB3"/>
    <w:pPr>
      <w:ind w:firstLine="0"/>
    </w:pPr>
  </w:style>
  <w:style w:type="paragraph" w:styleId="ListContinue5">
    <w:name w:val="List Continue 5"/>
    <w:basedOn w:val="List5"/>
    <w:rsid w:val="003E4DB3"/>
    <w:pPr>
      <w:ind w:firstLine="0"/>
    </w:pPr>
  </w:style>
  <w:style w:type="paragraph" w:styleId="ListNumber3">
    <w:name w:val="List Number 3"/>
    <w:basedOn w:val="List3"/>
    <w:rsid w:val="003E4DB3"/>
    <w:pPr>
      <w:numPr>
        <w:numId w:val="4"/>
      </w:numPr>
    </w:pPr>
  </w:style>
  <w:style w:type="paragraph" w:styleId="ListNumber4">
    <w:name w:val="List Number 4"/>
    <w:basedOn w:val="List4"/>
    <w:rsid w:val="003E4DB3"/>
    <w:pPr>
      <w:numPr>
        <w:numId w:val="5"/>
      </w:numPr>
    </w:pPr>
  </w:style>
  <w:style w:type="paragraph" w:styleId="ListNumber5">
    <w:name w:val="List Number 5"/>
    <w:basedOn w:val="List5"/>
    <w:rsid w:val="003E4DB3"/>
    <w:pPr>
      <w:numPr>
        <w:numId w:val="6"/>
      </w:numPr>
    </w:pPr>
  </w:style>
  <w:style w:type="paragraph" w:styleId="BlockText">
    <w:name w:val="Block Text"/>
    <w:basedOn w:val="Normal"/>
    <w:rsid w:val="003E4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DB3"/>
    <w:rPr>
      <w:sz w:val="16"/>
      <w:vertAlign w:val="superscript"/>
    </w:rPr>
  </w:style>
  <w:style w:type="character" w:customStyle="1" w:styleId="Symbols">
    <w:name w:val="Symbols"/>
    <w:basedOn w:val="DefaultParagraphFont"/>
    <w:rsid w:val="003E4DB3"/>
    <w:rPr>
      <w:rFonts w:ascii="Symbol" w:hAnsi="Symbol"/>
    </w:rPr>
  </w:style>
  <w:style w:type="character" w:customStyle="1" w:styleId="MenuOptions">
    <w:name w:val="Menu Options"/>
    <w:basedOn w:val="DefaultParagraphFont"/>
    <w:rsid w:val="003E4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DB3"/>
    <w:rPr>
      <w:b/>
    </w:rPr>
  </w:style>
  <w:style w:type="character" w:customStyle="1" w:styleId="Underlined">
    <w:name w:val="Underlined"/>
    <w:basedOn w:val="DefaultParagraphFont"/>
    <w:rsid w:val="003E4DB3"/>
    <w:rPr>
      <w:u w:val="single"/>
    </w:rPr>
  </w:style>
  <w:style w:type="paragraph" w:customStyle="1" w:styleId="TableBodyTextRight">
    <w:name w:val="Table Body Text Right"/>
    <w:basedOn w:val="TableBodyText"/>
    <w:rsid w:val="003E4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DB3"/>
    <w:rPr>
      <w:sz w:val="18"/>
    </w:rPr>
  </w:style>
  <w:style w:type="paragraph" w:customStyle="1" w:styleId="BodySmallRight">
    <w:name w:val="Body Small Right"/>
    <w:basedOn w:val="BodyTextRight"/>
    <w:rsid w:val="003E4DB3"/>
    <w:rPr>
      <w:sz w:val="18"/>
      <w:szCs w:val="18"/>
    </w:rPr>
  </w:style>
  <w:style w:type="paragraph" w:customStyle="1" w:styleId="MarginEdition">
    <w:name w:val="Margin Edition"/>
    <w:basedOn w:val="MarginNote"/>
    <w:rsid w:val="003E4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DB3"/>
    <w:rPr>
      <w:sz w:val="2"/>
      <w:szCs w:val="2"/>
    </w:rPr>
  </w:style>
  <w:style w:type="character" w:customStyle="1" w:styleId="Small">
    <w:name w:val="Small"/>
    <w:basedOn w:val="DefaultParagraphFont"/>
    <w:rsid w:val="003E4DB3"/>
    <w:rPr>
      <w:sz w:val="16"/>
    </w:rPr>
  </w:style>
  <w:style w:type="paragraph" w:customStyle="1" w:styleId="WideTable">
    <w:name w:val="Wide Table"/>
    <w:basedOn w:val="Normal"/>
    <w:rsid w:val="003E4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DB3"/>
  </w:style>
  <w:style w:type="paragraph" w:styleId="Quote">
    <w:name w:val="Quote"/>
    <w:basedOn w:val="Heading1"/>
    <w:link w:val="QuoteChar"/>
    <w:qFormat/>
    <w:rsid w:val="003E4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DB3"/>
    <w:pPr>
      <w:pageBreakBefore/>
    </w:pPr>
  </w:style>
  <w:style w:type="paragraph" w:customStyle="1" w:styleId="Border">
    <w:name w:val="Border"/>
    <w:basedOn w:val="Normal"/>
    <w:qFormat/>
    <w:rsid w:val="003E4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DB3"/>
    <w:rPr>
      <w:u w:val="single"/>
    </w:rPr>
  </w:style>
  <w:style w:type="character" w:customStyle="1" w:styleId="BoldandItalics">
    <w:name w:val="Bold and Italics"/>
    <w:qFormat/>
    <w:rsid w:val="003E4DB3"/>
    <w:rPr>
      <w:b/>
      <w:i/>
      <w:u w:val="none"/>
    </w:rPr>
  </w:style>
  <w:style w:type="paragraph" w:styleId="BalloonText">
    <w:name w:val="Balloon Text"/>
    <w:basedOn w:val="Normal"/>
    <w:link w:val="BalloonTextChar"/>
    <w:rsid w:val="003E4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DB3"/>
    <w:pPr>
      <w:spacing w:before="0" w:after="0"/>
    </w:pPr>
  </w:style>
  <w:style w:type="paragraph" w:customStyle="1" w:styleId="BodyTextBold">
    <w:name w:val="Body Text Bold"/>
    <w:basedOn w:val="BodyText"/>
    <w:qFormat/>
    <w:rsid w:val="003E4DB3"/>
    <w:rPr>
      <w:b/>
    </w:rPr>
  </w:style>
  <w:style w:type="character" w:styleId="Hyperlink">
    <w:name w:val="Hyperlink"/>
    <w:basedOn w:val="DefaultParagraphFont"/>
    <w:uiPriority w:val="99"/>
    <w:unhideWhenUsed/>
    <w:rsid w:val="00C12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8054</Characters>
  <Application>Microsoft Office Word</Application>
  <DocSecurity>0</DocSecurity>
  <Lines>298</Lines>
  <Paragraphs>172</Paragraphs>
  <ScaleCrop>false</ScaleCrop>
  <Company>Author-it Software Corporation Ltd.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TLIB0132 Start up and shut down a single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