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3FF" w:rsidP="00F81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TLIB0045 Plan a mobile crane lift operation</w:t>
      </w:r>
      <w:r>
        <w:fldChar w:fldCharType="end"/>
      </w:r>
    </w:p>
    <w:p w:rsidR="00F813FF" w:rsidP="00F813FF">
      <w:pPr>
        <w:pStyle w:val="Version"/>
        <w:sectPr w:rsidSect="00E03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D70" w:rsidP="00E03D70">
      <w:pPr>
        <w:pStyle w:val="SuperHeading"/>
      </w:pPr>
      <w:r w:rsidRPr="00E03D70">
        <w:t>TLIB0045 Plan a mobile crane lift operation</w:t>
      </w:r>
    </w:p>
    <w:p w:rsidR="00000000" w:rsidRPr="00E03D70" w:rsidP="00E03D70">
      <w:pPr>
        <w:pStyle w:val="Heading1"/>
      </w:pPr>
      <w:bookmarkStart w:id="1" w:name="O_1240345"/>
      <w:bookmarkEnd w:id="1"/>
      <w:r w:rsidRPr="00E03D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Release 1</w:t>
            </w:r>
            <w:r w:rsidRPr="00E03D70">
              <w:t>. This is the first release of this unit of competency in the TLI Transport and Logistics Training Package.</w:t>
            </w:r>
          </w:p>
        </w:tc>
      </w:tr>
    </w:tbl>
    <w:p w:rsidR="00000000" w:rsidRPr="00E03D70" w:rsidP="00E03D70">
      <w:pPr>
        <w:pStyle w:val="NoPaddingFontSize1"/>
      </w:pPr>
    </w:p>
    <w:p w:rsidR="00000000" w:rsidRPr="00E03D70" w:rsidP="00E03D70">
      <w:pPr>
        <w:pStyle w:val="AllowPageBreak"/>
      </w:pPr>
    </w:p>
    <w:p w:rsidR="00000000" w:rsidRPr="00E03D70" w:rsidP="00E03D70">
      <w:pPr>
        <w:pStyle w:val="Heading1"/>
      </w:pPr>
      <w:bookmarkStart w:id="2" w:name="O_1240346"/>
      <w:bookmarkEnd w:id="2"/>
      <w:r w:rsidRPr="00E03D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t xml:space="preserve">This unit involves the skills and knowledge required to plan a mobile crane </w:t>
            </w:r>
            <w:r w:rsidRPr="00E03D70">
              <w:t xml:space="preserve">lift operation prior to positioning and setting up a mobile crane. </w:t>
            </w:r>
          </w:p>
          <w:p w:rsidR="00000000" w:rsidRPr="00E03D70" w:rsidP="00E03D70">
            <w:pPr>
              <w:pStyle w:val="BodyText"/>
            </w:pPr>
            <w:r w:rsidRPr="00E03D70">
              <w:t>It includes obtaining and confirming job instructions and work specifications, coordinating the loading of gear and equipment, assessing job requirements of work areas, designing operation</w:t>
            </w:r>
            <w:r w:rsidRPr="00E03D70">
              <w:t xml:space="preserve">al plan and setting up work area. </w:t>
            </w:r>
          </w:p>
          <w:p w:rsidR="00000000" w:rsidRPr="00E03D70" w:rsidP="00E03D70">
            <w:pPr>
              <w:pStyle w:val="BodyText"/>
            </w:pPr>
            <w:r w:rsidRPr="00E03D70">
              <w:t>Work is performed with limited or minimum supervision.</w:t>
            </w:r>
          </w:p>
          <w:p w:rsidR="00000000" w:rsidRPr="00E03D70" w:rsidP="00E03D70">
            <w:pPr>
              <w:pStyle w:val="BodyText"/>
            </w:pPr>
            <w:r w:rsidRPr="00E03D70">
              <w:t>People achieving competence in this unit must hold the relevant high risk work licence prior to undertaking mobile crane operation, dogging or rigging work.</w:t>
            </w:r>
          </w:p>
          <w:p w:rsidR="00000000" w:rsidRPr="00E03D70" w:rsidP="00E03D70">
            <w:pPr>
              <w:pStyle w:val="BodyText"/>
            </w:pPr>
            <w:r w:rsidRPr="00E03D70">
              <w:t>Work must</w:t>
            </w:r>
            <w:r w:rsidRPr="00E03D70">
              <w:t xml:space="preserve"> be carried out in compliance with the relevant state/territory authority mobile crane operations licence/permit requirements and regulations, codes of practice, rules and/or guidelines.</w:t>
            </w:r>
          </w:p>
        </w:tc>
      </w:tr>
    </w:tbl>
    <w:p w:rsidR="00000000" w:rsidRPr="00E03D70" w:rsidP="00E03D70">
      <w:pPr>
        <w:pStyle w:val="NoPaddingFontSize1"/>
      </w:pPr>
    </w:p>
    <w:p w:rsidR="00000000" w:rsidRPr="00E03D70" w:rsidP="00E03D70">
      <w:pPr>
        <w:pStyle w:val="AllowPageBreak"/>
      </w:pPr>
    </w:p>
    <w:p w:rsidR="00000000" w:rsidRPr="00E03D70" w:rsidP="00E03D70">
      <w:pPr>
        <w:pStyle w:val="Heading1"/>
      </w:pPr>
      <w:bookmarkStart w:id="3" w:name="O_1240347"/>
      <w:bookmarkEnd w:id="3"/>
      <w:r w:rsidRPr="00E03D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t>Not applicable.</w:t>
            </w:r>
          </w:p>
        </w:tc>
      </w:tr>
    </w:tbl>
    <w:p w:rsidR="00000000" w:rsidRPr="00E03D70" w:rsidP="00E03D70">
      <w:pPr>
        <w:pStyle w:val="NoPaddingFontSize1"/>
      </w:pPr>
    </w:p>
    <w:p w:rsidR="00000000" w:rsidRPr="00E03D70" w:rsidP="00E03D70">
      <w:pPr>
        <w:pStyle w:val="AllowPageBreak"/>
      </w:pPr>
    </w:p>
    <w:p w:rsidR="00000000" w:rsidRPr="00E03D70" w:rsidP="00E03D70">
      <w:pPr>
        <w:pStyle w:val="Heading1"/>
      </w:pPr>
      <w:bookmarkStart w:id="4" w:name="O_1240348"/>
      <w:bookmarkEnd w:id="4"/>
      <w:r w:rsidRPr="00E03D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t>B – Equipment Checking and Maintenance</w:t>
            </w:r>
          </w:p>
        </w:tc>
      </w:tr>
    </w:tbl>
    <w:p w:rsidR="00000000" w:rsidRPr="00E03D70" w:rsidP="00E03D70">
      <w:pPr>
        <w:pStyle w:val="NoPaddingFontSize1"/>
      </w:pPr>
    </w:p>
    <w:p w:rsidR="00000000" w:rsidRPr="00E03D70" w:rsidP="00E03D70">
      <w:pPr>
        <w:pStyle w:val="AllowPageBreak"/>
      </w:pPr>
    </w:p>
    <w:p w:rsidR="00000000" w:rsidRPr="00E03D70" w:rsidP="00E03D70">
      <w:pPr>
        <w:pStyle w:val="Heading1"/>
      </w:pPr>
      <w:bookmarkStart w:id="5" w:name="O_1240349"/>
      <w:bookmarkEnd w:id="5"/>
      <w:r w:rsidRPr="00E03D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t>Mobile Crane.</w:t>
            </w:r>
          </w:p>
        </w:tc>
      </w:tr>
    </w:tbl>
    <w:p w:rsidR="00000000" w:rsidRPr="00E03D70" w:rsidP="00E03D70">
      <w:pPr>
        <w:pStyle w:val="NoPaddingFontSize1"/>
      </w:pPr>
    </w:p>
    <w:p w:rsidR="00000000" w:rsidRPr="00E03D70" w:rsidP="00E03D70">
      <w:pPr>
        <w:pStyle w:val="AllowPageBreak"/>
      </w:pPr>
    </w:p>
    <w:p w:rsidR="00000000" w:rsidRPr="00E03D70" w:rsidP="00E03D70">
      <w:pPr>
        <w:pStyle w:val="Heading1"/>
      </w:pPr>
      <w:bookmarkStart w:id="6" w:name="O_1240350"/>
      <w:bookmarkEnd w:id="6"/>
      <w:r w:rsidRPr="00E03D7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8"/>
        <w:gridCol w:w="3215"/>
        <w:gridCol w:w="1430"/>
        <w:gridCol w:w="4164"/>
      </w:tblGrid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ELEMENTS</w:t>
            </w:r>
          </w:p>
        </w:tc>
        <w:tc>
          <w:tcPr>
            <w:tcW w:w="55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PERFORMANCE CRITERIA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Elements describe the essential outcomes.</w:t>
            </w:r>
          </w:p>
        </w:tc>
        <w:tc>
          <w:tcPr>
            <w:tcW w:w="55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Performance criteria describe the performance needed to demonstrate achievement of the element.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1</w:t>
            </w: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Confirm job instructions/work specifications prior to travelling to worksite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1.1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 xml:space="preserve">Job instructions are obtained and checked to ensure specifications include </w:t>
            </w:r>
            <w:r w:rsidRPr="00E03D70">
              <w:t>all necessary information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1.2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 xml:space="preserve">Operation plan, safe work method statement and other work specifications are interpreted and clarification is sought from relevant personnel 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1.3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Permits are identified</w:t>
            </w:r>
            <w:r w:rsidRPr="00E03D70">
              <w:t xml:space="preserve"> and interpreted in accordance with operation plan and workplace procedures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1.4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Engineering drawings are read and interpreted for site hazards including suspended slab, bearing ground pressure overhead and underground services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1.5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Utilities authority</w:t>
            </w:r>
            <w:r w:rsidRPr="00E03D70">
              <w:t xml:space="preserve"> requirements are confirmed in accordance with operation plan and workplace procedures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1.6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Route access is confirmed in accordance with permit and operation plan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2</w:t>
            </w: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Coordinate loading of gear and equipment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2.1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Specific equipment for job is identified, s</w:t>
            </w:r>
            <w:r w:rsidRPr="00E03D70">
              <w:t>elected and obtained in accordance with operation plan and workplace procedures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2.2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Equipment is properly packed and secured in accordance with workplace procedures to ensure injury and damage are avoided during transportation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3</w:t>
            </w: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Assess job requirements and work area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3.1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Site access and egress is followed in accordance with operation plan and workplace procedures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3.2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Hazards are identified and risks are eliminated or control measures selected and implemented in accordance with workplace procedures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3.3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Weight and dimensions of load are assessed and confirmed in consultation with relevant personnel to ensure job is wi</w:t>
            </w:r>
            <w:r w:rsidRPr="00E03D70">
              <w:t>thin limits of crane capacity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3.4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Lift safety or feasibility concerns are discussed with relevant personnel in accordance with workplace procedures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3.5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Worksite area is inspected and lift parameters are confirmed with operation plan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3.6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Area is assessed to ensure there is sufficient space to cite the crane and conduct lift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3.7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Need to travel and/or traverse mobile crane is assessed and route to be travelled is planned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4</w:t>
            </w: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rPr>
                <w:rStyle w:val="SpecialBold"/>
              </w:rPr>
              <w:t>Confirm operational plan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4.1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Operational plan is confirmed to include hazard identification, risk elimination or control measures and safety procedures in accordance with applicable work health and safety (WHS)/ occupational health and safety (OHS) legislation, Australian Standards, c</w:t>
            </w:r>
            <w:r w:rsidRPr="00E03D70">
              <w:t>odes of practice and equipment manufacturer specifications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4.2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Crane load chart for crane configuration is confirmed in accordance with operational plan and equipment manufacturer specifications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4.3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Job requirements, customer priorities, and workplac</w:t>
            </w:r>
            <w:r w:rsidRPr="00E03D70">
              <w:t>e rules and procedures are taken into account in operation plan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4.4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t>Operational plan is discussed and confirmed with relevant personnel</w:t>
            </w:r>
          </w:p>
        </w:tc>
      </w:tr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>
            <w:pPr>
              <w:pStyle w:val="BodyText"/>
              <w:keepLines w:val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70">
            <w:pPr>
              <w:pStyle w:val="BodyText"/>
              <w:rPr>
                <w:lang w:val="en-NZ"/>
              </w:rPr>
            </w:pPr>
            <w:r w:rsidRPr="00E03D70">
              <w:rPr>
                <w:rStyle w:val="SpecialBold"/>
              </w:rPr>
              <w:t>4.5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t>Lift plan details are documented as required</w:t>
            </w:r>
          </w:p>
        </w:tc>
      </w:tr>
    </w:tbl>
    <w:p w:rsidR="00000000" w:rsidRPr="00E03D70" w:rsidP="00E03D70">
      <w:pPr>
        <w:pStyle w:val="NoPaddingFontSize1"/>
      </w:pPr>
    </w:p>
    <w:p w:rsidR="00000000" w:rsidRPr="00E03D70" w:rsidP="00E03D70">
      <w:pPr>
        <w:pStyle w:val="AllowPageBreak"/>
      </w:pPr>
    </w:p>
    <w:p w:rsidR="00000000" w:rsidRPr="00E03D70" w:rsidP="00E03D70">
      <w:pPr>
        <w:pStyle w:val="Heading1"/>
      </w:pPr>
      <w:bookmarkStart w:id="7" w:name="O_1240351"/>
      <w:bookmarkEnd w:id="7"/>
      <w:r w:rsidRPr="00E03D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t>Foundation skills essential to performance are explicit in the performance criteria of this unit of competency.</w:t>
            </w:r>
          </w:p>
        </w:tc>
      </w:tr>
    </w:tbl>
    <w:p w:rsidR="00000000" w:rsidRPr="00E03D70" w:rsidP="00E03D70">
      <w:pPr>
        <w:pStyle w:val="NoPaddingFontSize1"/>
      </w:pPr>
    </w:p>
    <w:p w:rsidR="00000000" w:rsidRPr="00E03D70" w:rsidP="00E03D70">
      <w:pPr>
        <w:pStyle w:val="AllowPageBreak"/>
      </w:pPr>
    </w:p>
    <w:p w:rsidR="00000000" w:rsidRPr="00E03D70" w:rsidP="00E03D70">
      <w:pPr>
        <w:pStyle w:val="Heading1"/>
      </w:pPr>
      <w:bookmarkStart w:id="8" w:name="O_1240352"/>
      <w:bookmarkEnd w:id="8"/>
      <w:r w:rsidRPr="00E03D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t>Range is restricted to essential operating conditions and any other variables essential to the work env</w:t>
            </w:r>
            <w:r w:rsidRPr="00E03D70">
              <w:t>ironment.</w:t>
            </w:r>
          </w:p>
          <w:p w:rsidR="00000000" w:rsidRPr="00E03D70" w:rsidP="00E03D70">
            <w:pPr>
              <w:pStyle w:val="BodyText"/>
            </w:pPr>
            <w:r w:rsidRPr="00E03D70">
              <w:t>Non-essential conditions can be found in the TLI Transport and Logistics Training Package Companion Volume Implementation Guide.</w:t>
            </w:r>
          </w:p>
        </w:tc>
      </w:tr>
    </w:tbl>
    <w:p w:rsidR="00000000" w:rsidRPr="00E03D70" w:rsidP="00E03D70">
      <w:pPr>
        <w:pStyle w:val="NoPaddingFontSize1"/>
      </w:pPr>
    </w:p>
    <w:p w:rsidR="00000000" w:rsidRPr="00E03D70" w:rsidP="00E03D70">
      <w:pPr>
        <w:pStyle w:val="AllowPageBreak"/>
      </w:pPr>
    </w:p>
    <w:p w:rsidR="00000000" w:rsidRPr="00E03D70" w:rsidP="00E03D70">
      <w:pPr>
        <w:pStyle w:val="Heading1"/>
      </w:pPr>
      <w:bookmarkStart w:id="9" w:name="O_1240353"/>
      <w:bookmarkEnd w:id="9"/>
      <w:r w:rsidRPr="00E03D7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D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70" w:rsidP="00E03D70">
            <w:pPr>
              <w:pStyle w:val="BodyText"/>
            </w:pPr>
            <w:r w:rsidRPr="00E03D70">
              <w:t>This unit replaces but is not equivalent to TLIB3012 Plan job and set u</w:t>
            </w:r>
            <w:r w:rsidRPr="00E03D70">
              <w:t>p work areas.</w:t>
            </w:r>
          </w:p>
        </w:tc>
      </w:tr>
    </w:tbl>
    <w:p w:rsidR="00000000" w:rsidRPr="00E03D70" w:rsidP="00E03D70">
      <w:pPr>
        <w:pStyle w:val="NoPaddingFontSize1"/>
      </w:pPr>
    </w:p>
    <w:p w:rsidR="00000000" w:rsidRPr="00E03D70" w:rsidP="00E03D70">
      <w:pPr>
        <w:pStyle w:val="AllowPageBreak"/>
      </w:pPr>
    </w:p>
    <w:p w:rsidR="00000000" w:rsidRPr="00E03D70" w:rsidP="00E03D70">
      <w:pPr>
        <w:pStyle w:val="Heading1"/>
      </w:pPr>
      <w:bookmarkStart w:id="10" w:name="O_1240360"/>
      <w:bookmarkEnd w:id="10"/>
      <w:r w:rsidRPr="00E03D70">
        <w:t>Links</w:t>
      </w:r>
    </w:p>
    <w:p w:rsidR="00000000" w:rsidRPr="00E03D70" w:rsidP="00F813FF">
      <w:pPr>
        <w:pStyle w:val="BodyText"/>
      </w:pPr>
      <w:r w:rsidRPr="00E03D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44A0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03D70" w:rsidP="00E03D70"/>
    <w:sectPr w:rsidSect="00E03D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70" w:rsidRPr="00F813FF" w:rsidP="00F81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FF" w:rsidP="00E03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3FF" w:rsidP="00E03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813FF" w:rsidP="00E03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D70" w:rsidRPr="00F813FF" w:rsidP="00F81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FF" w:rsidRPr="002D2AF8" w:rsidP="00E03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TLIB0045 Plan a mobile crane lift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813FF" w:rsidP="00E03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D70"/>
  </w:style>
  <w:style w:type="character" w:customStyle="1" w:styleId="Heading1Char">
    <w:name w:val="Heading 1 Char"/>
    <w:basedOn w:val="DefaultParagraphFont"/>
    <w:link w:val="Heading1"/>
    <w:rsid w:val="00E03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D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3D70"/>
    <w:rPr>
      <w:b/>
      <w:spacing w:val="0"/>
    </w:rPr>
  </w:style>
  <w:style w:type="paragraph" w:customStyle="1" w:styleId="SuperHeading">
    <w:name w:val="SuperHeading"/>
    <w:basedOn w:val="Normal"/>
    <w:rsid w:val="00E03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3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D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D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3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D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D70"/>
    <w:rPr>
      <w:i/>
    </w:rPr>
  </w:style>
  <w:style w:type="paragraph" w:styleId="Caption">
    <w:name w:val="caption"/>
    <w:basedOn w:val="BodyText"/>
    <w:next w:val="Normal"/>
    <w:qFormat/>
    <w:rsid w:val="00E03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D70"/>
  </w:style>
  <w:style w:type="paragraph" w:styleId="TableofFigures">
    <w:name w:val="table of figures"/>
    <w:basedOn w:val="Normal"/>
    <w:next w:val="Normal"/>
    <w:semiHidden/>
    <w:rsid w:val="00E03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D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3D70"/>
    <w:rPr>
      <w:rFonts w:ascii="Wingdings" w:hAnsi="Wingdings"/>
    </w:rPr>
  </w:style>
  <w:style w:type="paragraph" w:customStyle="1" w:styleId="TableHeading">
    <w:name w:val="Table Heading"/>
    <w:basedOn w:val="HeadingBase"/>
    <w:rsid w:val="00E03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D70"/>
    <w:rPr>
      <w:color w:val="0033CC"/>
      <w:u w:val="none"/>
    </w:rPr>
  </w:style>
  <w:style w:type="paragraph" w:customStyle="1" w:styleId="BodyTextRight">
    <w:name w:val="Body Text Right"/>
    <w:basedOn w:val="BodyText"/>
    <w:rsid w:val="00E03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D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D70"/>
    <w:rPr>
      <w:sz w:val="32"/>
    </w:rPr>
  </w:style>
  <w:style w:type="paragraph" w:customStyle="1" w:styleId="HeadingProcedure">
    <w:name w:val="Heading Procedure"/>
    <w:basedOn w:val="HeadingBase"/>
    <w:next w:val="Normal"/>
    <w:rsid w:val="00E03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D70"/>
    <w:pPr>
      <w:spacing w:before="60" w:after="60"/>
    </w:pPr>
  </w:style>
  <w:style w:type="paragraph" w:styleId="ListContinue">
    <w:name w:val="List Continue"/>
    <w:basedOn w:val="List"/>
    <w:rsid w:val="00E03D70"/>
    <w:pPr>
      <w:ind w:firstLine="0"/>
    </w:pPr>
  </w:style>
  <w:style w:type="paragraph" w:customStyle="1" w:styleId="ListNote">
    <w:name w:val="List Note"/>
    <w:basedOn w:val="List"/>
    <w:rsid w:val="00E03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D70"/>
    <w:rPr>
      <w:rFonts w:ascii="Courier New" w:hAnsi="Courier New"/>
    </w:rPr>
  </w:style>
  <w:style w:type="paragraph" w:customStyle="1" w:styleId="NoteBullet">
    <w:name w:val="Note Bullet"/>
    <w:basedOn w:val="Note"/>
    <w:rsid w:val="00E03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D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3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D70"/>
    <w:rPr>
      <w:b/>
      <w:smallCaps/>
    </w:rPr>
  </w:style>
  <w:style w:type="paragraph" w:customStyle="1" w:styleId="TableListNumber">
    <w:name w:val="Table List Number"/>
    <w:basedOn w:val="ListNumber"/>
    <w:rsid w:val="00E03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D70"/>
    <w:pPr>
      <w:numPr>
        <w:numId w:val="7"/>
      </w:numPr>
    </w:pPr>
  </w:style>
  <w:style w:type="paragraph" w:customStyle="1" w:styleId="ListAlpha2">
    <w:name w:val="List Alpha 2"/>
    <w:basedOn w:val="List2"/>
    <w:rsid w:val="00E03D70"/>
    <w:pPr>
      <w:numPr>
        <w:numId w:val="6"/>
      </w:numPr>
    </w:pPr>
  </w:style>
  <w:style w:type="paragraph" w:styleId="List2">
    <w:name w:val="List 2"/>
    <w:basedOn w:val="BodyText"/>
    <w:rsid w:val="00E03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D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D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3D70"/>
    <w:pPr>
      <w:numPr>
        <w:numId w:val="2"/>
      </w:numPr>
    </w:pPr>
  </w:style>
  <w:style w:type="paragraph" w:styleId="ListContinue2">
    <w:name w:val="List Continue 2"/>
    <w:basedOn w:val="List2"/>
    <w:rsid w:val="00E03D70"/>
    <w:pPr>
      <w:ind w:firstLine="0"/>
    </w:pPr>
  </w:style>
  <w:style w:type="paragraph" w:styleId="ListContinue3">
    <w:name w:val="List Continue 3"/>
    <w:basedOn w:val="List3"/>
    <w:rsid w:val="00E03D70"/>
    <w:pPr>
      <w:ind w:left="1021" w:firstLine="0"/>
    </w:pPr>
  </w:style>
  <w:style w:type="paragraph" w:styleId="ListContinue4">
    <w:name w:val="List Continue 4"/>
    <w:basedOn w:val="List4"/>
    <w:rsid w:val="00E03D70"/>
    <w:pPr>
      <w:ind w:firstLine="0"/>
    </w:pPr>
  </w:style>
  <w:style w:type="paragraph" w:styleId="ListContinue5">
    <w:name w:val="List Continue 5"/>
    <w:basedOn w:val="List5"/>
    <w:rsid w:val="00E03D70"/>
    <w:pPr>
      <w:ind w:firstLine="0"/>
    </w:pPr>
  </w:style>
  <w:style w:type="paragraph" w:styleId="ListNumber3">
    <w:name w:val="List Number 3"/>
    <w:basedOn w:val="List3"/>
    <w:rsid w:val="00E03D70"/>
    <w:pPr>
      <w:numPr>
        <w:numId w:val="3"/>
      </w:numPr>
    </w:pPr>
  </w:style>
  <w:style w:type="paragraph" w:styleId="ListNumber4">
    <w:name w:val="List Number 4"/>
    <w:basedOn w:val="List4"/>
    <w:rsid w:val="00E03D70"/>
    <w:pPr>
      <w:numPr>
        <w:numId w:val="4"/>
      </w:numPr>
    </w:pPr>
  </w:style>
  <w:style w:type="paragraph" w:styleId="ListNumber5">
    <w:name w:val="List Number 5"/>
    <w:basedOn w:val="List5"/>
    <w:rsid w:val="00E03D70"/>
    <w:pPr>
      <w:numPr>
        <w:numId w:val="5"/>
      </w:numPr>
    </w:pPr>
  </w:style>
  <w:style w:type="paragraph" w:styleId="BlockText">
    <w:name w:val="Block Text"/>
    <w:basedOn w:val="Normal"/>
    <w:rsid w:val="00E03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D70"/>
    <w:rPr>
      <w:sz w:val="16"/>
      <w:vertAlign w:val="superscript"/>
    </w:rPr>
  </w:style>
  <w:style w:type="character" w:customStyle="1" w:styleId="Symbols">
    <w:name w:val="Symbols"/>
    <w:basedOn w:val="DefaultParagraphFont"/>
    <w:rsid w:val="00E03D70"/>
    <w:rPr>
      <w:rFonts w:ascii="Symbol" w:hAnsi="Symbol"/>
    </w:rPr>
  </w:style>
  <w:style w:type="character" w:customStyle="1" w:styleId="MenuOptions">
    <w:name w:val="Menu Options"/>
    <w:basedOn w:val="DefaultParagraphFont"/>
    <w:rsid w:val="00E03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D70"/>
    <w:rPr>
      <w:b/>
    </w:rPr>
  </w:style>
  <w:style w:type="character" w:customStyle="1" w:styleId="Underlined">
    <w:name w:val="Underlined"/>
    <w:basedOn w:val="DefaultParagraphFont"/>
    <w:rsid w:val="00E03D70"/>
    <w:rPr>
      <w:u w:val="single"/>
    </w:rPr>
  </w:style>
  <w:style w:type="paragraph" w:customStyle="1" w:styleId="TableBodyTextRight">
    <w:name w:val="Table Body Text Right"/>
    <w:basedOn w:val="TableBodyText"/>
    <w:rsid w:val="00E03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D70"/>
    <w:rPr>
      <w:sz w:val="18"/>
    </w:rPr>
  </w:style>
  <w:style w:type="paragraph" w:customStyle="1" w:styleId="BodySmallRight">
    <w:name w:val="Body Small Right"/>
    <w:basedOn w:val="BodyTextRight"/>
    <w:rsid w:val="00E03D70"/>
    <w:rPr>
      <w:sz w:val="18"/>
      <w:szCs w:val="18"/>
    </w:rPr>
  </w:style>
  <w:style w:type="paragraph" w:customStyle="1" w:styleId="MarginEdition">
    <w:name w:val="Margin Edition"/>
    <w:basedOn w:val="MarginNote"/>
    <w:rsid w:val="00E03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D70"/>
    <w:rPr>
      <w:sz w:val="2"/>
      <w:szCs w:val="2"/>
    </w:rPr>
  </w:style>
  <w:style w:type="character" w:customStyle="1" w:styleId="Small">
    <w:name w:val="Small"/>
    <w:basedOn w:val="DefaultParagraphFont"/>
    <w:rsid w:val="00E03D70"/>
    <w:rPr>
      <w:sz w:val="16"/>
    </w:rPr>
  </w:style>
  <w:style w:type="paragraph" w:customStyle="1" w:styleId="WideTable">
    <w:name w:val="Wide Table"/>
    <w:basedOn w:val="Normal"/>
    <w:rsid w:val="00E03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D70"/>
  </w:style>
  <w:style w:type="paragraph" w:styleId="Quote">
    <w:name w:val="Quote"/>
    <w:basedOn w:val="Heading1"/>
    <w:link w:val="QuoteChar"/>
    <w:qFormat/>
    <w:rsid w:val="00E03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D70"/>
    <w:pPr>
      <w:pageBreakBefore/>
    </w:pPr>
  </w:style>
  <w:style w:type="paragraph" w:customStyle="1" w:styleId="Border">
    <w:name w:val="Border"/>
    <w:basedOn w:val="Normal"/>
    <w:qFormat/>
    <w:rsid w:val="00E03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D70"/>
    <w:rPr>
      <w:u w:val="single"/>
    </w:rPr>
  </w:style>
  <w:style w:type="character" w:customStyle="1" w:styleId="BoldandItalics">
    <w:name w:val="Bold and Italics"/>
    <w:qFormat/>
    <w:rsid w:val="00E03D70"/>
    <w:rPr>
      <w:b/>
      <w:i/>
      <w:u w:val="none"/>
    </w:rPr>
  </w:style>
  <w:style w:type="paragraph" w:styleId="BalloonText">
    <w:name w:val="Balloon Text"/>
    <w:basedOn w:val="Normal"/>
    <w:link w:val="BalloonTextChar"/>
    <w:rsid w:val="00E03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D70"/>
    <w:pPr>
      <w:spacing w:before="0" w:after="0"/>
    </w:pPr>
  </w:style>
  <w:style w:type="paragraph" w:customStyle="1" w:styleId="BodyTextBold">
    <w:name w:val="Body Text Bold"/>
    <w:basedOn w:val="BodyText"/>
    <w:qFormat/>
    <w:rsid w:val="00E03D70"/>
    <w:rPr>
      <w:b/>
    </w:rPr>
  </w:style>
  <w:style w:type="character" w:styleId="Hyperlink">
    <w:name w:val="Hyperlink"/>
    <w:basedOn w:val="DefaultParagraphFont"/>
    <w:uiPriority w:val="99"/>
    <w:unhideWhenUsed/>
    <w:rsid w:val="00F81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4186</Characters>
  <Application>Microsoft Office Word</Application>
  <DocSecurity>0</DocSecurity>
  <Lines>209</Lines>
  <Paragraphs>95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TLIB0045 Plan a mobile crane lift operation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