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0DD" w:rsidP="00FF50DD">
      <w:pPr>
        <w:pStyle w:val="Title"/>
      </w:pPr>
      <w:r>
        <w:fldChar w:fldCharType="begin"/>
      </w:r>
      <w:r>
        <w:instrText xml:space="preserve"> TITLE   \* MERGEFORMAT </w:instrText>
      </w:r>
      <w:r>
        <w:fldChar w:fldCharType="separate"/>
      </w:r>
      <w:r>
        <w:t>Assessment Requirements for TLIB0029 Conduct daily inspections on mobile cranes</w:t>
      </w:r>
      <w:r>
        <w:fldChar w:fldCharType="end"/>
      </w:r>
    </w:p>
    <w:p w:rsidR="00FF50DD" w:rsidP="00FF50DD">
      <w:pPr>
        <w:pStyle w:val="Version"/>
        <w:sectPr w:rsidSect="00F76A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A9F" w:rsidP="00F76A9F">
      <w:pPr>
        <w:pStyle w:val="SuperHeading"/>
      </w:pPr>
      <w:r w:rsidRPr="00F76A9F">
        <w:t>Assessment Requirements for TLIB0029 Conduct daily inspections on mobile cranes</w:t>
      </w:r>
    </w:p>
    <w:p w:rsidR="00000000" w:rsidRPr="00F76A9F" w:rsidP="00F76A9F">
      <w:pPr>
        <w:pStyle w:val="Heading1"/>
      </w:pPr>
      <w:bookmarkStart w:id="1" w:name="O_1240317"/>
      <w:bookmarkEnd w:id="1"/>
      <w:r w:rsidRPr="00F76A9F">
        <w:t>Modification History</w:t>
      </w:r>
    </w:p>
    <w:tbl>
      <w:tblPr>
        <w:tblW w:w="9497" w:type="dxa"/>
        <w:tblLayout w:type="fixed"/>
        <w:tblCellMar>
          <w:left w:w="62" w:type="dxa"/>
          <w:right w:w="62" w:type="dxa"/>
        </w:tblCellMar>
        <w:tblLook w:val="0000"/>
      </w:tblPr>
      <w:tblGrid>
        <w:gridCol w:w="9497"/>
      </w:tblGrid>
      <w:tr w:rsidTr="00F76A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A9F" w:rsidP="00F76A9F">
            <w:pPr>
              <w:pStyle w:val="BodyText"/>
            </w:pPr>
            <w:r w:rsidRPr="00F76A9F">
              <w:rPr>
                <w:rStyle w:val="SpecialBold"/>
              </w:rPr>
              <w:t>Release 1</w:t>
            </w:r>
            <w:r w:rsidRPr="00F76A9F">
              <w:t>. This is the first release of this unit of competency in the TLI Transport and Logistics Training Package.</w:t>
            </w:r>
          </w:p>
        </w:tc>
      </w:tr>
    </w:tbl>
    <w:p w:rsidR="00000000" w:rsidRPr="00F76A9F" w:rsidP="00F76A9F">
      <w:pPr>
        <w:pStyle w:val="NoPaddingFontSize1"/>
      </w:pPr>
    </w:p>
    <w:p w:rsidR="00000000" w:rsidRPr="00F76A9F" w:rsidP="00F76A9F">
      <w:pPr>
        <w:pStyle w:val="AllowPageBreak"/>
      </w:pPr>
    </w:p>
    <w:p w:rsidR="00000000" w:rsidRPr="00F76A9F" w:rsidP="00F76A9F">
      <w:pPr>
        <w:pStyle w:val="Heading1"/>
      </w:pPr>
      <w:bookmarkStart w:id="2" w:name="O_1240318"/>
      <w:bookmarkEnd w:id="2"/>
      <w:r w:rsidRPr="00F76A9F">
        <w:t>Performance Evidence</w:t>
      </w:r>
    </w:p>
    <w:tbl>
      <w:tblPr>
        <w:tblW w:w="9497" w:type="dxa"/>
        <w:tblLayout w:type="fixed"/>
        <w:tblCellMar>
          <w:left w:w="62" w:type="dxa"/>
          <w:right w:w="62" w:type="dxa"/>
        </w:tblCellMar>
        <w:tblLook w:val="0000"/>
      </w:tblPr>
      <w:tblGrid>
        <w:gridCol w:w="9497"/>
      </w:tblGrid>
      <w:tr w:rsidTr="00F76A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6A9F">
            <w:pPr>
              <w:pStyle w:val="BodyText"/>
              <w:rPr>
                <w:lang w:val="en-NZ"/>
              </w:rPr>
            </w:pPr>
            <w:r w:rsidRPr="00F76A9F">
              <w:t>Evidence required to demonstrate competence in this unit must be relevant to and satisfy all of the requirements of the elements and performance criteria on at least one occasion and include:</w:t>
            </w:r>
          </w:p>
        </w:tc>
      </w:tr>
      <w:tr w:rsidTr="00F76A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A9F" w:rsidP="00F76A9F">
            <w:pPr>
              <w:pStyle w:val="ListBullet"/>
            </w:pPr>
            <w:r w:rsidRPr="00F76A9F">
              <w:t>applying precautions and require</w:t>
            </w:r>
            <w:r w:rsidRPr="00F76A9F">
              <w:t xml:space="preserve">d actions to minimise, control or eliminate identified hazards </w:t>
            </w:r>
          </w:p>
          <w:p w:rsidR="00000000" w:rsidRPr="00F76A9F" w:rsidP="00F76A9F">
            <w:pPr>
              <w:pStyle w:val="ListBullet"/>
            </w:pPr>
            <w:r w:rsidRPr="00F76A9F">
              <w:t>applying specific crane legislation and workplace procedures</w:t>
            </w:r>
          </w:p>
          <w:p w:rsidR="00000000" w:rsidRPr="00F76A9F" w:rsidP="00F76A9F">
            <w:pPr>
              <w:pStyle w:val="ListBullet"/>
            </w:pPr>
            <w:r w:rsidRPr="00F76A9F">
              <w:t xml:space="preserve">checking fluids and carrying out basic lubrication processes </w:t>
            </w:r>
          </w:p>
          <w:p w:rsidR="00000000" w:rsidRPr="00F76A9F" w:rsidP="00F76A9F">
            <w:pPr>
              <w:pStyle w:val="ListBullet"/>
            </w:pPr>
            <w:r w:rsidRPr="00F76A9F">
              <w:t xml:space="preserve">communicating effectively and working collaboratively with others </w:t>
            </w:r>
          </w:p>
          <w:p w:rsidR="00000000" w:rsidRPr="00F76A9F" w:rsidP="00F76A9F">
            <w:pPr>
              <w:pStyle w:val="ListBullet"/>
            </w:pPr>
            <w:r w:rsidRPr="00F76A9F">
              <w:t>co</w:t>
            </w:r>
            <w:r w:rsidRPr="00F76A9F">
              <w:t xml:space="preserve">mpleting daily inspections and relevant workplace documentation </w:t>
            </w:r>
          </w:p>
          <w:p w:rsidR="00000000" w:rsidRPr="00F76A9F" w:rsidP="00F76A9F">
            <w:pPr>
              <w:pStyle w:val="ListBullet"/>
            </w:pPr>
            <w:r w:rsidRPr="00F76A9F">
              <w:t>identifying and correctly using relevant equipment</w:t>
            </w:r>
          </w:p>
          <w:p w:rsidR="00000000" w:rsidRPr="00F76A9F" w:rsidP="00F76A9F">
            <w:pPr>
              <w:pStyle w:val="ListBullet"/>
            </w:pPr>
            <w:r w:rsidRPr="00F76A9F">
              <w:t>identifying factors that may compromise operational capability</w:t>
            </w:r>
          </w:p>
          <w:p w:rsidR="00000000" w:rsidRPr="00F76A9F" w:rsidP="00F76A9F">
            <w:pPr>
              <w:pStyle w:val="ListBullet"/>
            </w:pPr>
            <w:r w:rsidRPr="00F76A9F">
              <w:t>reading and interpreting relevant instructions, workplace procedures, information, labels and decals</w:t>
            </w:r>
          </w:p>
          <w:p w:rsidR="00000000" w:rsidRPr="00F76A9F" w:rsidP="00F76A9F">
            <w:pPr>
              <w:pStyle w:val="ListBullet"/>
            </w:pPr>
            <w:r w:rsidRPr="00F76A9F">
              <w:t>reporting faults or malfunctions promptly in accordance with regulatory requirements and workplace procedures</w:t>
            </w:r>
          </w:p>
          <w:p w:rsidR="00000000" w:rsidRPr="00F76A9F" w:rsidP="00F76A9F">
            <w:pPr>
              <w:pStyle w:val="ListBullet"/>
            </w:pPr>
            <w:r w:rsidRPr="00F76A9F">
              <w:t>selecting and using appropriate personal prot</w:t>
            </w:r>
            <w:r w:rsidRPr="00F76A9F">
              <w:t>ective equipment (PPE) conforming to industry and work health and safety (WHS)/occupational health and safety (OHS) standards.</w:t>
            </w:r>
          </w:p>
        </w:tc>
      </w:tr>
    </w:tbl>
    <w:p w:rsidR="00000000" w:rsidRPr="00F76A9F" w:rsidP="00F76A9F">
      <w:pPr>
        <w:pStyle w:val="NoPaddingFontSize1"/>
      </w:pPr>
    </w:p>
    <w:p w:rsidR="00000000" w:rsidRPr="00F76A9F" w:rsidP="00F76A9F">
      <w:pPr>
        <w:pStyle w:val="AllowPageBreak"/>
      </w:pPr>
    </w:p>
    <w:p w:rsidR="00000000" w:rsidRPr="00F76A9F" w:rsidP="00F76A9F">
      <w:pPr>
        <w:pStyle w:val="Heading1"/>
      </w:pPr>
      <w:bookmarkStart w:id="3" w:name="O_1240319"/>
      <w:bookmarkEnd w:id="3"/>
      <w:r w:rsidRPr="00F76A9F">
        <w:t>Knowledge Evidence</w:t>
      </w:r>
    </w:p>
    <w:tbl>
      <w:tblPr>
        <w:tblW w:w="9497" w:type="dxa"/>
        <w:tblLayout w:type="fixed"/>
        <w:tblCellMar>
          <w:left w:w="62" w:type="dxa"/>
          <w:right w:w="62" w:type="dxa"/>
        </w:tblCellMar>
        <w:tblLook w:val="0000"/>
      </w:tblPr>
      <w:tblGrid>
        <w:gridCol w:w="9497"/>
      </w:tblGrid>
      <w:tr w:rsidTr="00F76A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6A9F">
            <w:pPr>
              <w:pStyle w:val="BodyText"/>
              <w:rPr>
                <w:lang w:val="en-NZ"/>
              </w:rPr>
            </w:pPr>
            <w:r w:rsidRPr="00F76A9F">
              <w:t xml:space="preserve">Evidence required to demonstrate competence in this unit must be relevant to and satisfy </w:t>
            </w:r>
            <w:r w:rsidRPr="00F76A9F">
              <w:t>all of the requirements of the elements and performance criteria and include knowledge of:</w:t>
            </w:r>
          </w:p>
        </w:tc>
      </w:tr>
      <w:tr w:rsidTr="00F76A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A9F" w:rsidP="00F76A9F">
            <w:pPr>
              <w:pStyle w:val="ListBullet"/>
            </w:pPr>
            <w:r w:rsidRPr="00F76A9F">
              <w:t xml:space="preserve">application of codes of practice, guidelines or other legislative requirements </w:t>
            </w:r>
          </w:p>
          <w:p w:rsidR="00000000" w:rsidRPr="00F76A9F" w:rsidP="00F76A9F">
            <w:pPr>
              <w:pStyle w:val="ListBullet"/>
            </w:pPr>
            <w:r w:rsidRPr="00F76A9F">
              <w:t>characteristics, hazards, capabilities and limitations of lubrication and other flu</w:t>
            </w:r>
            <w:r w:rsidRPr="00F76A9F">
              <w:t>ids</w:t>
            </w:r>
          </w:p>
          <w:p w:rsidR="00000000" w:rsidRPr="00F76A9F" w:rsidP="00F76A9F">
            <w:pPr>
              <w:pStyle w:val="ListBullet"/>
            </w:pPr>
            <w:r w:rsidRPr="00F76A9F">
              <w:t>correct use of hand tools and other equipment</w:t>
            </w:r>
          </w:p>
          <w:p w:rsidR="00000000" w:rsidRPr="00F76A9F" w:rsidP="00F76A9F">
            <w:pPr>
              <w:pStyle w:val="ListBullet"/>
            </w:pPr>
            <w:r w:rsidRPr="00F76A9F">
              <w:t>daily inspection workplace procedures for crane crews</w:t>
            </w:r>
          </w:p>
          <w:p w:rsidR="00000000" w:rsidRPr="00F76A9F" w:rsidP="00F76A9F">
            <w:pPr>
              <w:pStyle w:val="ListBullet"/>
            </w:pPr>
            <w:r w:rsidRPr="00F76A9F">
              <w:t xml:space="preserve">hazard management strategies consistent with the principle of hierarchy of risk control </w:t>
            </w:r>
          </w:p>
          <w:p w:rsidR="00000000" w:rsidRPr="00F76A9F" w:rsidP="00F76A9F">
            <w:pPr>
              <w:pStyle w:val="ListBullet"/>
            </w:pPr>
            <w:r w:rsidRPr="00F76A9F">
              <w:t xml:space="preserve">mobile crane applications, capacities, configurations, hazards and risk controls </w:t>
            </w:r>
          </w:p>
          <w:p w:rsidR="00000000" w:rsidRPr="00F76A9F" w:rsidP="00F76A9F">
            <w:pPr>
              <w:pStyle w:val="ListBullet"/>
            </w:pPr>
            <w:r w:rsidRPr="00F76A9F">
              <w:t>operational mobile crane systems and equipment</w:t>
            </w:r>
          </w:p>
          <w:p w:rsidR="00000000" w:rsidRPr="00F76A9F" w:rsidP="00F76A9F">
            <w:pPr>
              <w:pStyle w:val="ListBullet"/>
            </w:pPr>
            <w:r w:rsidRPr="00F76A9F">
              <w:t>relevant WHS/OHS and environmental procedures and regulations.</w:t>
            </w:r>
          </w:p>
        </w:tc>
      </w:tr>
    </w:tbl>
    <w:p w:rsidR="00000000" w:rsidRPr="00F76A9F" w:rsidP="00F76A9F">
      <w:pPr>
        <w:pStyle w:val="NoPaddingFontSize1"/>
      </w:pPr>
    </w:p>
    <w:p w:rsidR="00000000" w:rsidRPr="00F76A9F" w:rsidP="00F76A9F">
      <w:pPr>
        <w:pStyle w:val="AllowPageBreak"/>
      </w:pPr>
    </w:p>
    <w:p w:rsidR="00000000" w:rsidRPr="00F76A9F" w:rsidP="00F76A9F">
      <w:pPr>
        <w:pStyle w:val="Heading1"/>
      </w:pPr>
      <w:bookmarkStart w:id="4" w:name="O_1240320"/>
      <w:bookmarkEnd w:id="4"/>
      <w:r w:rsidRPr="00F76A9F">
        <w:t>Assessment Conditions</w:t>
      </w:r>
    </w:p>
    <w:tbl>
      <w:tblPr>
        <w:tblW w:w="9497" w:type="dxa"/>
        <w:tblLayout w:type="fixed"/>
        <w:tblCellMar>
          <w:left w:w="62" w:type="dxa"/>
          <w:right w:w="62" w:type="dxa"/>
        </w:tblCellMar>
        <w:tblLook w:val="0000"/>
      </w:tblPr>
      <w:tblGrid>
        <w:gridCol w:w="9497"/>
      </w:tblGrid>
      <w:tr w:rsidTr="00F76A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A9F" w:rsidP="00F76A9F">
            <w:pPr>
              <w:pStyle w:val="BodyText"/>
            </w:pPr>
            <w:r w:rsidRPr="00F76A9F">
              <w:t>Assessors must hold c</w:t>
            </w:r>
            <w:r w:rsidRPr="00F76A9F">
              <w:t xml:space="preserve">redentials specified within the Standards for Registered Training Organisations current at the time of assessment. </w:t>
            </w:r>
          </w:p>
          <w:p w:rsidR="00000000" w:rsidRPr="00F76A9F" w:rsidP="00F76A9F">
            <w:pPr>
              <w:pStyle w:val="BodyText"/>
            </w:pPr>
            <w:r w:rsidRPr="00F76A9F">
              <w:t>Assessment must satisfy the Principles of Assessment and Rules of Evidence and all regulatory requirements included within the Standards for</w:t>
            </w:r>
            <w:r w:rsidRPr="00F76A9F">
              <w:t xml:space="preserve"> Registered Training Organisations current at the time of assessment.</w:t>
            </w:r>
          </w:p>
          <w:p w:rsidR="00000000" w:rsidRPr="00F76A9F" w:rsidP="00F76A9F">
            <w:pPr>
              <w:pStyle w:val="BodyText"/>
            </w:pPr>
            <w:r w:rsidRPr="00F76A9F">
              <w:t>Assessment must occur in workplace operational situations where it is appropriate to do so; where this is not appropriate, assessment must occur in simulated workplace operational situat</w:t>
            </w:r>
            <w:r w:rsidRPr="00F76A9F">
              <w:t>ions that replicate workplace conditions and involve the controlling movement of equipment, goods, materials and vehicular traffic.</w:t>
            </w:r>
          </w:p>
          <w:p w:rsidR="00000000" w:rsidRPr="00F76A9F" w:rsidP="00F76A9F">
            <w:pPr>
              <w:pStyle w:val="BodyText"/>
            </w:pPr>
            <w:r w:rsidRPr="00F76A9F">
              <w:t>Assessment processes and techniques must be appropriate to the language, literacy and numeracy requirements of the work bein</w:t>
            </w:r>
            <w:r w:rsidRPr="00F76A9F">
              <w:t>g performed and the needs of the candidate.</w:t>
            </w:r>
          </w:p>
          <w:p w:rsidR="00000000" w:rsidRPr="00F76A9F" w:rsidP="00F76A9F">
            <w:pPr>
              <w:pStyle w:val="BodyText"/>
            </w:pPr>
            <w:r w:rsidRPr="00F76A9F">
              <w:t>Resources for assessment must include access to:</w:t>
            </w:r>
          </w:p>
          <w:p w:rsidR="00000000" w:rsidRPr="00F76A9F" w:rsidP="00F76A9F">
            <w:pPr>
              <w:pStyle w:val="ListBullet"/>
            </w:pPr>
            <w:r w:rsidRPr="00F76A9F">
              <w:t>a range of relevant exercises, case studies and/or simulations</w:t>
            </w:r>
          </w:p>
          <w:p w:rsidR="00000000" w:rsidRPr="00F76A9F" w:rsidP="00F76A9F">
            <w:pPr>
              <w:pStyle w:val="ListBullet"/>
            </w:pPr>
            <w:r w:rsidRPr="00F76A9F">
              <w:t>applicable documentation including workplace procedures, regulations, codes of practice and operati</w:t>
            </w:r>
            <w:r w:rsidRPr="00F76A9F">
              <w:t>on manuals, including relevant:</w:t>
            </w:r>
          </w:p>
          <w:p w:rsidR="00000000" w:rsidRPr="00F76A9F" w:rsidP="00F76A9F">
            <w:pPr>
              <w:pStyle w:val="ListBullet2"/>
            </w:pPr>
            <w:r w:rsidRPr="00F76A9F">
              <w:t>state/territory regulations pertaining to the maintenance and safety of mobile cranes</w:t>
            </w:r>
          </w:p>
          <w:p w:rsidR="00000000" w:rsidRPr="00F76A9F" w:rsidP="00F76A9F">
            <w:pPr>
              <w:pStyle w:val="ListBullet2"/>
            </w:pPr>
            <w:r w:rsidRPr="00F76A9F">
              <w:t>state/territory WHS/OHS legislation</w:t>
            </w:r>
          </w:p>
          <w:p w:rsidR="00000000" w:rsidRPr="00F76A9F" w:rsidP="00F76A9F">
            <w:pPr>
              <w:pStyle w:val="ListBullet"/>
            </w:pPr>
            <w:r w:rsidRPr="00F76A9F">
              <w:t xml:space="preserve">PPE including: </w:t>
            </w:r>
          </w:p>
          <w:p w:rsidR="00000000" w:rsidRPr="00F76A9F" w:rsidP="00F76A9F">
            <w:pPr>
              <w:pStyle w:val="ListBullet2"/>
            </w:pPr>
            <w:r w:rsidRPr="00F76A9F">
              <w:t>gloves</w:t>
            </w:r>
          </w:p>
          <w:p w:rsidR="00000000" w:rsidRPr="00F76A9F" w:rsidP="00F76A9F">
            <w:pPr>
              <w:pStyle w:val="ListBullet2"/>
            </w:pPr>
            <w:r w:rsidRPr="00F76A9F">
              <w:t>safety headwear and footwear</w:t>
            </w:r>
          </w:p>
          <w:p w:rsidR="00000000" w:rsidRPr="00F76A9F" w:rsidP="00F76A9F">
            <w:pPr>
              <w:pStyle w:val="ListBullet2"/>
            </w:pPr>
            <w:r w:rsidRPr="00F76A9F">
              <w:t>sunscreen, sunglasses and safety glasses</w:t>
            </w:r>
          </w:p>
          <w:p w:rsidR="00000000" w:rsidRPr="00F76A9F" w:rsidP="00F76A9F">
            <w:pPr>
              <w:pStyle w:val="ListBullet2"/>
            </w:pPr>
            <w:r w:rsidRPr="00F76A9F">
              <w:t>two-way radios</w:t>
            </w:r>
          </w:p>
          <w:p w:rsidR="00000000" w:rsidRPr="00F76A9F" w:rsidP="00F76A9F">
            <w:pPr>
              <w:pStyle w:val="ListBullet2"/>
            </w:pPr>
            <w:r w:rsidRPr="00F76A9F">
              <w:t>high visibility clothing</w:t>
            </w:r>
          </w:p>
          <w:p w:rsidR="00000000" w:rsidRPr="00F76A9F" w:rsidP="00F76A9F">
            <w:pPr>
              <w:pStyle w:val="ListBullet"/>
            </w:pPr>
            <w:r w:rsidRPr="00F76A9F">
              <w:t>relevant materials, tools and equipment currently used in industry</w:t>
            </w:r>
          </w:p>
          <w:p w:rsidR="00000000" w:rsidRPr="00F76A9F" w:rsidP="00F76A9F">
            <w:pPr>
              <w:pStyle w:val="ListBullet"/>
            </w:pPr>
            <w:r w:rsidRPr="00F76A9F">
              <w:t>state/territory environmental protection legislation.</w:t>
            </w:r>
          </w:p>
        </w:tc>
      </w:tr>
    </w:tbl>
    <w:p w:rsidR="00000000" w:rsidRPr="00F76A9F" w:rsidP="00F76A9F">
      <w:pPr>
        <w:pStyle w:val="NoPaddingFontSize1"/>
      </w:pPr>
    </w:p>
    <w:p w:rsidR="00000000" w:rsidRPr="00F76A9F" w:rsidP="00F76A9F">
      <w:pPr>
        <w:pStyle w:val="AllowPageBreak"/>
      </w:pPr>
    </w:p>
    <w:p w:rsidR="00000000" w:rsidRPr="00F76A9F" w:rsidP="00F76A9F">
      <w:pPr>
        <w:pStyle w:val="Heading1"/>
      </w:pPr>
      <w:bookmarkStart w:id="5" w:name="O_1240323"/>
      <w:bookmarkEnd w:id="5"/>
      <w:r w:rsidRPr="00F76A9F">
        <w:t>Links</w:t>
      </w:r>
    </w:p>
    <w:p w:rsidR="00000000" w:rsidRPr="00F76A9F" w:rsidP="00FF50DD">
      <w:pPr>
        <w:pStyle w:val="BodyText"/>
      </w:pPr>
      <w:r w:rsidRPr="00F76A9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6CD1">
        <w:rPr>
          <w:rStyle w:val="Hyperlink"/>
        </w:rPr>
        <w:t>https://vetnet.gov.au/Pages/TrainingDocs.aspx?q=df441c6e-213d-43e3-874c-0b3f7036d851</w:t>
      </w:r>
      <w:r>
        <w:fldChar w:fldCharType="end"/>
      </w:r>
    </w:p>
    <w:p w:rsidR="00000000" w:rsidRPr="00F76A9F" w:rsidP="00F76A9F"/>
    <w:sectPr w:rsidSect="00F76A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9F" w:rsidRPr="00FF50DD" w:rsidP="00FF5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DD" w:rsidP="00F76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50DD" w:rsidP="00F76A9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F50DD" w:rsidP="00F76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A9F" w:rsidRPr="00FF50DD" w:rsidP="00FF50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DD" w:rsidRPr="002D2AF8" w:rsidP="00F76A9F">
    <w:pPr>
      <w:pStyle w:val="Header"/>
      <w:framePr w:wrap="around"/>
    </w:pPr>
    <w:r>
      <w:fldChar w:fldCharType="begin"/>
    </w:r>
    <w:r>
      <w:instrText xml:space="preserve"> TITLE   \* MERGEFORMAT </w:instrText>
    </w:r>
    <w:r>
      <w:fldChar w:fldCharType="separate"/>
    </w:r>
    <w:r>
      <w:t>Assessment Requirements for TLIB0029 Conduct daily inspections on mobile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F50DD" w:rsidP="00F76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88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20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C8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A9F"/>
    <w:pPr>
      <w:spacing w:before="360" w:after="60"/>
      <w:outlineLvl w:val="0"/>
    </w:pPr>
    <w:rPr>
      <w:sz w:val="32"/>
    </w:rPr>
  </w:style>
  <w:style w:type="paragraph" w:styleId="Heading2">
    <w:name w:val="heading 2"/>
    <w:basedOn w:val="HeadingBase"/>
    <w:next w:val="BodyText"/>
    <w:link w:val="Heading2Char"/>
    <w:qFormat/>
    <w:rsid w:val="00F76A9F"/>
    <w:pPr>
      <w:keepLines/>
      <w:spacing w:before="240" w:after="120"/>
      <w:outlineLvl w:val="1"/>
    </w:pPr>
    <w:rPr>
      <w:sz w:val="28"/>
      <w:szCs w:val="40"/>
    </w:rPr>
  </w:style>
  <w:style w:type="paragraph" w:styleId="Heading3">
    <w:name w:val="heading 3"/>
    <w:basedOn w:val="HeadingBase"/>
    <w:next w:val="BodyText"/>
    <w:link w:val="Heading3Char"/>
    <w:qFormat/>
    <w:rsid w:val="00F76A9F"/>
    <w:pPr>
      <w:spacing w:before="180" w:after="120"/>
      <w:outlineLvl w:val="2"/>
    </w:pPr>
    <w:rPr>
      <w:spacing w:val="-10"/>
      <w:kern w:val="32"/>
    </w:rPr>
  </w:style>
  <w:style w:type="paragraph" w:styleId="Heading4">
    <w:name w:val="heading 4"/>
    <w:basedOn w:val="HeadingBase"/>
    <w:next w:val="BodyText"/>
    <w:link w:val="Heading4Char"/>
    <w:qFormat/>
    <w:rsid w:val="00F76A9F"/>
    <w:pPr>
      <w:spacing w:before="160" w:after="120"/>
      <w:outlineLvl w:val="3"/>
    </w:pPr>
    <w:rPr>
      <w:sz w:val="22"/>
    </w:rPr>
  </w:style>
  <w:style w:type="paragraph" w:styleId="Heading5">
    <w:name w:val="heading 5"/>
    <w:basedOn w:val="HeadingBase"/>
    <w:next w:val="Normal"/>
    <w:link w:val="Heading5Char"/>
    <w:qFormat/>
    <w:rsid w:val="00F76A9F"/>
    <w:pPr>
      <w:spacing w:before="80"/>
      <w:outlineLvl w:val="4"/>
    </w:pPr>
    <w:rPr>
      <w:color w:val="918585"/>
      <w:sz w:val="20"/>
    </w:rPr>
  </w:style>
  <w:style w:type="paragraph" w:styleId="Heading6">
    <w:name w:val="heading 6"/>
    <w:basedOn w:val="HeadingBase"/>
    <w:next w:val="Normal"/>
    <w:link w:val="Heading6Char"/>
    <w:qFormat/>
    <w:rsid w:val="00F76A9F"/>
    <w:pPr>
      <w:spacing w:before="60"/>
      <w:outlineLvl w:val="5"/>
    </w:pPr>
    <w:rPr>
      <w:color w:val="918585"/>
      <w:sz w:val="20"/>
    </w:rPr>
  </w:style>
  <w:style w:type="paragraph" w:styleId="Heading7">
    <w:name w:val="heading 7"/>
    <w:basedOn w:val="Normal"/>
    <w:next w:val="Normal"/>
    <w:link w:val="Heading7Char"/>
    <w:qFormat/>
    <w:rsid w:val="00F76A9F"/>
    <w:pPr>
      <w:ind w:left="720"/>
      <w:outlineLvl w:val="6"/>
    </w:pPr>
    <w:rPr>
      <w:i/>
    </w:rPr>
  </w:style>
  <w:style w:type="paragraph" w:styleId="Heading8">
    <w:name w:val="heading 8"/>
    <w:basedOn w:val="Normal"/>
    <w:next w:val="Normal"/>
    <w:link w:val="Heading8Char"/>
    <w:qFormat/>
    <w:rsid w:val="00F76A9F"/>
    <w:pPr>
      <w:ind w:left="720"/>
      <w:outlineLvl w:val="7"/>
    </w:pPr>
    <w:rPr>
      <w:i/>
    </w:rPr>
  </w:style>
  <w:style w:type="paragraph" w:styleId="Heading9">
    <w:name w:val="heading 9"/>
    <w:basedOn w:val="Normal"/>
    <w:next w:val="Normal"/>
    <w:link w:val="Heading9Char"/>
    <w:qFormat/>
    <w:rsid w:val="00F76A9F"/>
    <w:pPr>
      <w:ind w:left="720"/>
      <w:outlineLvl w:val="8"/>
    </w:pPr>
    <w:rPr>
      <w:i/>
    </w:rPr>
  </w:style>
  <w:style w:type="character" w:default="1" w:styleId="DefaultParagraphFont">
    <w:name w:val="Default Paragraph Font"/>
    <w:uiPriority w:val="1"/>
    <w:unhideWhenUsed/>
    <w:rsid w:val="00F76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A9F"/>
  </w:style>
  <w:style w:type="character" w:customStyle="1" w:styleId="Heading1Char">
    <w:name w:val="Heading 1 Char"/>
    <w:basedOn w:val="DefaultParagraphFont"/>
    <w:link w:val="Heading1"/>
    <w:rsid w:val="00F76A9F"/>
    <w:rPr>
      <w:rFonts w:ascii="Times New Roman" w:eastAsia="Times New Roman" w:hAnsi="Times New Roman" w:cs="Times New Roman"/>
      <w:b/>
      <w:sz w:val="32"/>
      <w:szCs w:val="20"/>
      <w:lang w:eastAsia="en-US"/>
    </w:rPr>
  </w:style>
  <w:style w:type="paragraph" w:styleId="BodyText">
    <w:name w:val="Body Text"/>
    <w:basedOn w:val="Normal"/>
    <w:link w:val="BodyTextChar"/>
    <w:rsid w:val="00F76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A9F"/>
    <w:rPr>
      <w:rFonts w:ascii="Times New Roman" w:eastAsia="Times New Roman" w:hAnsi="Times New Roman" w:cs="Times New Roman"/>
      <w:sz w:val="24"/>
      <w:lang w:eastAsia="en-US"/>
    </w:rPr>
  </w:style>
  <w:style w:type="paragraph" w:styleId="ListBullet">
    <w:name w:val="List Bullet"/>
    <w:basedOn w:val="List"/>
    <w:rsid w:val="00F76A9F"/>
    <w:pPr>
      <w:numPr>
        <w:numId w:val="12"/>
      </w:numPr>
      <w:tabs>
        <w:tab w:val="clear" w:pos="340"/>
      </w:tabs>
      <w:spacing w:before="40" w:after="40"/>
    </w:pPr>
  </w:style>
  <w:style w:type="character" w:customStyle="1" w:styleId="SpecialBold">
    <w:name w:val="Special Bold"/>
    <w:basedOn w:val="DefaultParagraphFont"/>
    <w:rsid w:val="00F76A9F"/>
    <w:rPr>
      <w:b/>
      <w:spacing w:val="0"/>
    </w:rPr>
  </w:style>
  <w:style w:type="paragraph" w:styleId="ListBullet2">
    <w:name w:val="List Bullet 2"/>
    <w:basedOn w:val="List2"/>
    <w:rsid w:val="00F76A9F"/>
    <w:pPr>
      <w:numPr>
        <w:numId w:val="13"/>
      </w:numPr>
      <w:tabs>
        <w:tab w:val="clear" w:pos="680"/>
      </w:tabs>
    </w:pPr>
  </w:style>
  <w:style w:type="paragraph" w:customStyle="1" w:styleId="SuperHeading">
    <w:name w:val="SuperHeading"/>
    <w:basedOn w:val="Normal"/>
    <w:rsid w:val="00F76A9F"/>
    <w:pPr>
      <w:spacing w:before="240" w:after="120"/>
      <w:outlineLvl w:val="0"/>
    </w:pPr>
    <w:rPr>
      <w:rFonts w:ascii="Times New Roman" w:hAnsi="Times New Roman"/>
      <w:b/>
      <w:sz w:val="32"/>
    </w:rPr>
  </w:style>
  <w:style w:type="paragraph" w:customStyle="1" w:styleId="AllowPageBreak">
    <w:name w:val="AllowPageBreak"/>
    <w:rsid w:val="00F76A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6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A9F"/>
    <w:rPr>
      <w:rFonts w:ascii="Courier New" w:eastAsia="Times New Roman" w:hAnsi="Courier New" w:cs="Times New Roman"/>
      <w:i/>
      <w:szCs w:val="20"/>
      <w:lang w:eastAsia="en-US"/>
    </w:rPr>
  </w:style>
  <w:style w:type="paragraph" w:customStyle="1" w:styleId="HeadingBase">
    <w:name w:val="Heading Base"/>
    <w:rsid w:val="00F76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A9F"/>
    <w:pPr>
      <w:tabs>
        <w:tab w:val="right" w:leader="dot" w:pos="9072"/>
      </w:tabs>
      <w:ind w:left="567"/>
    </w:pPr>
    <w:rPr>
      <w:szCs w:val="22"/>
    </w:rPr>
  </w:style>
  <w:style w:type="paragraph" w:customStyle="1" w:styleId="TOCBase">
    <w:name w:val="TOC Base"/>
    <w:rsid w:val="00F76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A9F"/>
    <w:pPr>
      <w:tabs>
        <w:tab w:val="right" w:leader="dot" w:pos="9072"/>
      </w:tabs>
      <w:spacing w:before="40" w:after="40"/>
      <w:ind w:left="284"/>
    </w:pPr>
    <w:rPr>
      <w:rFonts w:ascii="Times New Roman" w:hAnsi="Times New Roman"/>
    </w:rPr>
  </w:style>
  <w:style w:type="paragraph" w:styleId="TOC1">
    <w:name w:val="toc 1"/>
    <w:basedOn w:val="TOCBase"/>
    <w:next w:val="Normal"/>
    <w:rsid w:val="00F76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A9F"/>
    <w:rPr>
      <w:rFonts w:ascii="Times New Roman" w:eastAsia="Times New Roman" w:hAnsi="Times New Roman" w:cs="Times New Roman"/>
      <w:sz w:val="16"/>
      <w:lang w:eastAsia="en-US"/>
    </w:rPr>
  </w:style>
  <w:style w:type="paragraph" w:styleId="Title">
    <w:name w:val="Title"/>
    <w:basedOn w:val="HeadingBase"/>
    <w:link w:val="TitleChar"/>
    <w:qFormat/>
    <w:rsid w:val="00F76A9F"/>
    <w:pPr>
      <w:spacing w:before="5040"/>
      <w:jc w:val="center"/>
    </w:pPr>
    <w:rPr>
      <w:sz w:val="48"/>
      <w:szCs w:val="72"/>
      <w:lang w:val="en-US"/>
    </w:rPr>
  </w:style>
  <w:style w:type="character" w:customStyle="1" w:styleId="TitleChar">
    <w:name w:val="Title Char"/>
    <w:basedOn w:val="DefaultParagraphFont"/>
    <w:link w:val="Title"/>
    <w:rsid w:val="00F76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A9F"/>
    <w:pPr>
      <w:tabs>
        <w:tab w:val="left" w:pos="3600"/>
        <w:tab w:val="left" w:pos="3958"/>
      </w:tabs>
    </w:pPr>
  </w:style>
  <w:style w:type="paragraph" w:styleId="List">
    <w:name w:val="List"/>
    <w:basedOn w:val="BodyText"/>
    <w:next w:val="BodyText"/>
    <w:rsid w:val="00F76A9F"/>
    <w:pPr>
      <w:tabs>
        <w:tab w:val="left" w:pos="340"/>
      </w:tabs>
      <w:spacing w:before="60" w:after="60"/>
      <w:ind w:left="340" w:hanging="340"/>
    </w:pPr>
  </w:style>
  <w:style w:type="paragraph" w:customStyle="1" w:styleId="Note">
    <w:name w:val="Note"/>
    <w:basedOn w:val="BodyText"/>
    <w:rsid w:val="00F76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A9F"/>
    <w:pPr>
      <w:framePr w:wrap="auto" w:hAnchor="text" w:y="6049"/>
    </w:pPr>
    <w:rPr>
      <w:color w:val="000000"/>
      <w:sz w:val="40"/>
    </w:rPr>
  </w:style>
  <w:style w:type="paragraph" w:customStyle="1" w:styleId="TOCTitle">
    <w:name w:val="TOCTitle"/>
    <w:basedOn w:val="Heading1"/>
    <w:rsid w:val="00F76A9F"/>
    <w:pPr>
      <w:spacing w:after="240"/>
      <w:jc w:val="center"/>
      <w:outlineLvl w:val="9"/>
    </w:pPr>
    <w:rPr>
      <w:caps/>
    </w:rPr>
  </w:style>
  <w:style w:type="paragraph" w:customStyle="1" w:styleId="Version">
    <w:name w:val="Version"/>
    <w:rsid w:val="00F76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A9F"/>
    <w:pPr>
      <w:keepNext w:val="0"/>
      <w:tabs>
        <w:tab w:val="right" w:pos="4176"/>
      </w:tabs>
      <w:ind w:left="198" w:hanging="198"/>
    </w:pPr>
    <w:rPr>
      <w:rFonts w:ascii="Garamond" w:hAnsi="Garamond"/>
    </w:rPr>
  </w:style>
  <w:style w:type="paragraph" w:styleId="IndexHeading">
    <w:name w:val="index heading"/>
    <w:basedOn w:val="Normal"/>
    <w:next w:val="Index1"/>
    <w:semiHidden/>
    <w:rsid w:val="00F76A9F"/>
    <w:pPr>
      <w:spacing w:before="120" w:after="120"/>
    </w:pPr>
    <w:rPr>
      <w:rFonts w:ascii="Arial" w:hAnsi="Arial"/>
      <w:b/>
      <w:color w:val="918585"/>
      <w:sz w:val="24"/>
    </w:rPr>
  </w:style>
  <w:style w:type="paragraph" w:styleId="Header">
    <w:name w:val="header"/>
    <w:basedOn w:val="Normal"/>
    <w:link w:val="HeaderChar"/>
    <w:rsid w:val="00F76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A9F"/>
    <w:rPr>
      <w:rFonts w:ascii="Times New Roman" w:eastAsia="Times New Roman" w:hAnsi="Times New Roman" w:cs="Times New Roman"/>
      <w:sz w:val="16"/>
      <w:szCs w:val="20"/>
      <w:lang w:val="en-GB" w:eastAsia="en-US"/>
    </w:rPr>
  </w:style>
  <w:style w:type="paragraph" w:customStyle="1" w:styleId="Chapter">
    <w:name w:val="Chapter"/>
    <w:basedOn w:val="Normal"/>
    <w:rsid w:val="00F76A9F"/>
    <w:pPr>
      <w:spacing w:before="240"/>
    </w:pPr>
    <w:rPr>
      <w:rFonts w:ascii="Times New Roman" w:hAnsi="Times New Roman"/>
      <w:smallCaps/>
      <w:spacing w:val="80"/>
      <w:sz w:val="28"/>
    </w:rPr>
  </w:style>
  <w:style w:type="paragraph" w:customStyle="1" w:styleId="InChapter">
    <w:name w:val="InChapter"/>
    <w:basedOn w:val="Heading3"/>
    <w:rsid w:val="00F76A9F"/>
    <w:pPr>
      <w:spacing w:after="240"/>
      <w:outlineLvl w:val="9"/>
    </w:pPr>
    <w:rPr>
      <w:noProof/>
    </w:rPr>
  </w:style>
  <w:style w:type="paragraph" w:styleId="Index2">
    <w:name w:val="index 2"/>
    <w:basedOn w:val="Normal"/>
    <w:next w:val="Normal"/>
    <w:semiHidden/>
    <w:rsid w:val="00F76A9F"/>
    <w:pPr>
      <w:tabs>
        <w:tab w:val="right" w:pos="4176"/>
      </w:tabs>
      <w:ind w:left="568" w:hanging="284"/>
    </w:pPr>
    <w:rPr>
      <w:rFonts w:ascii="Garamond" w:hAnsi="Garamond"/>
    </w:rPr>
  </w:style>
  <w:style w:type="paragraph" w:customStyle="1" w:styleId="Byline">
    <w:name w:val="Byline"/>
    <w:rsid w:val="00F76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A9F"/>
    <w:pPr>
      <w:tabs>
        <w:tab w:val="clear" w:pos="3600"/>
        <w:tab w:val="clear" w:pos="3958"/>
      </w:tabs>
      <w:jc w:val="right"/>
    </w:pPr>
  </w:style>
  <w:style w:type="character" w:styleId="Emphasis">
    <w:name w:val="Emphasis"/>
    <w:basedOn w:val="DefaultParagraphFont"/>
    <w:qFormat/>
    <w:rsid w:val="00F76A9F"/>
    <w:rPr>
      <w:i/>
    </w:rPr>
  </w:style>
  <w:style w:type="paragraph" w:styleId="Caption">
    <w:name w:val="caption"/>
    <w:basedOn w:val="BodyText"/>
    <w:next w:val="Normal"/>
    <w:qFormat/>
    <w:rsid w:val="00F76A9F"/>
    <w:pPr>
      <w:framePr w:w="2268" w:hSpace="181" w:vSpace="181" w:wrap="around" w:vAnchor="text" w:hAnchor="page" w:x="1135" w:y="285" w:anchorLock="1"/>
    </w:pPr>
    <w:rPr>
      <w:i/>
    </w:rPr>
  </w:style>
  <w:style w:type="paragraph" w:customStyle="1" w:styleId="MiniTOCTitle">
    <w:name w:val="MiniTOCTitle"/>
    <w:basedOn w:val="Heading4"/>
    <w:rsid w:val="00F76A9F"/>
    <w:pPr>
      <w:spacing w:before="240"/>
      <w:outlineLvl w:val="9"/>
    </w:pPr>
    <w:rPr>
      <w:noProof/>
      <w:sz w:val="24"/>
    </w:rPr>
  </w:style>
  <w:style w:type="paragraph" w:customStyle="1" w:styleId="MiniTOCItem">
    <w:name w:val="MiniTOCItem"/>
    <w:basedOn w:val="ListBullet"/>
    <w:rsid w:val="00F76A9F"/>
    <w:pPr>
      <w:numPr>
        <w:numId w:val="0"/>
      </w:numPr>
      <w:tabs>
        <w:tab w:val="right" w:leader="dot" w:pos="6521"/>
      </w:tabs>
      <w:spacing w:before="0" w:after="0"/>
    </w:pPr>
  </w:style>
  <w:style w:type="paragraph" w:customStyle="1" w:styleId="TOFTitle">
    <w:name w:val="TOFTitle"/>
    <w:basedOn w:val="TOCTitle"/>
    <w:rsid w:val="00F76A9F"/>
  </w:style>
  <w:style w:type="paragraph" w:styleId="TableofFigures">
    <w:name w:val="table of figures"/>
    <w:basedOn w:val="Normal"/>
    <w:next w:val="Normal"/>
    <w:semiHidden/>
    <w:rsid w:val="00F76A9F"/>
    <w:pPr>
      <w:tabs>
        <w:tab w:val="right" w:leader="dot" w:pos="9072"/>
      </w:tabs>
      <w:ind w:left="970" w:hanging="403"/>
    </w:pPr>
    <w:rPr>
      <w:rFonts w:ascii="Times New Roman" w:hAnsi="Times New Roman"/>
      <w:b/>
    </w:rPr>
  </w:style>
  <w:style w:type="paragraph" w:styleId="ListNumber">
    <w:name w:val="List Number"/>
    <w:basedOn w:val="List"/>
    <w:rsid w:val="00F76A9F"/>
    <w:pPr>
      <w:numPr>
        <w:numId w:val="15"/>
      </w:numPr>
      <w:tabs>
        <w:tab w:val="clear" w:pos="340"/>
      </w:tabs>
    </w:pPr>
  </w:style>
  <w:style w:type="character" w:customStyle="1" w:styleId="WingdingSymbols">
    <w:name w:val="Wingding Symbols"/>
    <w:rsid w:val="00F76A9F"/>
    <w:rPr>
      <w:rFonts w:ascii="Wingdings" w:hAnsi="Wingdings"/>
    </w:rPr>
  </w:style>
  <w:style w:type="paragraph" w:customStyle="1" w:styleId="TableHeading">
    <w:name w:val="Table Heading"/>
    <w:basedOn w:val="HeadingBase"/>
    <w:rsid w:val="00F76A9F"/>
    <w:pPr>
      <w:keepLines/>
      <w:pBdr>
        <w:bottom w:val="single" w:sz="6" w:space="1" w:color="918585"/>
      </w:pBdr>
      <w:spacing w:before="240"/>
    </w:pPr>
  </w:style>
  <w:style w:type="character" w:customStyle="1" w:styleId="HotSpot">
    <w:name w:val="HotSpot"/>
    <w:rsid w:val="00F76A9F"/>
    <w:rPr>
      <w:color w:val="0033CC"/>
      <w:u w:val="none"/>
    </w:rPr>
  </w:style>
  <w:style w:type="paragraph" w:customStyle="1" w:styleId="BodyTextRight">
    <w:name w:val="Body Text Right"/>
    <w:basedOn w:val="BodyText"/>
    <w:rsid w:val="00F76A9F"/>
    <w:pPr>
      <w:spacing w:before="0" w:after="0"/>
      <w:jc w:val="right"/>
    </w:pPr>
  </w:style>
  <w:style w:type="paragraph" w:styleId="Index3">
    <w:name w:val="index 3"/>
    <w:basedOn w:val="ListNumber2"/>
    <w:next w:val="Normal"/>
    <w:semiHidden/>
    <w:rsid w:val="00F76A9F"/>
    <w:pPr>
      <w:numPr>
        <w:numId w:val="0"/>
      </w:numPr>
      <w:tabs>
        <w:tab w:val="right" w:leader="dot" w:pos="4176"/>
      </w:tabs>
    </w:pPr>
  </w:style>
  <w:style w:type="paragraph" w:styleId="ListNumber2">
    <w:name w:val="List Number 2"/>
    <w:basedOn w:val="List2"/>
    <w:rsid w:val="00F76A9F"/>
    <w:pPr>
      <w:numPr>
        <w:numId w:val="10"/>
      </w:numPr>
      <w:tabs>
        <w:tab w:val="clear" w:pos="1060"/>
      </w:tabs>
    </w:pPr>
  </w:style>
  <w:style w:type="paragraph" w:customStyle="1" w:styleId="MarginNote">
    <w:name w:val="Margin Note"/>
    <w:basedOn w:val="BodyText"/>
    <w:rsid w:val="00F76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A9F"/>
    <w:rPr>
      <w:sz w:val="32"/>
    </w:rPr>
  </w:style>
  <w:style w:type="paragraph" w:customStyle="1" w:styleId="HeadingProcedure">
    <w:name w:val="Heading Procedure"/>
    <w:basedOn w:val="HeadingBase"/>
    <w:next w:val="Normal"/>
    <w:rsid w:val="00F76A9F"/>
    <w:pPr>
      <w:tabs>
        <w:tab w:val="left" w:pos="0"/>
      </w:tabs>
      <w:spacing w:before="120" w:after="60"/>
    </w:pPr>
    <w:rPr>
      <w:i/>
      <w:color w:val="918585"/>
      <w:sz w:val="22"/>
    </w:rPr>
  </w:style>
  <w:style w:type="paragraph" w:customStyle="1" w:styleId="TableBodyText">
    <w:name w:val="Table Body Text"/>
    <w:basedOn w:val="BodyText"/>
    <w:rsid w:val="00F76A9F"/>
    <w:pPr>
      <w:spacing w:before="60" w:after="60"/>
    </w:pPr>
  </w:style>
  <w:style w:type="paragraph" w:styleId="ListContinue">
    <w:name w:val="List Continue"/>
    <w:basedOn w:val="List"/>
    <w:rsid w:val="00F76A9F"/>
    <w:pPr>
      <w:ind w:firstLine="0"/>
    </w:pPr>
  </w:style>
  <w:style w:type="paragraph" w:customStyle="1" w:styleId="ListNote">
    <w:name w:val="List Note"/>
    <w:basedOn w:val="List"/>
    <w:rsid w:val="00F76A9F"/>
    <w:pPr>
      <w:pBdr>
        <w:top w:val="single" w:sz="6" w:space="2" w:color="918585"/>
        <w:bottom w:val="single" w:sz="6" w:space="2" w:color="918585"/>
      </w:pBdr>
      <w:tabs>
        <w:tab w:val="left" w:pos="1021"/>
      </w:tabs>
      <w:ind w:firstLine="0"/>
    </w:pPr>
  </w:style>
  <w:style w:type="paragraph" w:customStyle="1" w:styleId="Warning">
    <w:name w:val="Warning"/>
    <w:basedOn w:val="BodyText"/>
    <w:rsid w:val="00F76A9F"/>
    <w:pPr>
      <w:shd w:val="clear" w:color="auto" w:fill="D9D9D9"/>
      <w:tabs>
        <w:tab w:val="left" w:pos="992"/>
      </w:tabs>
      <w:ind w:left="119" w:right="119"/>
    </w:pPr>
    <w:rPr>
      <w:sz w:val="20"/>
    </w:rPr>
  </w:style>
  <w:style w:type="paragraph" w:customStyle="1" w:styleId="MarginIcons">
    <w:name w:val="Margin Icons"/>
    <w:basedOn w:val="BodyText"/>
    <w:rsid w:val="00F76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A9F"/>
    <w:rPr>
      <w:rFonts w:ascii="Courier New" w:hAnsi="Courier New"/>
    </w:rPr>
  </w:style>
  <w:style w:type="paragraph" w:customStyle="1" w:styleId="NoteBullet">
    <w:name w:val="Note Bullet"/>
    <w:basedOn w:val="Note"/>
    <w:rsid w:val="00F76A9F"/>
    <w:pPr>
      <w:tabs>
        <w:tab w:val="clear" w:pos="680"/>
      </w:tabs>
      <w:spacing w:before="60" w:after="60"/>
    </w:pPr>
  </w:style>
  <w:style w:type="paragraph" w:customStyle="1" w:styleId="SubHeading2">
    <w:name w:val="SubHeading2"/>
    <w:basedOn w:val="HeadingBase"/>
    <w:rsid w:val="00F76A9F"/>
    <w:pPr>
      <w:spacing w:before="240" w:after="60"/>
    </w:pPr>
    <w:rPr>
      <w:sz w:val="20"/>
    </w:rPr>
  </w:style>
  <w:style w:type="paragraph" w:customStyle="1" w:styleId="SubHeading1">
    <w:name w:val="SubHeading1"/>
    <w:basedOn w:val="HeadingBase"/>
    <w:rsid w:val="00F76A9F"/>
    <w:pPr>
      <w:spacing w:before="240" w:after="60"/>
    </w:pPr>
    <w:rPr>
      <w:color w:val="918585"/>
      <w:sz w:val="22"/>
    </w:rPr>
  </w:style>
  <w:style w:type="paragraph" w:customStyle="1" w:styleId="SideHeading">
    <w:name w:val="Side Heading"/>
    <w:basedOn w:val="HeadingBase"/>
    <w:rsid w:val="00F76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A9F"/>
    <w:pPr>
      <w:tabs>
        <w:tab w:val="num" w:pos="360"/>
      </w:tabs>
    </w:pPr>
  </w:style>
  <w:style w:type="paragraph" w:styleId="PlainText">
    <w:name w:val="Plain Text"/>
    <w:basedOn w:val="Normal"/>
    <w:link w:val="PlainTextChar"/>
    <w:rsid w:val="00F76A9F"/>
    <w:rPr>
      <w:sz w:val="20"/>
    </w:rPr>
  </w:style>
  <w:style w:type="character" w:customStyle="1" w:styleId="PlainTextChar">
    <w:name w:val="Plain Text Char"/>
    <w:basedOn w:val="DefaultParagraphFont"/>
    <w:link w:val="PlainText"/>
    <w:rsid w:val="00F76A9F"/>
    <w:rPr>
      <w:rFonts w:ascii="Courier New" w:eastAsia="Times New Roman" w:hAnsi="Courier New" w:cs="Times New Roman"/>
      <w:sz w:val="20"/>
      <w:szCs w:val="20"/>
      <w:lang w:eastAsia="en-US"/>
    </w:rPr>
  </w:style>
  <w:style w:type="character" w:customStyle="1" w:styleId="MenuOption">
    <w:name w:val="Menu Option"/>
    <w:basedOn w:val="DefaultParagraphFont"/>
    <w:rsid w:val="00F76A9F"/>
    <w:rPr>
      <w:b/>
      <w:smallCaps/>
    </w:rPr>
  </w:style>
  <w:style w:type="paragraph" w:customStyle="1" w:styleId="TableListNumber">
    <w:name w:val="Table List Number"/>
    <w:basedOn w:val="ListNumber"/>
    <w:rsid w:val="00F76A9F"/>
    <w:pPr>
      <w:numPr>
        <w:numId w:val="0"/>
      </w:numPr>
    </w:pPr>
  </w:style>
  <w:style w:type="paragraph" w:styleId="TOC4">
    <w:name w:val="toc 4"/>
    <w:basedOn w:val="TOCBase"/>
    <w:next w:val="Normal"/>
    <w:semiHidden/>
    <w:rsid w:val="00F76A9F"/>
    <w:pPr>
      <w:tabs>
        <w:tab w:val="right" w:leader="dot" w:pos="9071"/>
      </w:tabs>
      <w:ind w:left="1701"/>
    </w:pPr>
  </w:style>
  <w:style w:type="paragraph" w:customStyle="1" w:styleId="ListAlpha">
    <w:name w:val="List Alpha"/>
    <w:basedOn w:val="List"/>
    <w:rsid w:val="00F76A9F"/>
    <w:pPr>
      <w:numPr>
        <w:numId w:val="9"/>
      </w:numPr>
    </w:pPr>
  </w:style>
  <w:style w:type="paragraph" w:customStyle="1" w:styleId="ListAlpha2">
    <w:name w:val="List Alpha 2"/>
    <w:basedOn w:val="List2"/>
    <w:rsid w:val="00F76A9F"/>
    <w:pPr>
      <w:numPr>
        <w:numId w:val="8"/>
      </w:numPr>
    </w:pPr>
  </w:style>
  <w:style w:type="paragraph" w:styleId="List2">
    <w:name w:val="List 2"/>
    <w:basedOn w:val="BodyText"/>
    <w:rsid w:val="00F76A9F"/>
    <w:pPr>
      <w:tabs>
        <w:tab w:val="left" w:pos="680"/>
      </w:tabs>
      <w:spacing w:before="60" w:after="60"/>
      <w:ind w:left="680" w:hanging="340"/>
    </w:pPr>
  </w:style>
  <w:style w:type="paragraph" w:styleId="List3">
    <w:name w:val="List 3"/>
    <w:basedOn w:val="BodyText"/>
    <w:rsid w:val="00F76A9F"/>
    <w:pPr>
      <w:tabs>
        <w:tab w:val="left" w:pos="1021"/>
      </w:tabs>
      <w:spacing w:before="60" w:after="60"/>
      <w:ind w:left="1020" w:hanging="340"/>
    </w:pPr>
  </w:style>
  <w:style w:type="paragraph" w:styleId="List4">
    <w:name w:val="List 4"/>
    <w:basedOn w:val="BodyText"/>
    <w:rsid w:val="00F76A9F"/>
    <w:pPr>
      <w:tabs>
        <w:tab w:val="left" w:pos="1361"/>
      </w:tabs>
      <w:spacing w:before="60" w:after="60"/>
      <w:ind w:left="1361" w:hanging="340"/>
    </w:pPr>
  </w:style>
  <w:style w:type="paragraph" w:styleId="List5">
    <w:name w:val="List 5"/>
    <w:basedOn w:val="BodyText"/>
    <w:rsid w:val="00F76A9F"/>
    <w:pPr>
      <w:tabs>
        <w:tab w:val="left" w:pos="1701"/>
      </w:tabs>
      <w:spacing w:before="60" w:after="60"/>
      <w:ind w:left="1701" w:hanging="340"/>
    </w:pPr>
  </w:style>
  <w:style w:type="paragraph" w:styleId="ListBullet3">
    <w:name w:val="List Bullet 3"/>
    <w:basedOn w:val="List3"/>
    <w:rsid w:val="00F76A9F"/>
    <w:pPr>
      <w:numPr>
        <w:numId w:val="14"/>
      </w:numPr>
      <w:tabs>
        <w:tab w:val="clear" w:pos="1021"/>
      </w:tabs>
      <w:ind w:left="1037" w:hanging="357"/>
    </w:pPr>
  </w:style>
  <w:style w:type="paragraph" w:styleId="ListBullet4">
    <w:name w:val="List Bullet 4"/>
    <w:basedOn w:val="List4"/>
    <w:rsid w:val="00F76A9F"/>
    <w:pPr>
      <w:numPr>
        <w:numId w:val="3"/>
      </w:numPr>
      <w:tabs>
        <w:tab w:val="clear" w:pos="1361"/>
      </w:tabs>
    </w:pPr>
  </w:style>
  <w:style w:type="paragraph" w:styleId="ListBullet5">
    <w:name w:val="List Bullet 5"/>
    <w:basedOn w:val="List5"/>
    <w:rsid w:val="00F76A9F"/>
    <w:pPr>
      <w:numPr>
        <w:numId w:val="4"/>
      </w:numPr>
    </w:pPr>
  </w:style>
  <w:style w:type="paragraph" w:styleId="ListContinue2">
    <w:name w:val="List Continue 2"/>
    <w:basedOn w:val="List2"/>
    <w:rsid w:val="00F76A9F"/>
    <w:pPr>
      <w:ind w:firstLine="0"/>
    </w:pPr>
  </w:style>
  <w:style w:type="paragraph" w:styleId="ListContinue3">
    <w:name w:val="List Continue 3"/>
    <w:basedOn w:val="List3"/>
    <w:rsid w:val="00F76A9F"/>
    <w:pPr>
      <w:ind w:left="1021" w:firstLine="0"/>
    </w:pPr>
  </w:style>
  <w:style w:type="paragraph" w:styleId="ListContinue4">
    <w:name w:val="List Continue 4"/>
    <w:basedOn w:val="List4"/>
    <w:rsid w:val="00F76A9F"/>
    <w:pPr>
      <w:ind w:firstLine="0"/>
    </w:pPr>
  </w:style>
  <w:style w:type="paragraph" w:styleId="ListContinue5">
    <w:name w:val="List Continue 5"/>
    <w:basedOn w:val="List5"/>
    <w:rsid w:val="00F76A9F"/>
    <w:pPr>
      <w:ind w:firstLine="0"/>
    </w:pPr>
  </w:style>
  <w:style w:type="paragraph" w:styleId="ListNumber3">
    <w:name w:val="List Number 3"/>
    <w:basedOn w:val="List3"/>
    <w:rsid w:val="00F76A9F"/>
    <w:pPr>
      <w:numPr>
        <w:numId w:val="5"/>
      </w:numPr>
    </w:pPr>
  </w:style>
  <w:style w:type="paragraph" w:styleId="ListNumber4">
    <w:name w:val="List Number 4"/>
    <w:basedOn w:val="List4"/>
    <w:rsid w:val="00F76A9F"/>
    <w:pPr>
      <w:numPr>
        <w:numId w:val="6"/>
      </w:numPr>
    </w:pPr>
  </w:style>
  <w:style w:type="paragraph" w:styleId="ListNumber5">
    <w:name w:val="List Number 5"/>
    <w:basedOn w:val="List5"/>
    <w:rsid w:val="00F76A9F"/>
    <w:pPr>
      <w:numPr>
        <w:numId w:val="7"/>
      </w:numPr>
    </w:pPr>
  </w:style>
  <w:style w:type="paragraph" w:styleId="BlockText">
    <w:name w:val="Block Text"/>
    <w:basedOn w:val="Normal"/>
    <w:rsid w:val="00F76A9F"/>
    <w:pPr>
      <w:spacing w:after="120"/>
      <w:ind w:left="1440" w:right="1440"/>
    </w:pPr>
  </w:style>
  <w:style w:type="character" w:customStyle="1" w:styleId="Subscript">
    <w:name w:val="Subscript"/>
    <w:basedOn w:val="DefaultParagraphFont"/>
    <w:rsid w:val="00F76A9F"/>
    <w:rPr>
      <w:sz w:val="16"/>
      <w:vertAlign w:val="subscript"/>
    </w:rPr>
  </w:style>
  <w:style w:type="character" w:customStyle="1" w:styleId="Superscript">
    <w:name w:val="Superscript"/>
    <w:basedOn w:val="DefaultParagraphFont"/>
    <w:rsid w:val="00F76A9F"/>
    <w:rPr>
      <w:sz w:val="16"/>
      <w:vertAlign w:val="superscript"/>
    </w:rPr>
  </w:style>
  <w:style w:type="character" w:customStyle="1" w:styleId="Symbols">
    <w:name w:val="Symbols"/>
    <w:basedOn w:val="DefaultParagraphFont"/>
    <w:rsid w:val="00F76A9F"/>
    <w:rPr>
      <w:rFonts w:ascii="Symbol" w:hAnsi="Symbol"/>
    </w:rPr>
  </w:style>
  <w:style w:type="character" w:customStyle="1" w:styleId="MenuOptions">
    <w:name w:val="Menu Options"/>
    <w:basedOn w:val="DefaultParagraphFont"/>
    <w:rsid w:val="00F76A9F"/>
    <w:rPr>
      <w:rFonts w:ascii="Arial Narrow" w:hAnsi="Arial Narrow"/>
      <w:smallCaps/>
    </w:rPr>
  </w:style>
  <w:style w:type="character" w:customStyle="1" w:styleId="Buttons">
    <w:name w:val="Buttons"/>
    <w:basedOn w:val="DefaultParagraphFont"/>
    <w:rsid w:val="00F76A9F"/>
    <w:rPr>
      <w:b/>
    </w:rPr>
  </w:style>
  <w:style w:type="character" w:customStyle="1" w:styleId="Underlined">
    <w:name w:val="Underlined"/>
    <w:basedOn w:val="DefaultParagraphFont"/>
    <w:rsid w:val="00F76A9F"/>
    <w:rPr>
      <w:u w:val="single"/>
    </w:rPr>
  </w:style>
  <w:style w:type="paragraph" w:customStyle="1" w:styleId="TableBodyTextRight">
    <w:name w:val="Table Body Text Right"/>
    <w:basedOn w:val="TableBodyText"/>
    <w:rsid w:val="00F76A9F"/>
    <w:pPr>
      <w:widowControl w:val="0"/>
      <w:autoSpaceDE w:val="0"/>
      <w:autoSpaceDN w:val="0"/>
      <w:adjustRightInd w:val="0"/>
      <w:jc w:val="right"/>
    </w:pPr>
    <w:rPr>
      <w:rFonts w:cs="Arial"/>
      <w:szCs w:val="18"/>
    </w:rPr>
  </w:style>
  <w:style w:type="paragraph" w:customStyle="1" w:styleId="CopyrightText">
    <w:name w:val="Copyright Text"/>
    <w:basedOn w:val="BodyText"/>
    <w:rsid w:val="00F76A9F"/>
    <w:rPr>
      <w:sz w:val="18"/>
    </w:rPr>
  </w:style>
  <w:style w:type="paragraph" w:customStyle="1" w:styleId="BodySmallRight">
    <w:name w:val="Body Small Right"/>
    <w:basedOn w:val="BodyTextRight"/>
    <w:rsid w:val="00F76A9F"/>
    <w:rPr>
      <w:sz w:val="18"/>
      <w:szCs w:val="18"/>
    </w:rPr>
  </w:style>
  <w:style w:type="paragraph" w:customStyle="1" w:styleId="MarginEdition">
    <w:name w:val="Margin Edition"/>
    <w:basedOn w:val="MarginNote"/>
    <w:rsid w:val="00F76A9F"/>
    <w:pPr>
      <w:spacing w:before="0" w:after="0"/>
    </w:pPr>
    <w:rPr>
      <w:rFonts w:ascii="Times New Roman" w:hAnsi="Times New Roman"/>
      <w:color w:val="999999"/>
    </w:rPr>
  </w:style>
  <w:style w:type="paragraph" w:customStyle="1" w:styleId="Spacer">
    <w:name w:val="Spacer"/>
    <w:basedOn w:val="Normal"/>
    <w:rsid w:val="00F76A9F"/>
    <w:rPr>
      <w:sz w:val="2"/>
      <w:szCs w:val="2"/>
    </w:rPr>
  </w:style>
  <w:style w:type="character" w:customStyle="1" w:styleId="Small">
    <w:name w:val="Small"/>
    <w:basedOn w:val="DefaultParagraphFont"/>
    <w:rsid w:val="00F76A9F"/>
    <w:rPr>
      <w:sz w:val="16"/>
    </w:rPr>
  </w:style>
  <w:style w:type="paragraph" w:customStyle="1" w:styleId="WideTable">
    <w:name w:val="Wide Table"/>
    <w:basedOn w:val="Normal"/>
    <w:rsid w:val="00F76A9F"/>
    <w:pPr>
      <w:ind w:left="-1418"/>
    </w:pPr>
    <w:rPr>
      <w:sz w:val="2"/>
      <w:szCs w:val="2"/>
    </w:rPr>
  </w:style>
  <w:style w:type="character" w:styleId="PageNumber">
    <w:name w:val="page number"/>
    <w:basedOn w:val="DefaultParagraphFont"/>
    <w:rsid w:val="00F76A9F"/>
  </w:style>
  <w:style w:type="paragraph" w:styleId="Quote">
    <w:name w:val="Quote"/>
    <w:basedOn w:val="Heading1"/>
    <w:link w:val="QuoteChar"/>
    <w:qFormat/>
    <w:rsid w:val="00F76A9F"/>
    <w:rPr>
      <w:b w:val="0"/>
      <w:sz w:val="72"/>
      <w:szCs w:val="72"/>
      <w:lang w:val="en-NZ"/>
    </w:rPr>
  </w:style>
  <w:style w:type="character" w:customStyle="1" w:styleId="QuoteChar">
    <w:name w:val="Quote Char"/>
    <w:basedOn w:val="DefaultParagraphFont"/>
    <w:link w:val="Quote"/>
    <w:rsid w:val="00F76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A9F"/>
    <w:pPr>
      <w:pageBreakBefore/>
    </w:pPr>
  </w:style>
  <w:style w:type="paragraph" w:customStyle="1" w:styleId="Border">
    <w:name w:val="Border"/>
    <w:basedOn w:val="Normal"/>
    <w:qFormat/>
    <w:rsid w:val="00F76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A9F"/>
    <w:rPr>
      <w:b/>
      <w:bCs/>
      <w:i/>
      <w:iCs/>
      <w:color w:val="auto"/>
    </w:rPr>
  </w:style>
  <w:style w:type="paragraph" w:styleId="IntenseQuote">
    <w:name w:val="Intense Quote"/>
    <w:basedOn w:val="Normal"/>
    <w:next w:val="Normal"/>
    <w:link w:val="IntenseQuoteChar"/>
    <w:uiPriority w:val="30"/>
    <w:qFormat/>
    <w:rsid w:val="00F76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A9F"/>
    <w:rPr>
      <w:smallCaps/>
      <w:color w:val="auto"/>
      <w:u w:val="single"/>
    </w:rPr>
  </w:style>
  <w:style w:type="character" w:styleId="IntenseReference">
    <w:name w:val="Intense Reference"/>
    <w:basedOn w:val="DefaultParagraphFont"/>
    <w:uiPriority w:val="32"/>
    <w:qFormat/>
    <w:rsid w:val="00F76A9F"/>
    <w:rPr>
      <w:b/>
      <w:bCs/>
      <w:smallCaps/>
      <w:color w:val="auto"/>
      <w:spacing w:val="5"/>
      <w:u w:val="single"/>
    </w:rPr>
  </w:style>
  <w:style w:type="paragraph" w:customStyle="1" w:styleId="2ColumnHeading">
    <w:name w:val="2Column Heading"/>
    <w:basedOn w:val="BodyText"/>
    <w:qFormat/>
    <w:rsid w:val="00F76A9F"/>
    <w:pPr>
      <w:spacing w:after="60"/>
      <w:ind w:left="-2268"/>
    </w:pPr>
    <w:rPr>
      <w:b/>
    </w:rPr>
  </w:style>
  <w:style w:type="paragraph" w:customStyle="1" w:styleId="Heading1TOC">
    <w:name w:val="Heading1 TOC"/>
    <w:basedOn w:val="Normal"/>
    <w:qFormat/>
    <w:rsid w:val="00F76A9F"/>
    <w:pPr>
      <w:spacing w:before="240" w:after="120"/>
    </w:pPr>
    <w:rPr>
      <w:rFonts w:ascii="Times New Roman" w:hAnsi="Times New Roman"/>
      <w:b/>
      <w:sz w:val="32"/>
    </w:rPr>
  </w:style>
  <w:style w:type="paragraph" w:customStyle="1" w:styleId="Heading2TOC">
    <w:name w:val="Heading2 TOC"/>
    <w:basedOn w:val="Normal"/>
    <w:qFormat/>
    <w:rsid w:val="00F76A9F"/>
    <w:pPr>
      <w:spacing w:before="240" w:after="60"/>
    </w:pPr>
    <w:rPr>
      <w:rFonts w:ascii="Times New Roman" w:hAnsi="Times New Roman"/>
      <w:b/>
      <w:sz w:val="28"/>
    </w:rPr>
  </w:style>
  <w:style w:type="character" w:customStyle="1" w:styleId="Underline">
    <w:name w:val="Underline"/>
    <w:basedOn w:val="DefaultParagraphFont"/>
    <w:qFormat/>
    <w:rsid w:val="00F76A9F"/>
    <w:rPr>
      <w:u w:val="single"/>
    </w:rPr>
  </w:style>
  <w:style w:type="character" w:customStyle="1" w:styleId="BoldandItalics">
    <w:name w:val="Bold and Italics"/>
    <w:qFormat/>
    <w:rsid w:val="00F76A9F"/>
    <w:rPr>
      <w:b/>
      <w:i/>
      <w:u w:val="none"/>
    </w:rPr>
  </w:style>
  <w:style w:type="paragraph" w:styleId="BalloonText">
    <w:name w:val="Balloon Text"/>
    <w:basedOn w:val="Normal"/>
    <w:link w:val="BalloonTextChar"/>
    <w:rsid w:val="00F76A9F"/>
    <w:rPr>
      <w:rFonts w:ascii="Tahoma" w:hAnsi="Tahoma" w:cs="Tahoma"/>
      <w:sz w:val="16"/>
      <w:szCs w:val="16"/>
    </w:rPr>
  </w:style>
  <w:style w:type="character" w:customStyle="1" w:styleId="BalloonTextChar">
    <w:name w:val="Balloon Text Char"/>
    <w:basedOn w:val="DefaultParagraphFont"/>
    <w:link w:val="BalloonText"/>
    <w:rsid w:val="00F76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A9F"/>
    <w:rPr>
      <w:b/>
      <w:color w:val="660033"/>
      <w:spacing w:val="0"/>
    </w:rPr>
  </w:style>
  <w:style w:type="paragraph" w:customStyle="1" w:styleId="Nameditemlist">
    <w:name w:val="Named item list"/>
    <w:basedOn w:val="BodyText"/>
    <w:qFormat/>
    <w:rsid w:val="00F76A9F"/>
    <w:pPr>
      <w:tabs>
        <w:tab w:val="left" w:pos="2835"/>
      </w:tabs>
      <w:ind w:left="2835" w:hanging="2835"/>
    </w:pPr>
  </w:style>
  <w:style w:type="paragraph" w:customStyle="1" w:styleId="BodyTextnopadding">
    <w:name w:val="Body Text no padding"/>
    <w:basedOn w:val="BodyText"/>
    <w:qFormat/>
    <w:rsid w:val="00F76A9F"/>
    <w:pPr>
      <w:spacing w:before="0" w:after="0"/>
    </w:pPr>
  </w:style>
  <w:style w:type="paragraph" w:customStyle="1" w:styleId="BodyTextBold">
    <w:name w:val="Body Text Bold"/>
    <w:basedOn w:val="BodyText"/>
    <w:qFormat/>
    <w:rsid w:val="00F76A9F"/>
    <w:rPr>
      <w:b/>
    </w:rPr>
  </w:style>
  <w:style w:type="character" w:styleId="Hyperlink">
    <w:name w:val="Hyperlink"/>
    <w:basedOn w:val="DefaultParagraphFont"/>
    <w:uiPriority w:val="99"/>
    <w:unhideWhenUsed/>
    <w:rsid w:val="00FF50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3431</Characters>
  <Application>Microsoft Office Word</Application>
  <DocSecurity>0</DocSecurity>
  <Lines>76</Lines>
  <Paragraphs>56</Paragraphs>
  <ScaleCrop>false</ScaleCrop>
  <Company>Author-it Software Corporation Ltd.</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TLIB0029 Conduct daily inspections on mobile cranes</dc:title>
  <dc:subject>Approved</dc:subject>
  <dc:creator>Industry Skills Australia</dc:creator>
  <cp:keywords>Release: 1</cp:keywords>
  <dc:description>Review Date: 12 April 2008</dc:description>
  <cp:lastModifiedBy>HSD_TPCMSd.prod</cp:lastModifiedBy>
  <cp:revision>3</cp:revision>
  <dcterms:created xsi:type="dcterms:W3CDTF">2024-07-12T08:00:00Z</dcterms:created>
  <dcterms:modified xsi:type="dcterms:W3CDTF">2024-07-12T08:00:00Z</dcterms:modified>
</cp:coreProperties>
</file>