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9A9" w:rsidP="00FE19A9">
      <w:pPr>
        <w:pStyle w:val="Title"/>
      </w:pPr>
      <w:r>
        <w:fldChar w:fldCharType="begin"/>
      </w:r>
      <w:r>
        <w:instrText xml:space="preserve"> TITLE   \* MERGEFORMAT </w:instrText>
      </w:r>
      <w:r>
        <w:fldChar w:fldCharType="separate"/>
      </w:r>
      <w:r>
        <w:t>TLIB0022 Test operation of electric passenger train braking system</w:t>
      </w:r>
      <w:r>
        <w:fldChar w:fldCharType="end"/>
      </w:r>
    </w:p>
    <w:p w:rsidR="00FE19A9" w:rsidP="00FE19A9">
      <w:pPr>
        <w:pStyle w:val="Version"/>
        <w:sectPr w:rsidSect="00B06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2C8" w:rsidP="00B062C8">
      <w:pPr>
        <w:pStyle w:val="SuperHeading"/>
      </w:pPr>
      <w:r w:rsidRPr="00B062C8">
        <w:t>TLIB0022 Test operation of electric passenger train braking system</w:t>
      </w:r>
    </w:p>
    <w:p w:rsidR="00000000" w:rsidRPr="00B062C8" w:rsidP="00B062C8">
      <w:pPr>
        <w:pStyle w:val="Heading1"/>
      </w:pPr>
      <w:bookmarkStart w:id="1" w:name="O_1191086"/>
      <w:bookmarkEnd w:id="1"/>
      <w:r w:rsidRPr="00B062C8">
        <w:t>Modification History</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Release 1.</w:t>
            </w:r>
            <w:r w:rsidRPr="00B062C8">
              <w:t xml:space="preserve"> This is the first release of this unit of competency in the TLI Transport and Logistics Training Package.</w:t>
            </w:r>
          </w:p>
        </w:tc>
      </w:tr>
    </w:tbl>
    <w:p w:rsidR="00000000" w:rsidRPr="00B062C8" w:rsidP="00B062C8">
      <w:pPr>
        <w:pStyle w:val="NoPaddingFontSize1"/>
      </w:pPr>
    </w:p>
    <w:p w:rsidR="00000000" w:rsidRPr="00B062C8" w:rsidP="00B062C8">
      <w:pPr>
        <w:pStyle w:val="AllowPageBreak"/>
      </w:pPr>
    </w:p>
    <w:p w:rsidR="00000000" w:rsidRPr="00B062C8" w:rsidP="00B062C8">
      <w:pPr>
        <w:pStyle w:val="Heading1"/>
      </w:pPr>
      <w:bookmarkStart w:id="2" w:name="O_1191087"/>
      <w:bookmarkEnd w:id="2"/>
      <w:r w:rsidRPr="00B062C8">
        <w:t>Application</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This unit involves the skills and knowledge required to test the operation of an electric train braking system in accordance with workplace procedures and the requirements of relevant system of safeworking, regulations and codes of practice.</w:t>
            </w:r>
          </w:p>
          <w:p w:rsidR="00000000" w:rsidRPr="00B062C8" w:rsidP="00B062C8">
            <w:pPr>
              <w:pStyle w:val="BodyText"/>
            </w:pPr>
            <w:r w:rsidRPr="00B062C8">
              <w:t>It includes p</w:t>
            </w:r>
            <w:r w:rsidRPr="00B062C8">
              <w:t>reparing for train brake testing, testing train brake operation, dealing with identified faults, and recording brake test results in accordance with workplace requirements.</w:t>
            </w:r>
          </w:p>
          <w:p w:rsidR="00000000" w:rsidRPr="00B062C8" w:rsidP="00B062C8">
            <w:pPr>
              <w:pStyle w:val="BodyText"/>
            </w:pPr>
            <w:r w:rsidRPr="00B062C8">
              <w:t>People achieving competence in this unit will need to fulfil the applicable state/t</w:t>
            </w:r>
            <w:r w:rsidRPr="00B062C8">
              <w:t>erritory legislated rail safety requirements and to comply with relevant codes of practice and/or guidelines.</w:t>
            </w:r>
          </w:p>
          <w:p w:rsidR="00000000" w:rsidRPr="00B062C8" w:rsidP="00B062C8">
            <w:pPr>
              <w:pStyle w:val="BodyText"/>
            </w:pPr>
            <w:r w:rsidRPr="00B062C8">
              <w:t>Work is generally performed without supervision and within a team environment.</w:t>
            </w:r>
          </w:p>
          <w:p w:rsidR="00000000" w:rsidRPr="00B062C8" w:rsidP="00B062C8">
            <w:pPr>
              <w:pStyle w:val="BodyText"/>
            </w:pPr>
            <w:r w:rsidRPr="00B062C8">
              <w:t>It involves the application of operational principles, regulations,</w:t>
            </w:r>
            <w:r w:rsidRPr="00B062C8">
              <w:t xml:space="preserve"> system of safeworking, codes of practice, protocols and procedures when testing electric train braking systems, as part of workplace activities across a variety of operational contexts within the Australian rail industry.</w:t>
            </w:r>
          </w:p>
          <w:p w:rsidR="00000000" w:rsidRPr="00B062C8" w:rsidP="00B062C8">
            <w:pPr>
              <w:pStyle w:val="BodyText"/>
            </w:pPr>
            <w:r w:rsidRPr="00B062C8">
              <w:t>No licensing, legislative or cert</w:t>
            </w:r>
            <w:r w:rsidRPr="00B062C8">
              <w:t>ification requirements apply to this unit at the time of publication.</w:t>
            </w:r>
          </w:p>
        </w:tc>
      </w:tr>
    </w:tbl>
    <w:p w:rsidR="00FE19A9" w:rsidP="00B062C8">
      <w:pPr>
        <w:pStyle w:val="NoPaddingFontSize1"/>
      </w:pPr>
    </w:p>
    <w:p w:rsidR="00FE19A9" w:rsidP="00B062C8">
      <w:pPr>
        <w:pStyle w:val="NoPaddingFontSize1"/>
      </w:pPr>
    </w:p>
    <w:p w:rsidR="00000000" w:rsidRPr="00B062C8" w:rsidP="00B062C8">
      <w:pPr>
        <w:pStyle w:val="Heading1"/>
      </w:pPr>
      <w:bookmarkStart w:id="3" w:name="O_1191088"/>
      <w:bookmarkEnd w:id="3"/>
      <w:r w:rsidRPr="00B062C8">
        <w:t>Pre-requisite Unit</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Not applicable.</w:t>
            </w:r>
          </w:p>
        </w:tc>
      </w:tr>
    </w:tbl>
    <w:p w:rsidR="00FE19A9" w:rsidP="00B062C8">
      <w:pPr>
        <w:pStyle w:val="NoPaddingFontSize1"/>
      </w:pPr>
    </w:p>
    <w:p w:rsidR="00FE19A9" w:rsidP="00B062C8">
      <w:pPr>
        <w:pStyle w:val="NoPaddingFontSize1"/>
      </w:pPr>
    </w:p>
    <w:p w:rsidR="00000000" w:rsidRPr="00B062C8" w:rsidP="00B062C8">
      <w:pPr>
        <w:pStyle w:val="Heading1"/>
      </w:pPr>
      <w:bookmarkStart w:id="4" w:name="O_1191089"/>
      <w:bookmarkEnd w:id="4"/>
      <w:r w:rsidRPr="00B062C8">
        <w:t>Competency Field</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B – Equipment Checking and Maintenance.</w:t>
            </w:r>
          </w:p>
        </w:tc>
      </w:tr>
    </w:tbl>
    <w:p w:rsidR="00FE19A9" w:rsidP="00B062C8">
      <w:pPr>
        <w:pStyle w:val="NoPaddingFontSize1"/>
      </w:pPr>
    </w:p>
    <w:p w:rsidR="00FE19A9" w:rsidP="00B062C8">
      <w:pPr>
        <w:pStyle w:val="NoPaddingFontSize1"/>
      </w:pPr>
    </w:p>
    <w:p w:rsidR="00000000" w:rsidRPr="00B062C8" w:rsidP="00B062C8">
      <w:pPr>
        <w:pStyle w:val="Heading1"/>
      </w:pPr>
      <w:bookmarkStart w:id="5" w:name="O_1191090"/>
      <w:bookmarkEnd w:id="5"/>
      <w:r w:rsidRPr="00B062C8">
        <w:t>Unit Sector</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Rail sector.</w:t>
            </w:r>
          </w:p>
        </w:tc>
      </w:tr>
    </w:tbl>
    <w:p w:rsidR="00FE19A9" w:rsidP="00B062C8">
      <w:pPr>
        <w:pStyle w:val="NoPaddingFontSize1"/>
      </w:pPr>
    </w:p>
    <w:p w:rsidR="00FE19A9" w:rsidP="00B062C8">
      <w:pPr>
        <w:pStyle w:val="NoPaddingFontSize1"/>
      </w:pPr>
    </w:p>
    <w:p w:rsidR="00000000" w:rsidRPr="00B062C8" w:rsidP="00B062C8">
      <w:pPr>
        <w:pStyle w:val="Heading1"/>
      </w:pPr>
      <w:bookmarkStart w:id="6" w:name="O_1191091"/>
      <w:bookmarkEnd w:id="6"/>
      <w:r w:rsidRPr="00B062C8">
        <w:t>Elements and Performance Criteria</w:t>
      </w:r>
    </w:p>
    <w:tbl>
      <w:tblPr>
        <w:tblW w:w="0" w:type="auto"/>
        <w:tblCellMar>
          <w:left w:w="62" w:type="dxa"/>
          <w:right w:w="62" w:type="dxa"/>
        </w:tblCellMar>
        <w:tblLook w:val="0000"/>
      </w:tblPr>
      <w:tblGrid>
        <w:gridCol w:w="343"/>
        <w:gridCol w:w="1915"/>
        <w:gridCol w:w="1"/>
        <w:gridCol w:w="660"/>
        <w:gridCol w:w="6277"/>
      </w:tblGrid>
      <w:tr w:rsidTr="00FE19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PERFORMANCE CRITERIA</w:t>
            </w:r>
          </w:p>
        </w:tc>
      </w:tr>
      <w:tr w:rsidTr="00FE19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Performance criteria describe the performance needed to demonstrate achievement of the element.</w:t>
            </w:r>
          </w:p>
        </w:tc>
      </w:tr>
      <w:tr w:rsidTr="00FE19A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Prepare for train brake testing</w:t>
            </w: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Work health and safety (WHS)/occupational health and safety (OHS) legislation, codes of practice, policies and procedures are identified and followed</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Hazards are identified, risks are assessed and risk control mea</w:t>
            </w:r>
            <w:r w:rsidRPr="00B062C8">
              <w:t>sures are implemented</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Train is isolated or secured in accordance with workplace procedures to make the work area safe for testing</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Brake system is checked to ensure it is ready for testing</w:t>
            </w:r>
          </w:p>
        </w:tc>
      </w:tr>
      <w:tr w:rsidTr="00FE19A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Test train brake operation</w:t>
            </w: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Brake tests are conducted to ensure compliance to required rail network standards</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Modified brake tests are conducted in accordance with workplace procedures to meet required rail industry standard, as required</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Continuity tests are conducted in accordance with workplace procedures to ensure train braking system meets functional specifications</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Brakes are applied and released on train and their function is confirmed</w:t>
            </w:r>
          </w:p>
        </w:tc>
      </w:tr>
      <w:tr w:rsidTr="00FE19A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Deal with identified faults</w:t>
            </w: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Identified faults are reported, rectified or isolated in accordance with workplace procedures</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Confirmation to continue is determined in accordance with workplace procedures</w:t>
            </w:r>
          </w:p>
        </w:tc>
      </w:tr>
      <w:tr w:rsidTr="00FE19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B062C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Faults or defects found during brake tests are recorded and/or reported in accordance with workplace procedures</w:t>
            </w:r>
          </w:p>
        </w:tc>
      </w:tr>
    </w:tbl>
    <w:p w:rsidR="00FE19A9" w:rsidP="00B062C8">
      <w:pPr>
        <w:pStyle w:val="NoPaddingFontSize1"/>
      </w:pPr>
    </w:p>
    <w:p w:rsidR="00FE19A9" w:rsidP="00B062C8">
      <w:pPr>
        <w:pStyle w:val="NoPaddingFontSize1"/>
      </w:pPr>
    </w:p>
    <w:p w:rsidR="00000000" w:rsidRPr="00B062C8" w:rsidP="00B062C8">
      <w:pPr>
        <w:pStyle w:val="Heading1"/>
      </w:pPr>
      <w:bookmarkStart w:id="7" w:name="O_1191092"/>
      <w:bookmarkEnd w:id="7"/>
      <w:r w:rsidRPr="00B062C8">
        <w:t>Foundation Skills</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Foundation skills essential to performance are explicit in the performance criteria of this unit of comp</w:t>
            </w:r>
            <w:r w:rsidRPr="00B062C8">
              <w:t>etency.</w:t>
            </w:r>
          </w:p>
        </w:tc>
      </w:tr>
    </w:tbl>
    <w:p w:rsidR="00FE19A9" w:rsidP="00B062C8">
      <w:pPr>
        <w:pStyle w:val="NoPaddingFontSize1"/>
      </w:pPr>
    </w:p>
    <w:p w:rsidR="00FE19A9" w:rsidP="00B062C8">
      <w:pPr>
        <w:pStyle w:val="NoPaddingFontSize1"/>
      </w:pPr>
    </w:p>
    <w:p w:rsidR="00000000" w:rsidRPr="00B062C8" w:rsidP="00B062C8">
      <w:pPr>
        <w:pStyle w:val="Heading1"/>
      </w:pPr>
      <w:bookmarkStart w:id="8" w:name="O_1191093"/>
      <w:bookmarkEnd w:id="8"/>
      <w:r w:rsidRPr="00B062C8">
        <w:t>Range of Conditions</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Range is restricted to essential operating conditions and any other variables essential to the work environment.</w:t>
            </w:r>
          </w:p>
          <w:p w:rsidR="00000000" w:rsidRPr="00B062C8" w:rsidP="00B062C8">
            <w:pPr>
              <w:pStyle w:val="BodyText"/>
            </w:pPr>
            <w:r w:rsidRPr="00B062C8">
              <w:t xml:space="preserve">Non-essential conditions can be found in the TLI Transport and Logistics Training Package </w:t>
            </w:r>
            <w:r w:rsidRPr="00B062C8">
              <w:t>Com</w:t>
            </w:r>
            <w:r w:rsidRPr="00B062C8">
              <w:t>panion Volume Implementation Guide.</w:t>
            </w:r>
          </w:p>
        </w:tc>
      </w:tr>
    </w:tbl>
    <w:p w:rsidR="00FE19A9" w:rsidP="00B062C8">
      <w:pPr>
        <w:pStyle w:val="NoPaddingFontSize1"/>
      </w:pPr>
    </w:p>
    <w:p w:rsidR="00FE19A9" w:rsidP="00B062C8">
      <w:pPr>
        <w:pStyle w:val="NoPaddingFontSize1"/>
      </w:pPr>
    </w:p>
    <w:p w:rsidR="00000000" w:rsidRPr="00B062C8" w:rsidP="00B062C8">
      <w:pPr>
        <w:pStyle w:val="Heading1"/>
      </w:pPr>
      <w:bookmarkStart w:id="9" w:name="O_1191094"/>
      <w:bookmarkEnd w:id="9"/>
      <w:r w:rsidRPr="00B062C8">
        <w:t>Unit Mapping Information</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This unit replaces and is equivalent to TLIB3108 Test operation of electric passenger train braking system.</w:t>
            </w:r>
          </w:p>
        </w:tc>
      </w:tr>
    </w:tbl>
    <w:p w:rsidR="00FE19A9" w:rsidP="00B062C8">
      <w:pPr>
        <w:pStyle w:val="NoPaddingFontSize1"/>
      </w:pPr>
    </w:p>
    <w:p w:rsidR="00FE19A9" w:rsidP="00B062C8">
      <w:pPr>
        <w:pStyle w:val="NoPaddingFontSize1"/>
      </w:pPr>
    </w:p>
    <w:p w:rsidR="00000000" w:rsidRPr="00B062C8" w:rsidP="00B062C8">
      <w:pPr>
        <w:pStyle w:val="Heading1"/>
      </w:pPr>
      <w:bookmarkStart w:id="10" w:name="O_1191101"/>
      <w:bookmarkEnd w:id="10"/>
      <w:r w:rsidRPr="00B062C8">
        <w:t>Links</w:t>
      </w:r>
    </w:p>
    <w:p w:rsidR="00000000" w:rsidRPr="00B062C8" w:rsidP="00FE19A9">
      <w:pPr>
        <w:pStyle w:val="BodyText"/>
      </w:pPr>
      <w:r w:rsidRPr="00B062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0D40">
        <w:rPr>
          <w:rStyle w:val="Hyperlink"/>
        </w:rPr>
        <w:t>https://vetnet.gov.au/Pages/TrainingDocs.aspx?q=df441c6e-213d-43e3-874c-0b3f7036d851</w:t>
      </w:r>
      <w:r>
        <w:fldChar w:fldCharType="end"/>
      </w:r>
    </w:p>
    <w:p w:rsidR="00000000" w:rsidRPr="00B062C8" w:rsidP="00FE19A9">
      <w:pPr>
        <w:pStyle w:val="BodyText"/>
        <w:sectPr w:rsidSect="00B062C8">
          <w:headerReference w:type="default" r:id="rId10"/>
          <w:footerReference w:type="default" r:id="rId11"/>
          <w:pgSz w:w="11908" w:h="16833"/>
          <w:pgMar w:top="1702" w:right="1418" w:bottom="1702" w:left="1418" w:header="992" w:footer="992" w:gutter="0"/>
          <w:cols w:space="720"/>
          <w:noEndnote/>
          <w:docGrid w:linePitch="299"/>
        </w:sectPr>
      </w:pPr>
    </w:p>
    <w:p w:rsidR="00000000" w:rsidRPr="00B062C8" w:rsidP="00B062C8">
      <w:pPr>
        <w:pStyle w:val="SuperHeading"/>
      </w:pPr>
      <w:r w:rsidRPr="00B062C8">
        <w:t>Assessment Requirements for TLIB0022 Test operation of electric</w:t>
      </w:r>
      <w:r w:rsidRPr="00B062C8">
        <w:t xml:space="preserve"> passenger train braking system</w:t>
      </w:r>
    </w:p>
    <w:p w:rsidR="00000000" w:rsidRPr="00B062C8" w:rsidP="00B062C8">
      <w:pPr>
        <w:pStyle w:val="Heading1"/>
      </w:pPr>
      <w:bookmarkStart w:id="11" w:name="O_1191096"/>
      <w:bookmarkEnd w:id="11"/>
      <w:r w:rsidRPr="00B062C8">
        <w:t>Modification History</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rPr>
                <w:rStyle w:val="SpecialBold"/>
              </w:rPr>
              <w:t>Release 1.</w:t>
            </w:r>
            <w:r w:rsidRPr="00B062C8">
              <w:t xml:space="preserve"> This is the first release of this unit of competency in the TLI Transport and Logistics Training Package.</w:t>
            </w:r>
          </w:p>
        </w:tc>
      </w:tr>
    </w:tbl>
    <w:p w:rsidR="00FE19A9" w:rsidP="00B062C8">
      <w:pPr>
        <w:pStyle w:val="NoPaddingFontSize1"/>
      </w:pPr>
    </w:p>
    <w:p w:rsidR="00FE19A9" w:rsidP="00B062C8">
      <w:pPr>
        <w:pStyle w:val="NoPaddingFontSize1"/>
      </w:pPr>
    </w:p>
    <w:p w:rsidR="00000000" w:rsidRPr="00B062C8" w:rsidP="00B062C8">
      <w:pPr>
        <w:pStyle w:val="Heading1"/>
      </w:pPr>
      <w:bookmarkStart w:id="12" w:name="O_1191097"/>
      <w:bookmarkEnd w:id="12"/>
      <w:r w:rsidRPr="00B062C8">
        <w:t>Performance Evidence</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Evidence required to demonstrate competence in this unit must be relevant to and satisfy all of the requirements of the elements and performance criteria on at least one occasion and include:</w:t>
            </w:r>
          </w:p>
        </w:tc>
      </w:tr>
      <w:tr w:rsidTr="00B062C8">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B062C8" w:rsidP="00B062C8">
            <w:pPr>
              <w:pStyle w:val="ListBullet"/>
            </w:pPr>
            <w:r w:rsidRPr="00B062C8">
              <w:t>assessing brake system defects</w:t>
            </w:r>
          </w:p>
          <w:p w:rsidR="00000000" w:rsidRPr="00B062C8" w:rsidP="00B062C8">
            <w:pPr>
              <w:pStyle w:val="ListBullet"/>
            </w:pPr>
            <w:r w:rsidRPr="00B062C8">
              <w:t>conducting all relevant continu</w:t>
            </w:r>
            <w:r w:rsidRPr="00B062C8">
              <w:t>ity brake system tests in accordance with workplace procedures and functional specifications</w:t>
            </w:r>
          </w:p>
          <w:p w:rsidR="00000000" w:rsidRPr="00B062C8" w:rsidP="00B062C8">
            <w:pPr>
              <w:pStyle w:val="ListBullet"/>
            </w:pPr>
            <w:r w:rsidRPr="00B062C8">
              <w:t>conducting pre-safety tasks prior to brake test</w:t>
            </w:r>
          </w:p>
          <w:p w:rsidR="00000000" w:rsidRPr="00B062C8" w:rsidP="00B062C8">
            <w:pPr>
              <w:pStyle w:val="ListBullet"/>
            </w:pPr>
            <w:r w:rsidRPr="00B062C8">
              <w:t>documenting outcomes of operation tests in accordance with workplace procedures</w:t>
            </w:r>
          </w:p>
          <w:p w:rsidR="00000000" w:rsidRPr="00B062C8" w:rsidP="00B062C8">
            <w:pPr>
              <w:pStyle w:val="ListBullet"/>
            </w:pPr>
            <w:r w:rsidRPr="00B062C8">
              <w:t xml:space="preserve">identifying job hazards and taking </w:t>
            </w:r>
            <w:r w:rsidRPr="00B062C8">
              <w:t xml:space="preserve">required action to minimise, control or eliminate identified hazards </w:t>
            </w:r>
          </w:p>
          <w:p w:rsidR="00000000" w:rsidRPr="00B062C8" w:rsidP="00B062C8">
            <w:pPr>
              <w:pStyle w:val="ListBullet"/>
            </w:pPr>
            <w:r w:rsidRPr="00B062C8">
              <w:t>interpreting and following operational instructions and prioritising work</w:t>
            </w:r>
          </w:p>
          <w:p w:rsidR="00000000" w:rsidRPr="00B062C8" w:rsidP="00B062C8">
            <w:pPr>
              <w:pStyle w:val="ListBullet"/>
            </w:pPr>
            <w:r w:rsidRPr="00B062C8">
              <w:t>modifying activities depending on operational contingencies, risk situations and environments</w:t>
            </w:r>
          </w:p>
          <w:p w:rsidR="00000000" w:rsidRPr="00B062C8" w:rsidP="00B062C8">
            <w:pPr>
              <w:pStyle w:val="ListBullet"/>
            </w:pPr>
            <w:r w:rsidRPr="00B062C8">
              <w:t>monitoring work ac</w:t>
            </w:r>
            <w:r w:rsidRPr="00B062C8">
              <w:t>tivities in terms of planned schedule</w:t>
            </w:r>
          </w:p>
          <w:p w:rsidR="00000000" w:rsidRPr="00B062C8" w:rsidP="00B062C8">
            <w:pPr>
              <w:pStyle w:val="ListBullet"/>
            </w:pPr>
            <w:r w:rsidRPr="00B062C8">
              <w:t>operating and adapting to differences in brakes and related equipment in accordance with operating procedures</w:t>
            </w:r>
          </w:p>
          <w:p w:rsidR="00000000" w:rsidRPr="00B062C8" w:rsidP="00B062C8">
            <w:pPr>
              <w:pStyle w:val="ListBullet"/>
            </w:pPr>
            <w:r w:rsidRPr="00B062C8">
              <w:t xml:space="preserve">reading and interpreting relevant instructions, procedures, information and signs </w:t>
            </w:r>
          </w:p>
          <w:p w:rsidR="00000000" w:rsidRPr="00B062C8" w:rsidP="00B062C8">
            <w:pPr>
              <w:pStyle w:val="ListBullet"/>
            </w:pPr>
            <w:r w:rsidRPr="00B062C8">
              <w:t>reporting and/or rectifying identified problems, faults or malfunctions promptly in accordance with regulatory requirements and workplace procedures</w:t>
            </w:r>
          </w:p>
          <w:p w:rsidR="00000000" w:rsidRPr="00B062C8" w:rsidP="00B062C8">
            <w:pPr>
              <w:pStyle w:val="ListBullet"/>
            </w:pPr>
            <w:r w:rsidRPr="00B062C8">
              <w:t>working systematically with required attention to detail without injury to self or others, or damage to equ</w:t>
            </w:r>
            <w:r w:rsidRPr="00B062C8">
              <w:t>ipment.</w:t>
            </w:r>
          </w:p>
        </w:tc>
      </w:tr>
    </w:tbl>
    <w:p w:rsidR="00FE19A9" w:rsidP="00B062C8">
      <w:pPr>
        <w:pStyle w:val="NoPaddingFontSize1"/>
      </w:pPr>
    </w:p>
    <w:p w:rsidR="00FE19A9" w:rsidP="00B062C8">
      <w:pPr>
        <w:pStyle w:val="NoPaddingFontSize1"/>
      </w:pPr>
    </w:p>
    <w:p w:rsidR="00000000" w:rsidRPr="00B062C8" w:rsidP="00B062C8">
      <w:pPr>
        <w:pStyle w:val="Heading1"/>
      </w:pPr>
      <w:bookmarkStart w:id="13" w:name="O_1191098"/>
      <w:bookmarkEnd w:id="13"/>
      <w:r w:rsidRPr="00B062C8">
        <w:t>Knowledge Evidence</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rPr>
          <w:trHeight w:val="891"/>
        </w:trPr>
        <w:tc>
          <w:tcPr>
            <w:tcW w:w="9497" w:type="dxa"/>
            <w:tcBorders>
              <w:top w:val="nil"/>
              <w:left w:val="nil"/>
              <w:bottom w:val="nil"/>
              <w:right w:val="nil"/>
            </w:tcBorders>
            <w:tcMar>
              <w:top w:w="0" w:type="dxa"/>
              <w:left w:w="62" w:type="dxa"/>
              <w:bottom w:w="0" w:type="dxa"/>
              <w:right w:w="62" w:type="dxa"/>
            </w:tcMar>
          </w:tcPr>
          <w:p w:rsidR="00000000" w:rsidP="00B062C8">
            <w:pPr>
              <w:pStyle w:val="BodyText"/>
              <w:rPr>
                <w:lang w:val="en-NZ"/>
              </w:rPr>
            </w:pPr>
            <w:r w:rsidRPr="00B062C8">
              <w:t>Evidence required to demonstrate competence in this unit must be relevant to and satisfy all of the requirements of the elements and performance criteria and include knowledge of:</w:t>
            </w:r>
          </w:p>
        </w:tc>
      </w:tr>
      <w:tr w:rsidTr="00B062C8">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B062C8" w:rsidP="00B062C8">
            <w:pPr>
              <w:pStyle w:val="ListBullet"/>
            </w:pPr>
            <w:r w:rsidRPr="00B062C8">
              <w:t>applicable minimum rail network standards and codes of practice and/or guidelines</w:t>
            </w:r>
          </w:p>
          <w:p w:rsidR="00000000" w:rsidRPr="00B062C8" w:rsidP="00B062C8">
            <w:pPr>
              <w:pStyle w:val="ListBullet"/>
            </w:pPr>
            <w:r w:rsidRPr="00B062C8">
              <w:t>brake systems, their components and operation</w:t>
            </w:r>
          </w:p>
          <w:p w:rsidR="00000000" w:rsidRPr="00B062C8" w:rsidP="00B062C8">
            <w:pPr>
              <w:pStyle w:val="ListBullet"/>
            </w:pPr>
            <w:r w:rsidRPr="00B062C8">
              <w:t>diagnostic or fault-finding techniques</w:t>
            </w:r>
          </w:p>
          <w:p w:rsidR="00000000" w:rsidRPr="00B062C8" w:rsidP="00B062C8">
            <w:pPr>
              <w:pStyle w:val="ListBullet"/>
            </w:pPr>
            <w:r w:rsidRPr="00B062C8">
              <w:t>documentation requirements relating to brake testing</w:t>
            </w:r>
          </w:p>
          <w:p w:rsidR="00000000" w:rsidRPr="00B062C8" w:rsidP="00B062C8">
            <w:pPr>
              <w:pStyle w:val="ListBullet"/>
            </w:pPr>
            <w:r w:rsidRPr="00B062C8">
              <w:t>possible faults and appropriate repo</w:t>
            </w:r>
            <w:r w:rsidRPr="00B062C8">
              <w:t xml:space="preserve">rting and rectification/isolation procedures </w:t>
            </w:r>
          </w:p>
          <w:p w:rsidR="00000000" w:rsidRPr="00B062C8" w:rsidP="00B062C8">
            <w:pPr>
              <w:pStyle w:val="ListBullet"/>
            </w:pPr>
            <w:r w:rsidRPr="00B062C8">
              <w:t>relevant work health and safety (WHS)/occupational health and safety (OHS), and environmental procedures and regulations</w:t>
            </w:r>
          </w:p>
          <w:p w:rsidR="00000000" w:rsidRPr="00B062C8" w:rsidP="00B062C8">
            <w:pPr>
              <w:pStyle w:val="ListBullet"/>
            </w:pPr>
            <w:r w:rsidRPr="00B062C8">
              <w:t>relevant workplace procedures</w:t>
            </w:r>
          </w:p>
          <w:p w:rsidR="00000000" w:rsidRPr="00B062C8" w:rsidP="00B062C8">
            <w:pPr>
              <w:pStyle w:val="ListBullet"/>
            </w:pPr>
            <w:r w:rsidRPr="00B062C8">
              <w:t>types of brake tests and their purpose.</w:t>
            </w:r>
          </w:p>
        </w:tc>
      </w:tr>
    </w:tbl>
    <w:p w:rsidR="00000000" w:rsidRPr="00B062C8" w:rsidP="00B062C8">
      <w:pPr>
        <w:pStyle w:val="NoPaddingFontSize1"/>
      </w:pPr>
    </w:p>
    <w:p w:rsidR="00000000" w:rsidRPr="00B062C8" w:rsidP="00B062C8">
      <w:pPr>
        <w:pStyle w:val="AllowPageBreak"/>
      </w:pPr>
    </w:p>
    <w:p w:rsidR="00000000" w:rsidRPr="00B062C8" w:rsidP="00B062C8">
      <w:pPr>
        <w:pStyle w:val="Heading1"/>
      </w:pPr>
      <w:bookmarkStart w:id="14" w:name="O_1191099"/>
      <w:bookmarkEnd w:id="14"/>
      <w:r w:rsidRPr="00B062C8">
        <w:t>Assessment Conditions</w:t>
      </w:r>
    </w:p>
    <w:tbl>
      <w:tblPr>
        <w:tblW w:w="9497" w:type="dxa"/>
        <w:tblLayout w:type="fixed"/>
        <w:tblCellMar>
          <w:left w:w="62" w:type="dxa"/>
          <w:right w:w="62" w:type="dxa"/>
        </w:tblCellMar>
        <w:tblLook w:val="0000"/>
      </w:tblPr>
      <w:tblGrid>
        <w:gridCol w:w="9497"/>
      </w:tblGrid>
      <w:tr w:rsidTr="00B062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062C8" w:rsidP="00B062C8">
            <w:pPr>
              <w:pStyle w:val="BodyText"/>
            </w:pPr>
            <w:r w:rsidRPr="00B062C8">
              <w:t xml:space="preserve">Assessors must hold credentials specified within the Standards for Registered Training Organisations current at the time of assessment. </w:t>
            </w:r>
          </w:p>
          <w:p w:rsidR="00000000" w:rsidRPr="00B062C8" w:rsidP="00B062C8">
            <w:pPr>
              <w:pStyle w:val="BodyText"/>
            </w:pPr>
            <w:r w:rsidRPr="00B062C8">
              <w:t>Assessment must satisfy the Principles of Assessment and Rules of Evidence and all regul</w:t>
            </w:r>
            <w:r w:rsidRPr="00B062C8">
              <w:t>atory requirements included within the Standards for Registered Training Organisations current at the time of assessment.</w:t>
            </w:r>
          </w:p>
          <w:p w:rsidR="00000000" w:rsidRPr="00B062C8" w:rsidP="00B062C8">
            <w:pPr>
              <w:pStyle w:val="BodyText"/>
            </w:pPr>
            <w:r w:rsidRPr="00B062C8">
              <w:t xml:space="preserve">Assessment must occur in workplace operational situations where it is appropriate to do so; where this is not appropriate, assessment </w:t>
            </w:r>
            <w:r w:rsidRPr="00B062C8">
              <w:t>must occur in simulated workplace operational situations that replicate rail corridor workplace conditions.</w:t>
            </w:r>
          </w:p>
          <w:p w:rsidR="00000000" w:rsidRPr="00B062C8" w:rsidP="00B062C8">
            <w:pPr>
              <w:pStyle w:val="BodyText"/>
            </w:pPr>
            <w:r w:rsidRPr="00B062C8">
              <w:t>Assessment processes and techniques must be appropriate to the language, literacy and numeracy requirements of the work being performed and the need</w:t>
            </w:r>
            <w:r w:rsidRPr="00B062C8">
              <w:t>s of the candidate.</w:t>
            </w:r>
          </w:p>
          <w:p w:rsidR="00000000" w:rsidRPr="00B062C8" w:rsidP="00B062C8">
            <w:pPr>
              <w:pStyle w:val="BodyText"/>
            </w:pPr>
            <w:r w:rsidRPr="00B062C8">
              <w:t>Resources for assessment must include access to:</w:t>
            </w:r>
          </w:p>
          <w:p w:rsidR="00000000" w:rsidRPr="00B062C8" w:rsidP="00B062C8">
            <w:pPr>
              <w:pStyle w:val="ListBullet"/>
            </w:pPr>
            <w:r w:rsidRPr="00B062C8">
              <w:t>a range of relevant exercises, case studies and/or simulations</w:t>
            </w:r>
          </w:p>
          <w:p w:rsidR="00000000" w:rsidRPr="00B062C8" w:rsidP="00B062C8">
            <w:pPr>
              <w:pStyle w:val="ListBullet"/>
            </w:pPr>
            <w:r w:rsidRPr="00B062C8">
              <w:t>relevant and appropriate materials, tools, equipment and personal protective equipment (PPE) currently used in industry</w:t>
            </w:r>
          </w:p>
          <w:p w:rsidR="00000000" w:rsidRPr="00B062C8" w:rsidP="00B062C8">
            <w:pPr>
              <w:pStyle w:val="ListBullet"/>
            </w:pPr>
            <w:r w:rsidRPr="00B062C8">
              <w:t>app</w:t>
            </w:r>
            <w:r w:rsidRPr="00B062C8">
              <w:t>licable documentation including workplace procedures, regulations, rail network standards, codes of practice and operation manuals.</w:t>
            </w:r>
          </w:p>
        </w:tc>
      </w:tr>
    </w:tbl>
    <w:p w:rsidR="00FE19A9" w:rsidP="00B062C8">
      <w:pPr>
        <w:pStyle w:val="NoPaddingFontSize1"/>
      </w:pPr>
    </w:p>
    <w:p w:rsidR="00FE19A9" w:rsidP="00B062C8">
      <w:pPr>
        <w:pStyle w:val="NoPaddingFontSize1"/>
      </w:pPr>
    </w:p>
    <w:p w:rsidR="00000000" w:rsidRPr="00B062C8" w:rsidP="00B062C8">
      <w:pPr>
        <w:pStyle w:val="Heading1"/>
      </w:pPr>
      <w:bookmarkStart w:id="15" w:name="O_1191102"/>
      <w:bookmarkEnd w:id="15"/>
      <w:r w:rsidRPr="00B062C8">
        <w:t>Links</w:t>
      </w:r>
    </w:p>
    <w:p w:rsidR="00000000" w:rsidRPr="00B062C8" w:rsidP="00FE19A9">
      <w:pPr>
        <w:pStyle w:val="BodyText"/>
      </w:pPr>
      <w:r w:rsidRPr="00B062C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0D40">
        <w:rPr>
          <w:rStyle w:val="Hyperlink"/>
        </w:rPr>
        <w:t>https://vetnet.gov.au/Pages/TrainingDocs.aspx?q=df441c6e-213d-43e3-874c-0b3f7036d851</w:t>
      </w:r>
      <w:r>
        <w:fldChar w:fldCharType="end"/>
      </w:r>
    </w:p>
    <w:p w:rsidR="00000000" w:rsidRPr="00B062C8" w:rsidP="00B062C8"/>
    <w:sectPr w:rsidSect="00B062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rsidRPr="00FE19A9" w:rsidP="00FE1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9" w:rsidP="00B06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19A9" w:rsidP="00B062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E19A9" w:rsidP="00B062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rsidP="00B062C8">
    <w:pPr>
      <w:pStyle w:val="Footer"/>
      <w:framePr w:wrap="around"/>
    </w:pPr>
    <w:r>
      <w:fldChar w:fldCharType="begin"/>
    </w:r>
    <w:r>
      <w:instrText xml:space="preserve"> DOCPROPERTY  Subject  \* MERGEFORMAT </w:instrText>
    </w:r>
    <w:r>
      <w:fldChar w:fldCharType="separate"/>
    </w:r>
    <w:r w:rsidR="00FE19A9">
      <w:t>Approved</w:t>
    </w:r>
    <w:r w:rsidR="00FE19A9">
      <w:fldChar w:fldCharType="end"/>
    </w:r>
    <w:r>
      <w:tab/>
      <w:t xml:space="preserve">Page </w:t>
    </w:r>
    <w:r>
      <w:fldChar w:fldCharType="begin"/>
    </w:r>
    <w:r>
      <w:instrText xml:space="preserve"> PAGE  \* Arabic  \* MERGEFORMAT </w:instrText>
    </w:r>
    <w:r>
      <w:fldChar w:fldCharType="separate"/>
    </w:r>
    <w:r w:rsidR="00FE19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19A9">
      <w:rPr>
        <w:noProof/>
      </w:rPr>
      <w:t>4</w:t>
    </w:r>
    <w:r>
      <w:rPr>
        <w:noProof/>
      </w:rPr>
      <w:fldChar w:fldCharType="end"/>
    </w:r>
  </w:p>
  <w:p w:rsidR="00B062C8" w:rsidP="00B062C8">
    <w:pPr>
      <w:pStyle w:val="Footer"/>
      <w:framePr w:wrap="around"/>
    </w:pPr>
    <w:r>
      <w:t xml:space="preserve">© Commonwealth of Australia, </w:t>
    </w:r>
    <w:r>
      <w:fldChar w:fldCharType="begin"/>
    </w:r>
    <w:r>
      <w:instrText xml:space="preserve"> DATE  \@ "yyyy"  \* MERGEFORMAT </w:instrText>
    </w:r>
    <w:r>
      <w:fldChar w:fldCharType="separate"/>
    </w:r>
    <w:r w:rsidR="00FE19A9">
      <w:rPr>
        <w:noProof/>
      </w:rPr>
      <w:t>2025</w:t>
    </w:r>
    <w:r>
      <w:fldChar w:fldCharType="end"/>
    </w:r>
    <w:r>
      <w:tab/>
    </w:r>
    <w:r>
      <w:fldChar w:fldCharType="begin"/>
    </w:r>
    <w:r>
      <w:instrText xml:space="preserve"> DOCPROPERTY  Author  \* MERGEFORMAT </w:instrText>
    </w:r>
    <w:r>
      <w:fldChar w:fldCharType="separate"/>
    </w:r>
    <w:r w:rsidR="00FE19A9">
      <w:t>Industry Skills Australia</w:t>
    </w:r>
    <w:r w:rsidR="00FE19A9">
      <w:fldChar w:fldCharType="end"/>
    </w:r>
  </w:p>
  <w:p w:rsidR="00B062C8" w:rsidP="00B06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2C8" w:rsidRPr="00FE19A9" w:rsidP="00FE1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9A9" w:rsidRPr="002D2AF8" w:rsidP="00B062C8">
    <w:pPr>
      <w:pStyle w:val="Header"/>
      <w:framePr w:wrap="around"/>
    </w:pPr>
    <w:r>
      <w:fldChar w:fldCharType="begin"/>
    </w:r>
    <w:r>
      <w:instrText xml:space="preserve"> TITLE   \* MERGEFORMAT </w:instrText>
    </w:r>
    <w:r>
      <w:fldChar w:fldCharType="separate"/>
    </w:r>
    <w:r>
      <w:t>TLIB0022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19A9" w:rsidP="00B062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C8" w:rsidRPr="002D2AF8" w:rsidP="00B062C8">
    <w:pPr>
      <w:pStyle w:val="Header"/>
      <w:framePr w:wrap="around"/>
    </w:pPr>
    <w:r>
      <w:fldChar w:fldCharType="begin"/>
    </w:r>
    <w:r>
      <w:instrText xml:space="preserve"> TITLE   \* MERGEFORMAT </w:instrText>
    </w:r>
    <w:r>
      <w:fldChar w:fldCharType="separate"/>
    </w:r>
    <w:r w:rsidR="00FE19A9">
      <w:t>TLIB0022 Test operation of electric passenger train braking system</w:t>
    </w:r>
    <w:r w:rsidR="00FE19A9">
      <w:fldChar w:fldCharType="end"/>
    </w:r>
    <w:r>
      <w:tab/>
      <w:t xml:space="preserve">Date this document was generated: </w:t>
    </w:r>
    <w:r>
      <w:fldChar w:fldCharType="begin"/>
    </w:r>
    <w:r>
      <w:instrText xml:space="preserve"> CREATEDATE  \@ "d MMMM yyyy"  \* MERGEFORMAT </w:instrText>
    </w:r>
    <w:r>
      <w:fldChar w:fldCharType="separate"/>
    </w:r>
    <w:r w:rsidR="00FE19A9">
      <w:rPr>
        <w:noProof/>
      </w:rPr>
      <w:t>1 March 2025</w:t>
    </w:r>
    <w:r>
      <w:fldChar w:fldCharType="end"/>
    </w:r>
  </w:p>
  <w:p w:rsidR="00B062C8" w:rsidP="00B06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E86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5E0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2C8"/>
    <w:pPr>
      <w:spacing w:before="360" w:after="60"/>
      <w:outlineLvl w:val="0"/>
    </w:pPr>
    <w:rPr>
      <w:sz w:val="32"/>
    </w:rPr>
  </w:style>
  <w:style w:type="paragraph" w:styleId="Heading2">
    <w:name w:val="heading 2"/>
    <w:basedOn w:val="HeadingBase"/>
    <w:next w:val="BodyText"/>
    <w:link w:val="Heading2Char"/>
    <w:qFormat/>
    <w:rsid w:val="00B062C8"/>
    <w:pPr>
      <w:keepLines/>
      <w:spacing w:before="240" w:after="120"/>
      <w:outlineLvl w:val="1"/>
    </w:pPr>
    <w:rPr>
      <w:sz w:val="28"/>
      <w:szCs w:val="40"/>
    </w:rPr>
  </w:style>
  <w:style w:type="paragraph" w:styleId="Heading3">
    <w:name w:val="heading 3"/>
    <w:basedOn w:val="HeadingBase"/>
    <w:next w:val="BodyText"/>
    <w:link w:val="Heading3Char"/>
    <w:qFormat/>
    <w:rsid w:val="00B062C8"/>
    <w:pPr>
      <w:spacing w:before="180" w:after="120"/>
      <w:outlineLvl w:val="2"/>
    </w:pPr>
    <w:rPr>
      <w:spacing w:val="-10"/>
      <w:kern w:val="32"/>
    </w:rPr>
  </w:style>
  <w:style w:type="paragraph" w:styleId="Heading4">
    <w:name w:val="heading 4"/>
    <w:basedOn w:val="HeadingBase"/>
    <w:next w:val="BodyText"/>
    <w:link w:val="Heading4Char"/>
    <w:qFormat/>
    <w:rsid w:val="00B062C8"/>
    <w:pPr>
      <w:spacing w:before="160" w:after="120"/>
      <w:outlineLvl w:val="3"/>
    </w:pPr>
    <w:rPr>
      <w:sz w:val="22"/>
    </w:rPr>
  </w:style>
  <w:style w:type="paragraph" w:styleId="Heading5">
    <w:name w:val="heading 5"/>
    <w:basedOn w:val="HeadingBase"/>
    <w:next w:val="Normal"/>
    <w:link w:val="Heading5Char"/>
    <w:qFormat/>
    <w:rsid w:val="00B062C8"/>
    <w:pPr>
      <w:spacing w:before="80"/>
      <w:outlineLvl w:val="4"/>
    </w:pPr>
    <w:rPr>
      <w:color w:val="918585"/>
      <w:sz w:val="20"/>
    </w:rPr>
  </w:style>
  <w:style w:type="paragraph" w:styleId="Heading6">
    <w:name w:val="heading 6"/>
    <w:basedOn w:val="HeadingBase"/>
    <w:next w:val="Normal"/>
    <w:link w:val="Heading6Char"/>
    <w:qFormat/>
    <w:rsid w:val="00B062C8"/>
    <w:pPr>
      <w:spacing w:before="60"/>
      <w:outlineLvl w:val="5"/>
    </w:pPr>
    <w:rPr>
      <w:color w:val="918585"/>
      <w:sz w:val="20"/>
    </w:rPr>
  </w:style>
  <w:style w:type="paragraph" w:styleId="Heading7">
    <w:name w:val="heading 7"/>
    <w:basedOn w:val="Normal"/>
    <w:next w:val="Normal"/>
    <w:link w:val="Heading7Char"/>
    <w:qFormat/>
    <w:rsid w:val="00B062C8"/>
    <w:pPr>
      <w:ind w:left="720"/>
      <w:outlineLvl w:val="6"/>
    </w:pPr>
    <w:rPr>
      <w:i/>
    </w:rPr>
  </w:style>
  <w:style w:type="paragraph" w:styleId="Heading8">
    <w:name w:val="heading 8"/>
    <w:basedOn w:val="Normal"/>
    <w:next w:val="Normal"/>
    <w:link w:val="Heading8Char"/>
    <w:qFormat/>
    <w:rsid w:val="00B062C8"/>
    <w:pPr>
      <w:ind w:left="720"/>
      <w:outlineLvl w:val="7"/>
    </w:pPr>
    <w:rPr>
      <w:i/>
    </w:rPr>
  </w:style>
  <w:style w:type="paragraph" w:styleId="Heading9">
    <w:name w:val="heading 9"/>
    <w:basedOn w:val="Normal"/>
    <w:next w:val="Normal"/>
    <w:link w:val="Heading9Char"/>
    <w:qFormat/>
    <w:rsid w:val="00B062C8"/>
    <w:pPr>
      <w:ind w:left="720"/>
      <w:outlineLvl w:val="8"/>
    </w:pPr>
    <w:rPr>
      <w:i/>
    </w:rPr>
  </w:style>
  <w:style w:type="character" w:default="1" w:styleId="DefaultParagraphFont">
    <w:name w:val="Default Paragraph Font"/>
    <w:uiPriority w:val="1"/>
    <w:unhideWhenUsed/>
    <w:rsid w:val="00B06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2C8"/>
  </w:style>
  <w:style w:type="character" w:customStyle="1" w:styleId="Heading1Char">
    <w:name w:val="Heading 1 Char"/>
    <w:basedOn w:val="DefaultParagraphFont"/>
    <w:link w:val="Heading1"/>
    <w:rsid w:val="00B062C8"/>
    <w:rPr>
      <w:rFonts w:ascii="Times New Roman" w:eastAsia="Times New Roman" w:hAnsi="Times New Roman" w:cs="Times New Roman"/>
      <w:b/>
      <w:sz w:val="32"/>
      <w:szCs w:val="20"/>
      <w:lang w:eastAsia="en-US"/>
    </w:rPr>
  </w:style>
  <w:style w:type="paragraph" w:styleId="BodyText">
    <w:name w:val="Body Text"/>
    <w:basedOn w:val="Normal"/>
    <w:link w:val="BodyTextChar"/>
    <w:rsid w:val="00B06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2C8"/>
    <w:rPr>
      <w:rFonts w:ascii="Times New Roman" w:eastAsia="Times New Roman" w:hAnsi="Times New Roman" w:cs="Times New Roman"/>
      <w:sz w:val="24"/>
      <w:lang w:eastAsia="en-US"/>
    </w:rPr>
  </w:style>
  <w:style w:type="paragraph" w:styleId="ListBullet">
    <w:name w:val="List Bullet"/>
    <w:basedOn w:val="List"/>
    <w:rsid w:val="00B062C8"/>
    <w:pPr>
      <w:numPr>
        <w:numId w:val="11"/>
      </w:numPr>
      <w:tabs>
        <w:tab w:val="clear" w:pos="340"/>
      </w:tabs>
      <w:spacing w:before="40" w:after="40"/>
    </w:pPr>
  </w:style>
  <w:style w:type="character" w:customStyle="1" w:styleId="SpecialBold">
    <w:name w:val="Special Bold"/>
    <w:basedOn w:val="DefaultParagraphFont"/>
    <w:rsid w:val="00B062C8"/>
    <w:rPr>
      <w:b/>
      <w:spacing w:val="0"/>
    </w:rPr>
  </w:style>
  <w:style w:type="paragraph" w:customStyle="1" w:styleId="SuperHeading">
    <w:name w:val="SuperHeading"/>
    <w:basedOn w:val="Normal"/>
    <w:rsid w:val="00B062C8"/>
    <w:pPr>
      <w:spacing w:before="240" w:after="120"/>
      <w:outlineLvl w:val="0"/>
    </w:pPr>
    <w:rPr>
      <w:rFonts w:ascii="Times New Roman" w:hAnsi="Times New Roman"/>
      <w:b/>
      <w:sz w:val="32"/>
    </w:rPr>
  </w:style>
  <w:style w:type="paragraph" w:customStyle="1" w:styleId="AllowPageBreak">
    <w:name w:val="AllowPageBreak"/>
    <w:rsid w:val="00B062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06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2C8"/>
    <w:rPr>
      <w:rFonts w:ascii="Courier New" w:eastAsia="Times New Roman" w:hAnsi="Courier New" w:cs="Times New Roman"/>
      <w:i/>
      <w:szCs w:val="20"/>
      <w:lang w:eastAsia="en-US"/>
    </w:rPr>
  </w:style>
  <w:style w:type="paragraph" w:customStyle="1" w:styleId="HeadingBase">
    <w:name w:val="Heading Base"/>
    <w:rsid w:val="00B06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2C8"/>
    <w:pPr>
      <w:tabs>
        <w:tab w:val="right" w:leader="dot" w:pos="9072"/>
      </w:tabs>
      <w:ind w:left="567"/>
    </w:pPr>
    <w:rPr>
      <w:szCs w:val="22"/>
    </w:rPr>
  </w:style>
  <w:style w:type="paragraph" w:customStyle="1" w:styleId="TOCBase">
    <w:name w:val="TOC Base"/>
    <w:rsid w:val="00B06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2C8"/>
    <w:pPr>
      <w:tabs>
        <w:tab w:val="right" w:leader="dot" w:pos="9072"/>
      </w:tabs>
      <w:spacing w:before="40" w:after="40"/>
      <w:ind w:left="284"/>
    </w:pPr>
    <w:rPr>
      <w:rFonts w:ascii="Times New Roman" w:hAnsi="Times New Roman"/>
    </w:rPr>
  </w:style>
  <w:style w:type="paragraph" w:styleId="TOC1">
    <w:name w:val="toc 1"/>
    <w:basedOn w:val="TOCBase"/>
    <w:next w:val="Normal"/>
    <w:rsid w:val="00B06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2C8"/>
    <w:rPr>
      <w:rFonts w:ascii="Times New Roman" w:eastAsia="Times New Roman" w:hAnsi="Times New Roman" w:cs="Times New Roman"/>
      <w:sz w:val="16"/>
      <w:lang w:eastAsia="en-US"/>
    </w:rPr>
  </w:style>
  <w:style w:type="paragraph" w:styleId="Title">
    <w:name w:val="Title"/>
    <w:basedOn w:val="HeadingBase"/>
    <w:link w:val="TitleChar"/>
    <w:qFormat/>
    <w:rsid w:val="00B062C8"/>
    <w:pPr>
      <w:spacing w:before="5040"/>
      <w:jc w:val="center"/>
    </w:pPr>
    <w:rPr>
      <w:sz w:val="48"/>
      <w:szCs w:val="72"/>
      <w:lang w:val="en-US"/>
    </w:rPr>
  </w:style>
  <w:style w:type="character" w:customStyle="1" w:styleId="TitleChar">
    <w:name w:val="Title Char"/>
    <w:basedOn w:val="DefaultParagraphFont"/>
    <w:link w:val="Title"/>
    <w:rsid w:val="00B06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2C8"/>
    <w:pPr>
      <w:tabs>
        <w:tab w:val="left" w:pos="3600"/>
        <w:tab w:val="left" w:pos="3958"/>
      </w:tabs>
    </w:pPr>
  </w:style>
  <w:style w:type="paragraph" w:styleId="List">
    <w:name w:val="List"/>
    <w:basedOn w:val="BodyText"/>
    <w:next w:val="BodyText"/>
    <w:rsid w:val="00B062C8"/>
    <w:pPr>
      <w:tabs>
        <w:tab w:val="left" w:pos="340"/>
      </w:tabs>
      <w:spacing w:before="60" w:after="60"/>
      <w:ind w:left="340" w:hanging="340"/>
    </w:pPr>
  </w:style>
  <w:style w:type="paragraph" w:customStyle="1" w:styleId="Note">
    <w:name w:val="Note"/>
    <w:basedOn w:val="BodyText"/>
    <w:rsid w:val="00B06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2C8"/>
    <w:pPr>
      <w:framePr w:wrap="auto" w:hAnchor="text" w:y="6049"/>
    </w:pPr>
    <w:rPr>
      <w:color w:val="000000"/>
      <w:sz w:val="40"/>
    </w:rPr>
  </w:style>
  <w:style w:type="paragraph" w:customStyle="1" w:styleId="TOCTitle">
    <w:name w:val="TOCTitle"/>
    <w:basedOn w:val="Heading1"/>
    <w:rsid w:val="00B062C8"/>
    <w:pPr>
      <w:spacing w:after="240"/>
      <w:jc w:val="center"/>
      <w:outlineLvl w:val="9"/>
    </w:pPr>
    <w:rPr>
      <w:caps/>
    </w:rPr>
  </w:style>
  <w:style w:type="paragraph" w:customStyle="1" w:styleId="Version">
    <w:name w:val="Version"/>
    <w:rsid w:val="00B062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62C8"/>
    <w:pPr>
      <w:numPr>
        <w:numId w:val="12"/>
      </w:numPr>
      <w:tabs>
        <w:tab w:val="clear" w:pos="680"/>
      </w:tabs>
    </w:pPr>
  </w:style>
  <w:style w:type="paragraph" w:styleId="Index1">
    <w:name w:val="index 1"/>
    <w:basedOn w:val="Normal"/>
    <w:next w:val="Normal"/>
    <w:semiHidden/>
    <w:rsid w:val="00B062C8"/>
    <w:pPr>
      <w:keepNext w:val="0"/>
      <w:tabs>
        <w:tab w:val="right" w:pos="4176"/>
      </w:tabs>
      <w:ind w:left="198" w:hanging="198"/>
    </w:pPr>
    <w:rPr>
      <w:rFonts w:ascii="Garamond" w:hAnsi="Garamond"/>
    </w:rPr>
  </w:style>
  <w:style w:type="paragraph" w:styleId="IndexHeading">
    <w:name w:val="index heading"/>
    <w:basedOn w:val="Normal"/>
    <w:next w:val="Index1"/>
    <w:semiHidden/>
    <w:rsid w:val="00B062C8"/>
    <w:pPr>
      <w:spacing w:before="120" w:after="120"/>
    </w:pPr>
    <w:rPr>
      <w:rFonts w:ascii="Arial" w:hAnsi="Arial"/>
      <w:b/>
      <w:color w:val="918585"/>
      <w:sz w:val="24"/>
    </w:rPr>
  </w:style>
  <w:style w:type="paragraph" w:styleId="Header">
    <w:name w:val="header"/>
    <w:basedOn w:val="Normal"/>
    <w:link w:val="HeaderChar"/>
    <w:rsid w:val="00B06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2C8"/>
    <w:rPr>
      <w:rFonts w:ascii="Times New Roman" w:eastAsia="Times New Roman" w:hAnsi="Times New Roman" w:cs="Times New Roman"/>
      <w:sz w:val="16"/>
      <w:szCs w:val="20"/>
      <w:lang w:val="en-GB" w:eastAsia="en-US"/>
    </w:rPr>
  </w:style>
  <w:style w:type="paragraph" w:customStyle="1" w:styleId="Chapter">
    <w:name w:val="Chapter"/>
    <w:basedOn w:val="Normal"/>
    <w:rsid w:val="00B062C8"/>
    <w:pPr>
      <w:spacing w:before="240"/>
    </w:pPr>
    <w:rPr>
      <w:rFonts w:ascii="Times New Roman" w:hAnsi="Times New Roman"/>
      <w:smallCaps/>
      <w:spacing w:val="80"/>
      <w:sz w:val="28"/>
    </w:rPr>
  </w:style>
  <w:style w:type="paragraph" w:customStyle="1" w:styleId="InChapter">
    <w:name w:val="InChapter"/>
    <w:basedOn w:val="Heading3"/>
    <w:rsid w:val="00B062C8"/>
    <w:pPr>
      <w:spacing w:after="240"/>
      <w:outlineLvl w:val="9"/>
    </w:pPr>
    <w:rPr>
      <w:noProof/>
    </w:rPr>
  </w:style>
  <w:style w:type="paragraph" w:styleId="Index2">
    <w:name w:val="index 2"/>
    <w:basedOn w:val="Normal"/>
    <w:next w:val="Normal"/>
    <w:semiHidden/>
    <w:rsid w:val="00B062C8"/>
    <w:pPr>
      <w:tabs>
        <w:tab w:val="right" w:pos="4176"/>
      </w:tabs>
      <w:ind w:left="568" w:hanging="284"/>
    </w:pPr>
    <w:rPr>
      <w:rFonts w:ascii="Garamond" w:hAnsi="Garamond"/>
    </w:rPr>
  </w:style>
  <w:style w:type="paragraph" w:customStyle="1" w:styleId="Byline">
    <w:name w:val="Byline"/>
    <w:rsid w:val="00B06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2C8"/>
    <w:pPr>
      <w:tabs>
        <w:tab w:val="clear" w:pos="3600"/>
        <w:tab w:val="clear" w:pos="3958"/>
      </w:tabs>
      <w:jc w:val="right"/>
    </w:pPr>
  </w:style>
  <w:style w:type="character" w:styleId="Emphasis">
    <w:name w:val="Emphasis"/>
    <w:basedOn w:val="DefaultParagraphFont"/>
    <w:qFormat/>
    <w:rsid w:val="00B062C8"/>
    <w:rPr>
      <w:i/>
    </w:rPr>
  </w:style>
  <w:style w:type="paragraph" w:styleId="Caption">
    <w:name w:val="caption"/>
    <w:basedOn w:val="BodyText"/>
    <w:next w:val="Normal"/>
    <w:qFormat/>
    <w:rsid w:val="00B062C8"/>
    <w:pPr>
      <w:framePr w:w="2268" w:hSpace="181" w:vSpace="181" w:wrap="around" w:vAnchor="text" w:hAnchor="page" w:x="1135" w:y="285" w:anchorLock="1"/>
    </w:pPr>
    <w:rPr>
      <w:i/>
    </w:rPr>
  </w:style>
  <w:style w:type="paragraph" w:customStyle="1" w:styleId="MiniTOCTitle">
    <w:name w:val="MiniTOCTitle"/>
    <w:basedOn w:val="Heading4"/>
    <w:rsid w:val="00B062C8"/>
    <w:pPr>
      <w:spacing w:before="240"/>
      <w:outlineLvl w:val="9"/>
    </w:pPr>
    <w:rPr>
      <w:noProof/>
      <w:sz w:val="24"/>
    </w:rPr>
  </w:style>
  <w:style w:type="paragraph" w:customStyle="1" w:styleId="MiniTOCItem">
    <w:name w:val="MiniTOCItem"/>
    <w:basedOn w:val="ListBullet"/>
    <w:rsid w:val="00B062C8"/>
    <w:pPr>
      <w:numPr>
        <w:numId w:val="0"/>
      </w:numPr>
      <w:tabs>
        <w:tab w:val="right" w:leader="dot" w:pos="6521"/>
      </w:tabs>
      <w:spacing w:before="0" w:after="0"/>
    </w:pPr>
  </w:style>
  <w:style w:type="paragraph" w:customStyle="1" w:styleId="TOFTitle">
    <w:name w:val="TOFTitle"/>
    <w:basedOn w:val="TOCTitle"/>
    <w:rsid w:val="00B062C8"/>
  </w:style>
  <w:style w:type="paragraph" w:styleId="TableofFigures">
    <w:name w:val="table of figures"/>
    <w:basedOn w:val="Normal"/>
    <w:next w:val="Normal"/>
    <w:semiHidden/>
    <w:rsid w:val="00B062C8"/>
    <w:pPr>
      <w:tabs>
        <w:tab w:val="right" w:leader="dot" w:pos="9072"/>
      </w:tabs>
      <w:ind w:left="970" w:hanging="403"/>
    </w:pPr>
    <w:rPr>
      <w:rFonts w:ascii="Times New Roman" w:hAnsi="Times New Roman"/>
      <w:b/>
    </w:rPr>
  </w:style>
  <w:style w:type="paragraph" w:styleId="ListNumber">
    <w:name w:val="List Number"/>
    <w:basedOn w:val="List"/>
    <w:rsid w:val="00B062C8"/>
    <w:pPr>
      <w:numPr>
        <w:numId w:val="14"/>
      </w:numPr>
      <w:tabs>
        <w:tab w:val="clear" w:pos="340"/>
      </w:tabs>
    </w:pPr>
  </w:style>
  <w:style w:type="character" w:customStyle="1" w:styleId="WingdingSymbols">
    <w:name w:val="Wingding Symbols"/>
    <w:rsid w:val="00B062C8"/>
    <w:rPr>
      <w:rFonts w:ascii="Wingdings" w:hAnsi="Wingdings"/>
    </w:rPr>
  </w:style>
  <w:style w:type="paragraph" w:customStyle="1" w:styleId="TableHeading">
    <w:name w:val="Table Heading"/>
    <w:basedOn w:val="HeadingBase"/>
    <w:rsid w:val="00B062C8"/>
    <w:pPr>
      <w:keepLines/>
      <w:pBdr>
        <w:bottom w:val="single" w:sz="6" w:space="1" w:color="918585"/>
      </w:pBdr>
      <w:spacing w:before="240"/>
    </w:pPr>
  </w:style>
  <w:style w:type="character" w:customStyle="1" w:styleId="HotSpot">
    <w:name w:val="HotSpot"/>
    <w:rsid w:val="00B062C8"/>
    <w:rPr>
      <w:color w:val="0033CC"/>
      <w:u w:val="none"/>
    </w:rPr>
  </w:style>
  <w:style w:type="paragraph" w:customStyle="1" w:styleId="BodyTextRight">
    <w:name w:val="Body Text Right"/>
    <w:basedOn w:val="BodyText"/>
    <w:rsid w:val="00B062C8"/>
    <w:pPr>
      <w:spacing w:before="0" w:after="0"/>
      <w:jc w:val="right"/>
    </w:pPr>
  </w:style>
  <w:style w:type="paragraph" w:styleId="Index3">
    <w:name w:val="index 3"/>
    <w:basedOn w:val="ListNumber2"/>
    <w:next w:val="Normal"/>
    <w:semiHidden/>
    <w:rsid w:val="00B062C8"/>
    <w:pPr>
      <w:numPr>
        <w:numId w:val="0"/>
      </w:numPr>
      <w:tabs>
        <w:tab w:val="right" w:leader="dot" w:pos="4176"/>
      </w:tabs>
    </w:pPr>
  </w:style>
  <w:style w:type="paragraph" w:styleId="ListNumber2">
    <w:name w:val="List Number 2"/>
    <w:basedOn w:val="List2"/>
    <w:rsid w:val="00B062C8"/>
    <w:pPr>
      <w:numPr>
        <w:numId w:val="9"/>
      </w:numPr>
      <w:tabs>
        <w:tab w:val="clear" w:pos="1060"/>
      </w:tabs>
    </w:pPr>
  </w:style>
  <w:style w:type="paragraph" w:customStyle="1" w:styleId="MarginNote">
    <w:name w:val="Margin Note"/>
    <w:basedOn w:val="BodyText"/>
    <w:rsid w:val="00B06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2C8"/>
    <w:rPr>
      <w:sz w:val="32"/>
    </w:rPr>
  </w:style>
  <w:style w:type="paragraph" w:customStyle="1" w:styleId="HeadingProcedure">
    <w:name w:val="Heading Procedure"/>
    <w:basedOn w:val="HeadingBase"/>
    <w:next w:val="Normal"/>
    <w:rsid w:val="00B062C8"/>
    <w:pPr>
      <w:tabs>
        <w:tab w:val="left" w:pos="0"/>
      </w:tabs>
      <w:spacing w:before="120" w:after="60"/>
    </w:pPr>
    <w:rPr>
      <w:i/>
      <w:color w:val="918585"/>
      <w:sz w:val="22"/>
    </w:rPr>
  </w:style>
  <w:style w:type="paragraph" w:customStyle="1" w:styleId="TableBodyText">
    <w:name w:val="Table Body Text"/>
    <w:basedOn w:val="BodyText"/>
    <w:rsid w:val="00B062C8"/>
    <w:pPr>
      <w:spacing w:before="60" w:after="60"/>
    </w:pPr>
  </w:style>
  <w:style w:type="paragraph" w:styleId="ListContinue">
    <w:name w:val="List Continue"/>
    <w:basedOn w:val="List"/>
    <w:rsid w:val="00B062C8"/>
    <w:pPr>
      <w:ind w:firstLine="0"/>
    </w:pPr>
  </w:style>
  <w:style w:type="paragraph" w:customStyle="1" w:styleId="ListNote">
    <w:name w:val="List Note"/>
    <w:basedOn w:val="List"/>
    <w:rsid w:val="00B062C8"/>
    <w:pPr>
      <w:pBdr>
        <w:top w:val="single" w:sz="6" w:space="2" w:color="918585"/>
        <w:bottom w:val="single" w:sz="6" w:space="2" w:color="918585"/>
      </w:pBdr>
      <w:tabs>
        <w:tab w:val="left" w:pos="1021"/>
      </w:tabs>
      <w:ind w:firstLine="0"/>
    </w:pPr>
  </w:style>
  <w:style w:type="paragraph" w:customStyle="1" w:styleId="Warning">
    <w:name w:val="Warning"/>
    <w:basedOn w:val="BodyText"/>
    <w:rsid w:val="00B062C8"/>
    <w:pPr>
      <w:shd w:val="clear" w:color="auto" w:fill="D9D9D9"/>
      <w:tabs>
        <w:tab w:val="left" w:pos="992"/>
      </w:tabs>
      <w:ind w:left="119" w:right="119"/>
    </w:pPr>
    <w:rPr>
      <w:sz w:val="20"/>
    </w:rPr>
  </w:style>
  <w:style w:type="paragraph" w:customStyle="1" w:styleId="MarginIcons">
    <w:name w:val="Margin Icons"/>
    <w:basedOn w:val="BodyText"/>
    <w:rsid w:val="00B06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2C8"/>
    <w:rPr>
      <w:rFonts w:ascii="Courier New" w:hAnsi="Courier New"/>
    </w:rPr>
  </w:style>
  <w:style w:type="paragraph" w:customStyle="1" w:styleId="NoteBullet">
    <w:name w:val="Note Bullet"/>
    <w:basedOn w:val="Note"/>
    <w:rsid w:val="00B062C8"/>
    <w:pPr>
      <w:tabs>
        <w:tab w:val="clear" w:pos="680"/>
      </w:tabs>
      <w:spacing w:before="60" w:after="60"/>
    </w:pPr>
  </w:style>
  <w:style w:type="paragraph" w:customStyle="1" w:styleId="SubHeading2">
    <w:name w:val="SubHeading2"/>
    <w:basedOn w:val="HeadingBase"/>
    <w:rsid w:val="00B062C8"/>
    <w:pPr>
      <w:spacing w:before="240" w:after="60"/>
    </w:pPr>
    <w:rPr>
      <w:sz w:val="20"/>
    </w:rPr>
  </w:style>
  <w:style w:type="paragraph" w:customStyle="1" w:styleId="SubHeading1">
    <w:name w:val="SubHeading1"/>
    <w:basedOn w:val="HeadingBase"/>
    <w:rsid w:val="00B062C8"/>
    <w:pPr>
      <w:spacing w:before="240" w:after="60"/>
    </w:pPr>
    <w:rPr>
      <w:color w:val="918585"/>
      <w:sz w:val="22"/>
    </w:rPr>
  </w:style>
  <w:style w:type="paragraph" w:customStyle="1" w:styleId="SideHeading">
    <w:name w:val="Side Heading"/>
    <w:basedOn w:val="HeadingBase"/>
    <w:rsid w:val="00B06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2C8"/>
    <w:pPr>
      <w:numPr>
        <w:numId w:val="10"/>
      </w:numPr>
    </w:pPr>
  </w:style>
  <w:style w:type="paragraph" w:styleId="PlainText">
    <w:name w:val="Plain Text"/>
    <w:basedOn w:val="Normal"/>
    <w:link w:val="PlainTextChar"/>
    <w:rsid w:val="00B062C8"/>
    <w:rPr>
      <w:sz w:val="20"/>
    </w:rPr>
  </w:style>
  <w:style w:type="character" w:customStyle="1" w:styleId="PlainTextChar">
    <w:name w:val="Plain Text Char"/>
    <w:basedOn w:val="DefaultParagraphFont"/>
    <w:link w:val="PlainText"/>
    <w:rsid w:val="00B062C8"/>
    <w:rPr>
      <w:rFonts w:ascii="Courier New" w:eastAsia="Times New Roman" w:hAnsi="Courier New" w:cs="Times New Roman"/>
      <w:sz w:val="20"/>
      <w:szCs w:val="20"/>
      <w:lang w:eastAsia="en-US"/>
    </w:rPr>
  </w:style>
  <w:style w:type="character" w:customStyle="1" w:styleId="MenuOption">
    <w:name w:val="Menu Option"/>
    <w:basedOn w:val="DefaultParagraphFont"/>
    <w:rsid w:val="00B062C8"/>
    <w:rPr>
      <w:b/>
      <w:smallCaps/>
    </w:rPr>
  </w:style>
  <w:style w:type="paragraph" w:customStyle="1" w:styleId="TableListNumber">
    <w:name w:val="Table List Number"/>
    <w:basedOn w:val="ListNumber"/>
    <w:rsid w:val="00B062C8"/>
    <w:pPr>
      <w:numPr>
        <w:numId w:val="0"/>
      </w:numPr>
    </w:pPr>
  </w:style>
  <w:style w:type="paragraph" w:styleId="TOC4">
    <w:name w:val="toc 4"/>
    <w:basedOn w:val="TOCBase"/>
    <w:next w:val="Normal"/>
    <w:semiHidden/>
    <w:rsid w:val="00B062C8"/>
    <w:pPr>
      <w:tabs>
        <w:tab w:val="right" w:leader="dot" w:pos="9071"/>
      </w:tabs>
      <w:ind w:left="1701"/>
    </w:pPr>
  </w:style>
  <w:style w:type="paragraph" w:customStyle="1" w:styleId="ListAlpha">
    <w:name w:val="List Alpha"/>
    <w:basedOn w:val="List"/>
    <w:rsid w:val="00B062C8"/>
    <w:pPr>
      <w:numPr>
        <w:numId w:val="8"/>
      </w:numPr>
    </w:pPr>
  </w:style>
  <w:style w:type="paragraph" w:customStyle="1" w:styleId="ListAlpha2">
    <w:name w:val="List Alpha 2"/>
    <w:basedOn w:val="List2"/>
    <w:rsid w:val="00B062C8"/>
    <w:pPr>
      <w:numPr>
        <w:numId w:val="7"/>
      </w:numPr>
    </w:pPr>
  </w:style>
  <w:style w:type="paragraph" w:styleId="List2">
    <w:name w:val="List 2"/>
    <w:basedOn w:val="BodyText"/>
    <w:rsid w:val="00B062C8"/>
    <w:pPr>
      <w:tabs>
        <w:tab w:val="left" w:pos="680"/>
      </w:tabs>
      <w:spacing w:before="60" w:after="60"/>
      <w:ind w:left="680" w:hanging="340"/>
    </w:pPr>
  </w:style>
  <w:style w:type="paragraph" w:styleId="List3">
    <w:name w:val="List 3"/>
    <w:basedOn w:val="BodyText"/>
    <w:rsid w:val="00B062C8"/>
    <w:pPr>
      <w:tabs>
        <w:tab w:val="left" w:pos="1021"/>
      </w:tabs>
      <w:spacing w:before="60" w:after="60"/>
      <w:ind w:left="1020" w:hanging="340"/>
    </w:pPr>
  </w:style>
  <w:style w:type="paragraph" w:styleId="List4">
    <w:name w:val="List 4"/>
    <w:basedOn w:val="BodyText"/>
    <w:rsid w:val="00B062C8"/>
    <w:pPr>
      <w:tabs>
        <w:tab w:val="left" w:pos="1361"/>
      </w:tabs>
      <w:spacing w:before="60" w:after="60"/>
      <w:ind w:left="1361" w:hanging="340"/>
    </w:pPr>
  </w:style>
  <w:style w:type="paragraph" w:styleId="List5">
    <w:name w:val="List 5"/>
    <w:basedOn w:val="BodyText"/>
    <w:rsid w:val="00B062C8"/>
    <w:pPr>
      <w:tabs>
        <w:tab w:val="left" w:pos="1701"/>
      </w:tabs>
      <w:spacing w:before="60" w:after="60"/>
      <w:ind w:left="1701" w:hanging="340"/>
    </w:pPr>
  </w:style>
  <w:style w:type="paragraph" w:styleId="ListBullet3">
    <w:name w:val="List Bullet 3"/>
    <w:basedOn w:val="List3"/>
    <w:rsid w:val="00B062C8"/>
    <w:pPr>
      <w:numPr>
        <w:numId w:val="13"/>
      </w:numPr>
      <w:tabs>
        <w:tab w:val="clear" w:pos="1021"/>
      </w:tabs>
      <w:ind w:left="1037" w:hanging="357"/>
    </w:pPr>
  </w:style>
  <w:style w:type="paragraph" w:styleId="ListBullet4">
    <w:name w:val="List Bullet 4"/>
    <w:basedOn w:val="List4"/>
    <w:rsid w:val="00B062C8"/>
    <w:pPr>
      <w:numPr>
        <w:numId w:val="2"/>
      </w:numPr>
      <w:tabs>
        <w:tab w:val="clear" w:pos="1361"/>
      </w:tabs>
    </w:pPr>
  </w:style>
  <w:style w:type="paragraph" w:styleId="ListBullet5">
    <w:name w:val="List Bullet 5"/>
    <w:basedOn w:val="List5"/>
    <w:rsid w:val="00B062C8"/>
    <w:pPr>
      <w:numPr>
        <w:numId w:val="3"/>
      </w:numPr>
    </w:pPr>
  </w:style>
  <w:style w:type="paragraph" w:styleId="ListContinue2">
    <w:name w:val="List Continue 2"/>
    <w:basedOn w:val="List2"/>
    <w:rsid w:val="00B062C8"/>
    <w:pPr>
      <w:ind w:firstLine="0"/>
    </w:pPr>
  </w:style>
  <w:style w:type="paragraph" w:styleId="ListContinue3">
    <w:name w:val="List Continue 3"/>
    <w:basedOn w:val="List3"/>
    <w:rsid w:val="00B062C8"/>
    <w:pPr>
      <w:ind w:left="1021" w:firstLine="0"/>
    </w:pPr>
  </w:style>
  <w:style w:type="paragraph" w:styleId="ListContinue4">
    <w:name w:val="List Continue 4"/>
    <w:basedOn w:val="List4"/>
    <w:rsid w:val="00B062C8"/>
    <w:pPr>
      <w:ind w:firstLine="0"/>
    </w:pPr>
  </w:style>
  <w:style w:type="paragraph" w:styleId="ListContinue5">
    <w:name w:val="List Continue 5"/>
    <w:basedOn w:val="List5"/>
    <w:rsid w:val="00B062C8"/>
    <w:pPr>
      <w:ind w:firstLine="0"/>
    </w:pPr>
  </w:style>
  <w:style w:type="paragraph" w:styleId="ListNumber3">
    <w:name w:val="List Number 3"/>
    <w:basedOn w:val="List3"/>
    <w:rsid w:val="00B062C8"/>
    <w:pPr>
      <w:numPr>
        <w:numId w:val="4"/>
      </w:numPr>
    </w:pPr>
  </w:style>
  <w:style w:type="paragraph" w:styleId="ListNumber4">
    <w:name w:val="List Number 4"/>
    <w:basedOn w:val="List4"/>
    <w:rsid w:val="00B062C8"/>
    <w:pPr>
      <w:numPr>
        <w:numId w:val="5"/>
      </w:numPr>
    </w:pPr>
  </w:style>
  <w:style w:type="paragraph" w:styleId="ListNumber5">
    <w:name w:val="List Number 5"/>
    <w:basedOn w:val="List5"/>
    <w:rsid w:val="00B062C8"/>
    <w:pPr>
      <w:numPr>
        <w:numId w:val="6"/>
      </w:numPr>
    </w:pPr>
  </w:style>
  <w:style w:type="paragraph" w:styleId="BlockText">
    <w:name w:val="Block Text"/>
    <w:basedOn w:val="Normal"/>
    <w:rsid w:val="00B062C8"/>
    <w:pPr>
      <w:spacing w:after="120"/>
      <w:ind w:left="1440" w:right="1440"/>
    </w:pPr>
  </w:style>
  <w:style w:type="character" w:customStyle="1" w:styleId="Subscript">
    <w:name w:val="Subscript"/>
    <w:basedOn w:val="DefaultParagraphFont"/>
    <w:rsid w:val="00B062C8"/>
    <w:rPr>
      <w:sz w:val="16"/>
      <w:vertAlign w:val="subscript"/>
    </w:rPr>
  </w:style>
  <w:style w:type="character" w:customStyle="1" w:styleId="Superscript">
    <w:name w:val="Superscript"/>
    <w:basedOn w:val="DefaultParagraphFont"/>
    <w:rsid w:val="00B062C8"/>
    <w:rPr>
      <w:sz w:val="16"/>
      <w:vertAlign w:val="superscript"/>
    </w:rPr>
  </w:style>
  <w:style w:type="character" w:customStyle="1" w:styleId="Symbols">
    <w:name w:val="Symbols"/>
    <w:basedOn w:val="DefaultParagraphFont"/>
    <w:rsid w:val="00B062C8"/>
    <w:rPr>
      <w:rFonts w:ascii="Symbol" w:hAnsi="Symbol"/>
    </w:rPr>
  </w:style>
  <w:style w:type="character" w:customStyle="1" w:styleId="MenuOptions">
    <w:name w:val="Menu Options"/>
    <w:basedOn w:val="DefaultParagraphFont"/>
    <w:rsid w:val="00B062C8"/>
    <w:rPr>
      <w:rFonts w:ascii="Arial Narrow" w:hAnsi="Arial Narrow"/>
      <w:smallCaps/>
    </w:rPr>
  </w:style>
  <w:style w:type="character" w:customStyle="1" w:styleId="Buttons">
    <w:name w:val="Buttons"/>
    <w:basedOn w:val="DefaultParagraphFont"/>
    <w:rsid w:val="00B062C8"/>
    <w:rPr>
      <w:b/>
    </w:rPr>
  </w:style>
  <w:style w:type="character" w:customStyle="1" w:styleId="Underlined">
    <w:name w:val="Underlined"/>
    <w:basedOn w:val="DefaultParagraphFont"/>
    <w:rsid w:val="00B062C8"/>
    <w:rPr>
      <w:u w:val="single"/>
    </w:rPr>
  </w:style>
  <w:style w:type="paragraph" w:customStyle="1" w:styleId="TableBodyTextRight">
    <w:name w:val="Table Body Text Right"/>
    <w:basedOn w:val="TableBodyText"/>
    <w:rsid w:val="00B062C8"/>
    <w:pPr>
      <w:widowControl w:val="0"/>
      <w:autoSpaceDE w:val="0"/>
      <w:autoSpaceDN w:val="0"/>
      <w:adjustRightInd w:val="0"/>
      <w:jc w:val="right"/>
    </w:pPr>
    <w:rPr>
      <w:rFonts w:cs="Arial"/>
      <w:szCs w:val="18"/>
    </w:rPr>
  </w:style>
  <w:style w:type="paragraph" w:customStyle="1" w:styleId="CopyrightText">
    <w:name w:val="Copyright Text"/>
    <w:basedOn w:val="BodyText"/>
    <w:rsid w:val="00B062C8"/>
    <w:rPr>
      <w:sz w:val="18"/>
    </w:rPr>
  </w:style>
  <w:style w:type="paragraph" w:customStyle="1" w:styleId="BodySmallRight">
    <w:name w:val="Body Small Right"/>
    <w:basedOn w:val="BodyTextRight"/>
    <w:rsid w:val="00B062C8"/>
    <w:rPr>
      <w:sz w:val="18"/>
      <w:szCs w:val="18"/>
    </w:rPr>
  </w:style>
  <w:style w:type="paragraph" w:customStyle="1" w:styleId="MarginEdition">
    <w:name w:val="Margin Edition"/>
    <w:basedOn w:val="MarginNote"/>
    <w:rsid w:val="00B062C8"/>
    <w:pPr>
      <w:spacing w:before="0" w:after="0"/>
    </w:pPr>
    <w:rPr>
      <w:rFonts w:ascii="Times New Roman" w:hAnsi="Times New Roman"/>
      <w:color w:val="999999"/>
    </w:rPr>
  </w:style>
  <w:style w:type="paragraph" w:customStyle="1" w:styleId="Spacer">
    <w:name w:val="Spacer"/>
    <w:basedOn w:val="Normal"/>
    <w:rsid w:val="00B062C8"/>
    <w:rPr>
      <w:sz w:val="2"/>
      <w:szCs w:val="2"/>
    </w:rPr>
  </w:style>
  <w:style w:type="character" w:customStyle="1" w:styleId="Small">
    <w:name w:val="Small"/>
    <w:basedOn w:val="DefaultParagraphFont"/>
    <w:rsid w:val="00B062C8"/>
    <w:rPr>
      <w:sz w:val="16"/>
    </w:rPr>
  </w:style>
  <w:style w:type="paragraph" w:customStyle="1" w:styleId="WideTable">
    <w:name w:val="Wide Table"/>
    <w:basedOn w:val="Normal"/>
    <w:rsid w:val="00B062C8"/>
    <w:pPr>
      <w:ind w:left="-1418"/>
    </w:pPr>
    <w:rPr>
      <w:sz w:val="2"/>
      <w:szCs w:val="2"/>
    </w:rPr>
  </w:style>
  <w:style w:type="character" w:styleId="PageNumber">
    <w:name w:val="page number"/>
    <w:basedOn w:val="DefaultParagraphFont"/>
    <w:rsid w:val="00B062C8"/>
  </w:style>
  <w:style w:type="paragraph" w:styleId="Quote">
    <w:name w:val="Quote"/>
    <w:basedOn w:val="Heading1"/>
    <w:link w:val="QuoteChar"/>
    <w:qFormat/>
    <w:rsid w:val="00B062C8"/>
    <w:rPr>
      <w:b w:val="0"/>
      <w:sz w:val="72"/>
      <w:szCs w:val="72"/>
      <w:lang w:val="en-NZ"/>
    </w:rPr>
  </w:style>
  <w:style w:type="character" w:customStyle="1" w:styleId="QuoteChar">
    <w:name w:val="Quote Char"/>
    <w:basedOn w:val="DefaultParagraphFont"/>
    <w:link w:val="Quote"/>
    <w:rsid w:val="00B06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2C8"/>
    <w:pPr>
      <w:pageBreakBefore/>
    </w:pPr>
  </w:style>
  <w:style w:type="paragraph" w:customStyle="1" w:styleId="Border">
    <w:name w:val="Border"/>
    <w:basedOn w:val="Normal"/>
    <w:qFormat/>
    <w:rsid w:val="00B06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2C8"/>
    <w:rPr>
      <w:b/>
      <w:bCs/>
      <w:i/>
      <w:iCs/>
      <w:color w:val="auto"/>
    </w:rPr>
  </w:style>
  <w:style w:type="paragraph" w:styleId="IntenseQuote">
    <w:name w:val="Intense Quote"/>
    <w:basedOn w:val="Normal"/>
    <w:next w:val="Normal"/>
    <w:link w:val="IntenseQuoteChar"/>
    <w:uiPriority w:val="30"/>
    <w:qFormat/>
    <w:rsid w:val="00B06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2C8"/>
    <w:rPr>
      <w:smallCaps/>
      <w:color w:val="auto"/>
      <w:u w:val="single"/>
    </w:rPr>
  </w:style>
  <w:style w:type="character" w:styleId="IntenseReference">
    <w:name w:val="Intense Reference"/>
    <w:basedOn w:val="DefaultParagraphFont"/>
    <w:uiPriority w:val="32"/>
    <w:qFormat/>
    <w:rsid w:val="00B062C8"/>
    <w:rPr>
      <w:b/>
      <w:bCs/>
      <w:smallCaps/>
      <w:color w:val="auto"/>
      <w:spacing w:val="5"/>
      <w:u w:val="single"/>
    </w:rPr>
  </w:style>
  <w:style w:type="paragraph" w:customStyle="1" w:styleId="2ColumnHeading">
    <w:name w:val="2Column Heading"/>
    <w:basedOn w:val="BodyText"/>
    <w:qFormat/>
    <w:rsid w:val="00B062C8"/>
    <w:pPr>
      <w:spacing w:after="60"/>
      <w:ind w:left="-2268"/>
    </w:pPr>
    <w:rPr>
      <w:b/>
    </w:rPr>
  </w:style>
  <w:style w:type="paragraph" w:customStyle="1" w:styleId="Heading1TOC">
    <w:name w:val="Heading1 TOC"/>
    <w:basedOn w:val="Normal"/>
    <w:qFormat/>
    <w:rsid w:val="00B062C8"/>
    <w:pPr>
      <w:spacing w:before="240" w:after="120"/>
    </w:pPr>
    <w:rPr>
      <w:rFonts w:ascii="Times New Roman" w:hAnsi="Times New Roman"/>
      <w:b/>
      <w:sz w:val="32"/>
    </w:rPr>
  </w:style>
  <w:style w:type="paragraph" w:customStyle="1" w:styleId="Heading2TOC">
    <w:name w:val="Heading2 TOC"/>
    <w:basedOn w:val="Normal"/>
    <w:qFormat/>
    <w:rsid w:val="00B062C8"/>
    <w:pPr>
      <w:spacing w:before="240" w:after="60"/>
    </w:pPr>
    <w:rPr>
      <w:rFonts w:ascii="Times New Roman" w:hAnsi="Times New Roman"/>
      <w:b/>
      <w:sz w:val="28"/>
    </w:rPr>
  </w:style>
  <w:style w:type="character" w:customStyle="1" w:styleId="Underline">
    <w:name w:val="Underline"/>
    <w:basedOn w:val="DefaultParagraphFont"/>
    <w:qFormat/>
    <w:rsid w:val="00B062C8"/>
    <w:rPr>
      <w:u w:val="single"/>
    </w:rPr>
  </w:style>
  <w:style w:type="character" w:customStyle="1" w:styleId="BoldandItalics">
    <w:name w:val="Bold and Italics"/>
    <w:qFormat/>
    <w:rsid w:val="00B062C8"/>
    <w:rPr>
      <w:b/>
      <w:i/>
      <w:u w:val="none"/>
    </w:rPr>
  </w:style>
  <w:style w:type="paragraph" w:styleId="BalloonText">
    <w:name w:val="Balloon Text"/>
    <w:basedOn w:val="Normal"/>
    <w:link w:val="BalloonTextChar"/>
    <w:rsid w:val="00B062C8"/>
    <w:rPr>
      <w:rFonts w:ascii="Tahoma" w:hAnsi="Tahoma" w:cs="Tahoma"/>
      <w:sz w:val="16"/>
      <w:szCs w:val="16"/>
    </w:rPr>
  </w:style>
  <w:style w:type="character" w:customStyle="1" w:styleId="BalloonTextChar">
    <w:name w:val="Balloon Text Char"/>
    <w:basedOn w:val="DefaultParagraphFont"/>
    <w:link w:val="BalloonText"/>
    <w:rsid w:val="00B06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2C8"/>
    <w:rPr>
      <w:b/>
      <w:color w:val="660033"/>
      <w:spacing w:val="0"/>
    </w:rPr>
  </w:style>
  <w:style w:type="paragraph" w:customStyle="1" w:styleId="Nameditemlist">
    <w:name w:val="Named item list"/>
    <w:basedOn w:val="BodyText"/>
    <w:qFormat/>
    <w:rsid w:val="00B062C8"/>
    <w:pPr>
      <w:tabs>
        <w:tab w:val="left" w:pos="2835"/>
      </w:tabs>
      <w:ind w:left="2835" w:hanging="2835"/>
    </w:pPr>
  </w:style>
  <w:style w:type="paragraph" w:customStyle="1" w:styleId="BodyTextnopadding">
    <w:name w:val="Body Text no padding"/>
    <w:basedOn w:val="BodyText"/>
    <w:qFormat/>
    <w:rsid w:val="00B062C8"/>
    <w:pPr>
      <w:spacing w:before="0" w:after="0"/>
    </w:pPr>
  </w:style>
  <w:style w:type="paragraph" w:customStyle="1" w:styleId="BodyTextBold">
    <w:name w:val="Body Text Bold"/>
    <w:basedOn w:val="BodyText"/>
    <w:qFormat/>
    <w:rsid w:val="00B062C8"/>
    <w:rPr>
      <w:b/>
    </w:rPr>
  </w:style>
  <w:style w:type="character" w:styleId="Hyperlink">
    <w:name w:val="Hyperlink"/>
    <w:basedOn w:val="DefaultParagraphFont"/>
    <w:uiPriority w:val="99"/>
    <w:unhideWhenUsed/>
    <w:rsid w:val="00FE1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6469</Characters>
  <Application>Microsoft Office Word</Application>
  <DocSecurity>0</DocSecurity>
  <Lines>208</Lines>
  <Paragraphs>116</Paragraphs>
  <ScaleCrop>false</ScaleCrop>
  <Company>Author-it Software Corporation Ltd.</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TLIB0022 Test operation of electric passenger train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2025-03-01T12:53:00Z</dcterms:created>
  <dcterms:modified xsi:type="dcterms:W3CDTF">2025-03-01T12:53:00Z</dcterms:modified>
</cp:coreProperties>
</file>