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8D0" w:rsidP="00240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TLIB0020 Prepare electric passenger train</w:t>
      </w:r>
      <w:r>
        <w:fldChar w:fldCharType="end"/>
      </w:r>
    </w:p>
    <w:p w:rsidR="002408D0" w:rsidP="002408D0">
      <w:pPr>
        <w:pStyle w:val="Version"/>
        <w:sectPr w:rsidSect="006B3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9F7" w:rsidP="006B39F7">
      <w:pPr>
        <w:pStyle w:val="SuperHeading"/>
      </w:pPr>
      <w:r w:rsidRPr="006B39F7">
        <w:t>TLIB0020 Prepare electric passenger train</w:t>
      </w:r>
    </w:p>
    <w:p w:rsidR="00000000" w:rsidRPr="006B39F7" w:rsidP="006B39F7">
      <w:pPr>
        <w:pStyle w:val="Heading1"/>
      </w:pPr>
      <w:bookmarkStart w:id="1" w:name="O_1191048"/>
      <w:bookmarkEnd w:id="1"/>
      <w:r w:rsidRPr="006B39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Release 1</w:t>
            </w:r>
            <w:r w:rsidRPr="006B39F7">
              <w:t>. This is the first release of this unit of competency in the TLI Transport and Logistics Training Package.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2" w:name="O_1191049"/>
      <w:bookmarkEnd w:id="2"/>
      <w:r w:rsidRPr="006B39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This unit involves the skills and knowledge required to check and assess the operati</w:t>
            </w:r>
            <w:r w:rsidRPr="006B39F7">
              <w:t>onal capabilities of equipment prior to an electric passenger train entering service.</w:t>
            </w:r>
          </w:p>
          <w:p w:rsidR="00000000" w:rsidRPr="006B39F7" w:rsidP="006B39F7">
            <w:pPr>
              <w:pStyle w:val="BodyText"/>
            </w:pPr>
            <w:r w:rsidRPr="006B39F7">
              <w:t>It includes inspecting equipment and work area, checking the operational capability of equipment and safety devices, identifying and assessing the impact of faults on saf</w:t>
            </w:r>
            <w:r w:rsidRPr="006B39F7">
              <w:t>ety and work requirements, and recording and reporting the results of inspection and testing in accordance with workplace procedures.</w:t>
            </w:r>
          </w:p>
          <w:p w:rsidR="00000000" w:rsidRPr="006B39F7" w:rsidP="006B39F7">
            <w:pPr>
              <w:pStyle w:val="BodyText"/>
            </w:pPr>
            <w:r w:rsidRPr="006B39F7">
              <w:t>People achieving competence in this unit will need to fulfil the applicable state/territory legislated rail safety require</w:t>
            </w:r>
            <w:r w:rsidRPr="006B39F7">
              <w:t>ments and to comply with relevant codes of practice and/or guidelines.</w:t>
            </w:r>
          </w:p>
          <w:p w:rsidR="00000000" w:rsidRPr="006B39F7" w:rsidP="006B39F7">
            <w:pPr>
              <w:pStyle w:val="BodyText"/>
            </w:pPr>
            <w:r w:rsidRPr="006B39F7">
              <w:t xml:space="preserve">Work is generally performed without supervision and within a team environment. </w:t>
            </w:r>
          </w:p>
          <w:p w:rsidR="00000000" w:rsidRPr="006B39F7" w:rsidP="006B39F7">
            <w:pPr>
              <w:pStyle w:val="BodyText"/>
            </w:pPr>
            <w:r w:rsidRPr="006B39F7">
              <w:t>No licensing, legislative or certification requirements apply to this unit at the time of publication.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3" w:name="O_1191050"/>
      <w:bookmarkEnd w:id="3"/>
      <w:r w:rsidRPr="006B39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Not applicable.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4" w:name="O_1191051"/>
      <w:bookmarkEnd w:id="4"/>
      <w:r w:rsidRPr="006B39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B – Equipment Checking and Maintenance.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5" w:name="O_1191052"/>
      <w:bookmarkEnd w:id="5"/>
      <w:r w:rsidRPr="006B39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Rail sector.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6" w:name="O_1191053"/>
      <w:bookmarkEnd w:id="6"/>
      <w:r w:rsidRPr="006B39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2335"/>
        <w:gridCol w:w="555"/>
        <w:gridCol w:w="5966"/>
      </w:tblGrid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PERFORMANCE CRITERIA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Performance criteria describe the performance needed to demonstrate achievement of the element.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Carry out preparation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Location of train is determined in accordance with allocation procedures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Organisational safety controls are identified and acted on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Relevant work health and safety (WHS)/occupational health safety (OHS) requirements are followed</w:t>
            </w:r>
            <w:r w:rsidRPr="006B39F7">
              <w:t xml:space="preserve"> to prevent injury and damage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Inspect, start and test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Prior to start up, relevant equipment is inspected and checked in accordance with workplace pre-operational functional safety check procedures and operational instructions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 xml:space="preserve">Train </w:t>
            </w:r>
            <w:r w:rsidRPr="006B39F7">
              <w:t>is started up in accordance with operational instructions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Following start up, relevant equipment and components are tested in accordance with workplace procedures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Safety warning systems are checked for operational effectiveness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Control systems are checked in accordance with workplace policies and procedures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Train braking systems are applied and released to ensure they are operating correctly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Equipment outside operational specifications or faults are identified and appropriate actions taken to ensure operational safety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Carry out visual inspection and check condition of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Visual inspection is conducted in accordance with workplace pro</w:t>
            </w:r>
            <w:r w:rsidRPr="006B39F7">
              <w:t>cedures to identify any defects that would prevent safe transit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Communication is maintained with relevant personnel to ensure safe, efficient and complete inspection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Condition of train consist is visually inspected and faults are rectified and/or reported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Conditions requiring urgent actions are noted and appropriate actions are taken to initiate immediate response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Passenger facilities are checked to ensur</w:t>
            </w:r>
            <w:r w:rsidRPr="006B39F7">
              <w:t>e they are clean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Passenger operated equipment is visually checked and tested to ensure operational readiness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rPr>
                <w:rStyle w:val="SpecialBold"/>
              </w:rPr>
              <w:t>Record and report faults and/or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Faults and/or defects are accurately reported in accordance with organisational requirements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t>Accurate records are kept in accordance with organisational requirements</w:t>
            </w:r>
          </w:p>
        </w:tc>
      </w:tr>
      <w:tr w:rsidTr="002408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F7">
            <w:pPr>
              <w:pStyle w:val="BodyText"/>
              <w:rPr>
                <w:lang w:val="en-NZ"/>
              </w:rPr>
            </w:pPr>
            <w:r w:rsidRPr="006B39F7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Potential defects that may affect future safety of equipment are reported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7" w:name="O_1191054"/>
      <w:bookmarkEnd w:id="7"/>
      <w:r w:rsidRPr="006B39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Foundati</w:t>
            </w:r>
            <w:r w:rsidRPr="006B39F7">
              <w:t>on skills essential to performance are explicit in the performance criteria of this unit of competency.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8" w:name="O_1191055"/>
      <w:bookmarkEnd w:id="8"/>
      <w:r w:rsidRPr="006B39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Range is restricted to essential operating conditions and any other variables essential to the work environmen</w:t>
            </w:r>
            <w:r w:rsidRPr="006B39F7">
              <w:t>t.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9" w:name="O_1191056"/>
      <w:bookmarkEnd w:id="9"/>
      <w:r w:rsidRPr="006B39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9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F7" w:rsidP="006B39F7">
            <w:pPr>
              <w:pStyle w:val="BodyText"/>
            </w:pPr>
            <w:r w:rsidRPr="006B39F7">
              <w:t>This unit replaces and is equivalent to TLIB3105 Prepare electric passenger train.</w:t>
            </w:r>
          </w:p>
        </w:tc>
      </w:tr>
    </w:tbl>
    <w:p w:rsidR="002408D0" w:rsidP="006B39F7">
      <w:pPr>
        <w:pStyle w:val="NoPaddingFontSize1"/>
      </w:pPr>
    </w:p>
    <w:p w:rsidR="002408D0" w:rsidP="006B39F7">
      <w:pPr>
        <w:pStyle w:val="NoPaddingFontSize1"/>
      </w:pPr>
    </w:p>
    <w:p w:rsidR="00000000" w:rsidRPr="006B39F7" w:rsidP="006B39F7">
      <w:pPr>
        <w:pStyle w:val="Heading1"/>
      </w:pPr>
      <w:bookmarkStart w:id="10" w:name="O_1191063"/>
      <w:bookmarkEnd w:id="10"/>
      <w:r w:rsidRPr="006B39F7">
        <w:t>Links</w:t>
      </w:r>
    </w:p>
    <w:p w:rsidR="00000000" w:rsidRPr="006B39F7" w:rsidP="002408D0">
      <w:pPr>
        <w:pStyle w:val="BodyText"/>
      </w:pPr>
      <w:r w:rsidRPr="006B39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34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39F7" w:rsidP="006B39F7"/>
    <w:sectPr w:rsidSect="006B39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F7" w:rsidRPr="002408D0" w:rsidP="00240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D0" w:rsidP="006B3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8D0" w:rsidP="006B3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408D0" w:rsidP="006B3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9F7" w:rsidRPr="002408D0" w:rsidP="00240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D0" w:rsidRPr="002D2AF8" w:rsidP="006B3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TLIB0020 Prepare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408D0" w:rsidP="006B3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9F7"/>
  </w:style>
  <w:style w:type="character" w:customStyle="1" w:styleId="Heading1Char">
    <w:name w:val="Heading 1 Char"/>
    <w:basedOn w:val="DefaultParagraphFont"/>
    <w:link w:val="Heading1"/>
    <w:rsid w:val="006B3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9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39F7"/>
    <w:rPr>
      <w:b/>
      <w:spacing w:val="0"/>
    </w:rPr>
  </w:style>
  <w:style w:type="paragraph" w:customStyle="1" w:styleId="SuperHeading">
    <w:name w:val="SuperHeading"/>
    <w:basedOn w:val="Normal"/>
    <w:rsid w:val="006B3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3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9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39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3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9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9F7"/>
    <w:rPr>
      <w:i/>
    </w:rPr>
  </w:style>
  <w:style w:type="paragraph" w:styleId="Caption">
    <w:name w:val="caption"/>
    <w:basedOn w:val="BodyText"/>
    <w:next w:val="Normal"/>
    <w:qFormat/>
    <w:rsid w:val="006B3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9F7"/>
  </w:style>
  <w:style w:type="paragraph" w:styleId="TableofFigures">
    <w:name w:val="table of figures"/>
    <w:basedOn w:val="Normal"/>
    <w:next w:val="Normal"/>
    <w:semiHidden/>
    <w:rsid w:val="006B3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9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39F7"/>
    <w:rPr>
      <w:rFonts w:ascii="Wingdings" w:hAnsi="Wingdings"/>
    </w:rPr>
  </w:style>
  <w:style w:type="paragraph" w:customStyle="1" w:styleId="TableHeading">
    <w:name w:val="Table Heading"/>
    <w:basedOn w:val="HeadingBase"/>
    <w:rsid w:val="006B3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9F7"/>
    <w:rPr>
      <w:color w:val="0033CC"/>
      <w:u w:val="none"/>
    </w:rPr>
  </w:style>
  <w:style w:type="paragraph" w:customStyle="1" w:styleId="BodyTextRight">
    <w:name w:val="Body Text Right"/>
    <w:basedOn w:val="BodyText"/>
    <w:rsid w:val="006B3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9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9F7"/>
    <w:rPr>
      <w:sz w:val="32"/>
    </w:rPr>
  </w:style>
  <w:style w:type="paragraph" w:customStyle="1" w:styleId="HeadingProcedure">
    <w:name w:val="Heading Procedure"/>
    <w:basedOn w:val="HeadingBase"/>
    <w:next w:val="Normal"/>
    <w:rsid w:val="006B3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9F7"/>
    <w:pPr>
      <w:spacing w:before="60" w:after="60"/>
    </w:pPr>
  </w:style>
  <w:style w:type="paragraph" w:styleId="ListContinue">
    <w:name w:val="List Continue"/>
    <w:basedOn w:val="List"/>
    <w:rsid w:val="006B39F7"/>
    <w:pPr>
      <w:ind w:firstLine="0"/>
    </w:pPr>
  </w:style>
  <w:style w:type="paragraph" w:customStyle="1" w:styleId="ListNote">
    <w:name w:val="List Note"/>
    <w:basedOn w:val="List"/>
    <w:rsid w:val="006B3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9F7"/>
    <w:rPr>
      <w:rFonts w:ascii="Courier New" w:hAnsi="Courier New"/>
    </w:rPr>
  </w:style>
  <w:style w:type="paragraph" w:customStyle="1" w:styleId="NoteBullet">
    <w:name w:val="Note Bullet"/>
    <w:basedOn w:val="Note"/>
    <w:rsid w:val="006B3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9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3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9F7"/>
    <w:rPr>
      <w:b/>
      <w:smallCaps/>
    </w:rPr>
  </w:style>
  <w:style w:type="paragraph" w:customStyle="1" w:styleId="TableListNumber">
    <w:name w:val="Table List Number"/>
    <w:basedOn w:val="ListNumber"/>
    <w:rsid w:val="006B3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9F7"/>
    <w:pPr>
      <w:numPr>
        <w:numId w:val="7"/>
      </w:numPr>
    </w:pPr>
  </w:style>
  <w:style w:type="paragraph" w:customStyle="1" w:styleId="ListAlpha2">
    <w:name w:val="List Alpha 2"/>
    <w:basedOn w:val="List2"/>
    <w:rsid w:val="006B39F7"/>
    <w:pPr>
      <w:numPr>
        <w:numId w:val="6"/>
      </w:numPr>
    </w:pPr>
  </w:style>
  <w:style w:type="paragraph" w:styleId="List2">
    <w:name w:val="List 2"/>
    <w:basedOn w:val="BodyText"/>
    <w:rsid w:val="006B3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9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9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39F7"/>
    <w:pPr>
      <w:numPr>
        <w:numId w:val="2"/>
      </w:numPr>
    </w:pPr>
  </w:style>
  <w:style w:type="paragraph" w:styleId="ListContinue2">
    <w:name w:val="List Continue 2"/>
    <w:basedOn w:val="List2"/>
    <w:rsid w:val="006B39F7"/>
    <w:pPr>
      <w:ind w:firstLine="0"/>
    </w:pPr>
  </w:style>
  <w:style w:type="paragraph" w:styleId="ListContinue3">
    <w:name w:val="List Continue 3"/>
    <w:basedOn w:val="List3"/>
    <w:rsid w:val="006B39F7"/>
    <w:pPr>
      <w:ind w:left="1021" w:firstLine="0"/>
    </w:pPr>
  </w:style>
  <w:style w:type="paragraph" w:styleId="ListContinue4">
    <w:name w:val="List Continue 4"/>
    <w:basedOn w:val="List4"/>
    <w:rsid w:val="006B39F7"/>
    <w:pPr>
      <w:ind w:firstLine="0"/>
    </w:pPr>
  </w:style>
  <w:style w:type="paragraph" w:styleId="ListContinue5">
    <w:name w:val="List Continue 5"/>
    <w:basedOn w:val="List5"/>
    <w:rsid w:val="006B39F7"/>
    <w:pPr>
      <w:ind w:firstLine="0"/>
    </w:pPr>
  </w:style>
  <w:style w:type="paragraph" w:styleId="ListNumber3">
    <w:name w:val="List Number 3"/>
    <w:basedOn w:val="List3"/>
    <w:rsid w:val="006B39F7"/>
    <w:pPr>
      <w:numPr>
        <w:numId w:val="3"/>
      </w:numPr>
    </w:pPr>
  </w:style>
  <w:style w:type="paragraph" w:styleId="ListNumber4">
    <w:name w:val="List Number 4"/>
    <w:basedOn w:val="List4"/>
    <w:rsid w:val="006B39F7"/>
    <w:pPr>
      <w:numPr>
        <w:numId w:val="4"/>
      </w:numPr>
    </w:pPr>
  </w:style>
  <w:style w:type="paragraph" w:styleId="ListNumber5">
    <w:name w:val="List Number 5"/>
    <w:basedOn w:val="List5"/>
    <w:rsid w:val="006B39F7"/>
    <w:pPr>
      <w:numPr>
        <w:numId w:val="5"/>
      </w:numPr>
    </w:pPr>
  </w:style>
  <w:style w:type="paragraph" w:styleId="BlockText">
    <w:name w:val="Block Text"/>
    <w:basedOn w:val="Normal"/>
    <w:rsid w:val="006B3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9F7"/>
    <w:rPr>
      <w:sz w:val="16"/>
      <w:vertAlign w:val="superscript"/>
    </w:rPr>
  </w:style>
  <w:style w:type="character" w:customStyle="1" w:styleId="Symbols">
    <w:name w:val="Symbols"/>
    <w:basedOn w:val="DefaultParagraphFont"/>
    <w:rsid w:val="006B39F7"/>
    <w:rPr>
      <w:rFonts w:ascii="Symbol" w:hAnsi="Symbol"/>
    </w:rPr>
  </w:style>
  <w:style w:type="character" w:customStyle="1" w:styleId="MenuOptions">
    <w:name w:val="Menu Options"/>
    <w:basedOn w:val="DefaultParagraphFont"/>
    <w:rsid w:val="006B3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9F7"/>
    <w:rPr>
      <w:b/>
    </w:rPr>
  </w:style>
  <w:style w:type="character" w:customStyle="1" w:styleId="Underlined">
    <w:name w:val="Underlined"/>
    <w:basedOn w:val="DefaultParagraphFont"/>
    <w:rsid w:val="006B39F7"/>
    <w:rPr>
      <w:u w:val="single"/>
    </w:rPr>
  </w:style>
  <w:style w:type="paragraph" w:customStyle="1" w:styleId="TableBodyTextRight">
    <w:name w:val="Table Body Text Right"/>
    <w:basedOn w:val="TableBodyText"/>
    <w:rsid w:val="006B3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9F7"/>
    <w:rPr>
      <w:sz w:val="18"/>
    </w:rPr>
  </w:style>
  <w:style w:type="paragraph" w:customStyle="1" w:styleId="BodySmallRight">
    <w:name w:val="Body Small Right"/>
    <w:basedOn w:val="BodyTextRight"/>
    <w:rsid w:val="006B39F7"/>
    <w:rPr>
      <w:sz w:val="18"/>
      <w:szCs w:val="18"/>
    </w:rPr>
  </w:style>
  <w:style w:type="paragraph" w:customStyle="1" w:styleId="MarginEdition">
    <w:name w:val="Margin Edition"/>
    <w:basedOn w:val="MarginNote"/>
    <w:rsid w:val="006B3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9F7"/>
    <w:rPr>
      <w:sz w:val="2"/>
      <w:szCs w:val="2"/>
    </w:rPr>
  </w:style>
  <w:style w:type="character" w:customStyle="1" w:styleId="Small">
    <w:name w:val="Small"/>
    <w:basedOn w:val="DefaultParagraphFont"/>
    <w:rsid w:val="006B39F7"/>
    <w:rPr>
      <w:sz w:val="16"/>
    </w:rPr>
  </w:style>
  <w:style w:type="paragraph" w:customStyle="1" w:styleId="WideTable">
    <w:name w:val="Wide Table"/>
    <w:basedOn w:val="Normal"/>
    <w:rsid w:val="006B3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9F7"/>
  </w:style>
  <w:style w:type="paragraph" w:styleId="Quote">
    <w:name w:val="Quote"/>
    <w:basedOn w:val="Heading1"/>
    <w:link w:val="QuoteChar"/>
    <w:qFormat/>
    <w:rsid w:val="006B3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9F7"/>
    <w:pPr>
      <w:pageBreakBefore/>
    </w:pPr>
  </w:style>
  <w:style w:type="paragraph" w:customStyle="1" w:styleId="Border">
    <w:name w:val="Border"/>
    <w:basedOn w:val="Normal"/>
    <w:qFormat/>
    <w:rsid w:val="006B3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9F7"/>
    <w:rPr>
      <w:u w:val="single"/>
    </w:rPr>
  </w:style>
  <w:style w:type="character" w:customStyle="1" w:styleId="BoldandItalics">
    <w:name w:val="Bold and Italics"/>
    <w:qFormat/>
    <w:rsid w:val="006B39F7"/>
    <w:rPr>
      <w:b/>
      <w:i/>
      <w:u w:val="none"/>
    </w:rPr>
  </w:style>
  <w:style w:type="paragraph" w:styleId="BalloonText">
    <w:name w:val="Balloon Text"/>
    <w:basedOn w:val="Normal"/>
    <w:link w:val="BalloonTextChar"/>
    <w:rsid w:val="006B3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9F7"/>
    <w:pPr>
      <w:spacing w:before="0" w:after="0"/>
    </w:pPr>
  </w:style>
  <w:style w:type="paragraph" w:customStyle="1" w:styleId="BodyTextBold">
    <w:name w:val="Body Text Bold"/>
    <w:basedOn w:val="BodyText"/>
    <w:qFormat/>
    <w:rsid w:val="006B39F7"/>
    <w:rPr>
      <w:b/>
    </w:rPr>
  </w:style>
  <w:style w:type="character" w:styleId="Hyperlink">
    <w:name w:val="Hyperlink"/>
    <w:basedOn w:val="DefaultParagraphFont"/>
    <w:uiPriority w:val="99"/>
    <w:unhideWhenUsed/>
    <w:rsid w:val="00240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3631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TLIB0020 Prepare electric passenger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