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EC3" w:rsidP="00601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TLIB0017 Conduct a general train examination</w:t>
      </w:r>
      <w:r>
        <w:fldChar w:fldCharType="end"/>
      </w:r>
    </w:p>
    <w:p w:rsidR="00601EC3" w:rsidP="00601EC3">
      <w:pPr>
        <w:pStyle w:val="Version"/>
        <w:sectPr w:rsidSect="00BE7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5B9" w:rsidP="00BE75B9">
      <w:pPr>
        <w:pStyle w:val="SuperHeading"/>
      </w:pPr>
      <w:r w:rsidRPr="00BE75B9">
        <w:t>TLIB0017 Conduct a general train examination</w:t>
      </w:r>
    </w:p>
    <w:p w:rsidR="00000000" w:rsidRPr="00BE75B9" w:rsidP="00BE75B9">
      <w:pPr>
        <w:pStyle w:val="Heading1"/>
      </w:pPr>
      <w:bookmarkStart w:id="1" w:name="O_1190991"/>
      <w:bookmarkEnd w:id="1"/>
      <w:r w:rsidRPr="00BE75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rPr>
                <w:rStyle w:val="SpecialBold"/>
              </w:rPr>
              <w:t>Release 1</w:t>
            </w:r>
            <w:r w:rsidRPr="00BE75B9">
              <w:t>. This is the first release of this unit of competency in the TLI Transport and Logistics Training Package.</w:t>
            </w:r>
          </w:p>
        </w:tc>
      </w:tr>
    </w:tbl>
    <w:p w:rsidR="00000000" w:rsidRPr="00BE75B9" w:rsidP="00BE75B9">
      <w:pPr>
        <w:pStyle w:val="NoPaddingFontSize1"/>
      </w:pPr>
    </w:p>
    <w:p w:rsidR="00000000" w:rsidRPr="00BE75B9" w:rsidP="00BE75B9">
      <w:pPr>
        <w:pStyle w:val="AllowPageBreak"/>
      </w:pPr>
    </w:p>
    <w:p w:rsidR="00000000" w:rsidRPr="00BE75B9" w:rsidP="00BE75B9">
      <w:pPr>
        <w:pStyle w:val="Heading1"/>
      </w:pPr>
      <w:bookmarkStart w:id="2" w:name="O_1190992"/>
      <w:bookmarkEnd w:id="2"/>
      <w:r w:rsidRPr="00BE75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t>This unit involves the skills and knowledge required to conduct a general tr</w:t>
            </w:r>
            <w:r w:rsidRPr="00BE75B9">
              <w:t>ain examination in accordance with workplace procedures and the requirements of relevant system of safeworking, regulations and codes of practice.</w:t>
            </w:r>
          </w:p>
          <w:p w:rsidR="00000000" w:rsidRPr="00BE75B9" w:rsidP="00BE75B9">
            <w:pPr>
              <w:pStyle w:val="BodyText"/>
            </w:pPr>
            <w:r w:rsidRPr="00BE75B9">
              <w:t>It includes preparing for examination; undertaking a general train examination including rolling stock integr</w:t>
            </w:r>
            <w:r w:rsidRPr="00BE75B9">
              <w:t>ity, components and loading; and reporting examination results.</w:t>
            </w:r>
          </w:p>
          <w:p w:rsidR="00000000" w:rsidRPr="00BE75B9" w:rsidP="00BE75B9">
            <w:pPr>
              <w:pStyle w:val="BodyText"/>
            </w:pPr>
            <w:r w:rsidRPr="00BE75B9">
              <w:t>This unit applies to train drivers required to conduct a general train examination.</w:t>
            </w:r>
          </w:p>
          <w:p w:rsidR="00000000" w:rsidRPr="00BE75B9" w:rsidP="00BE75B9">
            <w:pPr>
              <w:pStyle w:val="BodyText"/>
            </w:pPr>
            <w:r w:rsidRPr="00BE75B9">
              <w:t>Work is performed with limited supervision within a team environment.</w:t>
            </w:r>
          </w:p>
          <w:p w:rsidR="00000000" w:rsidRPr="00BE75B9" w:rsidP="00BE75B9">
            <w:pPr>
              <w:pStyle w:val="BodyText"/>
            </w:pPr>
            <w:r w:rsidRPr="00BE75B9">
              <w:t>No licensing, legislative or certifica</w:t>
            </w:r>
            <w:r w:rsidRPr="00BE75B9">
              <w:t>tion requirements apply to this unit at the time of publication.</w:t>
            </w:r>
          </w:p>
        </w:tc>
      </w:tr>
    </w:tbl>
    <w:p w:rsidR="00000000" w:rsidRPr="00BE75B9" w:rsidP="00BE75B9">
      <w:pPr>
        <w:pStyle w:val="NoPaddingFontSize1"/>
      </w:pPr>
    </w:p>
    <w:p w:rsidR="00000000" w:rsidRPr="00BE75B9" w:rsidP="00BE75B9">
      <w:pPr>
        <w:pStyle w:val="AllowPageBreak"/>
      </w:pPr>
    </w:p>
    <w:p w:rsidR="00000000" w:rsidRPr="00BE75B9" w:rsidP="00BE75B9">
      <w:pPr>
        <w:pStyle w:val="Heading1"/>
      </w:pPr>
      <w:bookmarkStart w:id="3" w:name="O_1190993"/>
      <w:bookmarkEnd w:id="3"/>
      <w:r w:rsidRPr="00BE75B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t>Not applicable.</w:t>
            </w:r>
          </w:p>
        </w:tc>
      </w:tr>
    </w:tbl>
    <w:p w:rsidR="00601EC3" w:rsidP="00BE75B9">
      <w:pPr>
        <w:pStyle w:val="NoPaddingFontSize1"/>
      </w:pPr>
    </w:p>
    <w:p w:rsidR="00601EC3" w:rsidP="00BE75B9">
      <w:pPr>
        <w:pStyle w:val="NoPaddingFontSize1"/>
      </w:pPr>
    </w:p>
    <w:p w:rsidR="00000000" w:rsidRPr="00BE75B9" w:rsidP="00BE75B9">
      <w:pPr>
        <w:pStyle w:val="Heading1"/>
      </w:pPr>
      <w:bookmarkStart w:id="4" w:name="O_1190994"/>
      <w:bookmarkEnd w:id="4"/>
      <w:r w:rsidRPr="00BE75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t>B – Equipment Checking and Maintenance.</w:t>
            </w:r>
          </w:p>
        </w:tc>
      </w:tr>
    </w:tbl>
    <w:p w:rsidR="00601EC3" w:rsidP="00BE75B9">
      <w:pPr>
        <w:pStyle w:val="NoPaddingFontSize1"/>
      </w:pPr>
    </w:p>
    <w:p w:rsidR="00601EC3" w:rsidP="00BE75B9">
      <w:pPr>
        <w:pStyle w:val="NoPaddingFontSize1"/>
      </w:pPr>
    </w:p>
    <w:p w:rsidR="00000000" w:rsidRPr="00BE75B9" w:rsidP="00BE75B9">
      <w:pPr>
        <w:pStyle w:val="Heading1"/>
      </w:pPr>
      <w:bookmarkStart w:id="5" w:name="O_1190995"/>
      <w:bookmarkEnd w:id="5"/>
      <w:r w:rsidRPr="00BE75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t>Rail sector.</w:t>
            </w:r>
          </w:p>
        </w:tc>
      </w:tr>
    </w:tbl>
    <w:p w:rsidR="00601EC3" w:rsidP="00BE75B9">
      <w:pPr>
        <w:pStyle w:val="NoPaddingFontSize1"/>
      </w:pPr>
    </w:p>
    <w:p w:rsidR="00601EC3" w:rsidP="00BE75B9">
      <w:pPr>
        <w:pStyle w:val="NoPaddingFontSize1"/>
      </w:pPr>
    </w:p>
    <w:p w:rsidR="00000000" w:rsidRPr="00BE75B9" w:rsidP="00BE75B9">
      <w:pPr>
        <w:pStyle w:val="Heading1"/>
      </w:pPr>
      <w:bookmarkStart w:id="6" w:name="O_1190996"/>
      <w:bookmarkEnd w:id="6"/>
      <w:r w:rsidRPr="00BE75B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"/>
        <w:gridCol w:w="2049"/>
        <w:gridCol w:w="410"/>
        <w:gridCol w:w="6491"/>
      </w:tblGrid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PERFORMANCE CRITERIA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Performance criteria describe the performance needed to demonstrate achievement of the element.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rPr>
                <w:rStyle w:val="SpecialBold"/>
              </w:rPr>
              <w:t>Prepare for general train examination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Location of examination and information about rolling stock to be examined are obtained and activities are planned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Equipment and records required for the examination are identified, obtained and prepared for</w:t>
            </w:r>
            <w:r w:rsidRPr="00BE75B9">
              <w:t xml:space="preserve"> use in accordance with workplace procedures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Hazards are identified, risks assessed and risk control measures implemented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Examination is started at planned time and location to minimise delays to train availability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Train identification and status is confirmed and required actions are taken to ensure train remains safe for duration of examination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Individual responsibilities required to complete examination are agreed with relevant personnel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Conditions are assessed and necessary actions are taken to ensure examination is effective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rPr>
                <w:rStyle w:val="SpecialBold"/>
              </w:rPr>
              <w:t>Undertake general train examination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Examination is undertaken in accordance with workplace procedures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Communication is maintained with relevant personn</w:t>
            </w:r>
            <w:r w:rsidRPr="00BE75B9">
              <w:t>el to ensure safe, efficient and complete examination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Condition of rolling stock, couplings and load are examined and dimensions are confirmed appropriate to wagon type and gauge outline requirements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Irregularities are identified and appropriate actions are taken in accordance with workplace and/or rail network owner policies and procedures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Obvious wagon or carriage faults and their locations are reported in accordance with workplace policies an</w:t>
            </w:r>
            <w:r w:rsidRPr="00BE75B9">
              <w:t>d procedures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Apparent problems are investigated further and corrected where possible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rPr>
                <w:rStyle w:val="SpecialBold"/>
              </w:rPr>
              <w:t>Report examination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t>Conditions requiring urgent actions are reported in accordance with workplace policies and procedures, and appropriate actions are taken to initiate immediate response</w:t>
            </w:r>
          </w:p>
        </w:tc>
      </w:tr>
      <w:tr w:rsidTr="00601E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5B9">
            <w:pPr>
              <w:pStyle w:val="BodyText"/>
              <w:rPr>
                <w:lang w:val="en-NZ"/>
              </w:rPr>
            </w:pPr>
            <w:r w:rsidRPr="00BE75B9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t>Relevant personnel are informed of remedial or other actions required prior to co</w:t>
            </w:r>
            <w:r w:rsidRPr="00BE75B9">
              <w:t>mpletion of examination</w:t>
            </w:r>
          </w:p>
        </w:tc>
      </w:tr>
    </w:tbl>
    <w:p w:rsidR="00601EC3" w:rsidP="00BE75B9">
      <w:pPr>
        <w:pStyle w:val="NoPaddingFontSize1"/>
      </w:pPr>
    </w:p>
    <w:p w:rsidR="00601EC3" w:rsidP="00BE75B9">
      <w:pPr>
        <w:pStyle w:val="NoPaddingFontSize1"/>
      </w:pPr>
    </w:p>
    <w:p w:rsidR="00000000" w:rsidRPr="00BE75B9" w:rsidP="00BE75B9">
      <w:pPr>
        <w:pStyle w:val="Heading1"/>
      </w:pPr>
      <w:bookmarkStart w:id="7" w:name="O_1190997"/>
      <w:bookmarkEnd w:id="7"/>
      <w:r w:rsidRPr="00BE75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t>Foundation skills essential to performance are explicit in the performance criteria of this unit of competency.</w:t>
            </w:r>
          </w:p>
        </w:tc>
      </w:tr>
    </w:tbl>
    <w:p w:rsidR="00601EC3" w:rsidP="00BE75B9">
      <w:pPr>
        <w:pStyle w:val="NoPaddingFontSize1"/>
      </w:pPr>
    </w:p>
    <w:p w:rsidR="00601EC3" w:rsidP="00BE75B9">
      <w:pPr>
        <w:pStyle w:val="NoPaddingFontSize1"/>
      </w:pPr>
    </w:p>
    <w:p w:rsidR="00000000" w:rsidRPr="00BE75B9" w:rsidP="00BE75B9">
      <w:pPr>
        <w:pStyle w:val="Heading1"/>
      </w:pPr>
      <w:bookmarkStart w:id="8" w:name="O_1190998"/>
      <w:bookmarkEnd w:id="8"/>
      <w:r w:rsidRPr="00BE75B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t>Range is restricted to essential operating conditions and any other variables essential to the work environment.</w:t>
            </w:r>
          </w:p>
        </w:tc>
      </w:tr>
    </w:tbl>
    <w:p w:rsidR="00601EC3" w:rsidP="00BE75B9">
      <w:pPr>
        <w:pStyle w:val="NoPaddingFontSize1"/>
      </w:pPr>
    </w:p>
    <w:p w:rsidR="00601EC3" w:rsidP="00BE75B9">
      <w:pPr>
        <w:pStyle w:val="NoPaddingFontSize1"/>
      </w:pPr>
    </w:p>
    <w:p w:rsidR="00000000" w:rsidRPr="00BE75B9" w:rsidP="00BE75B9">
      <w:pPr>
        <w:pStyle w:val="Heading1"/>
      </w:pPr>
      <w:bookmarkStart w:id="9" w:name="O_1190999"/>
      <w:bookmarkEnd w:id="9"/>
      <w:r w:rsidRPr="00BE75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75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5B9" w:rsidP="00BE75B9">
            <w:pPr>
              <w:pStyle w:val="BodyText"/>
            </w:pPr>
            <w:r w:rsidRPr="00BE75B9">
              <w:t>This unit replaces and is equivalent to TLIB4079 Conduct a general train examination.</w:t>
            </w:r>
          </w:p>
        </w:tc>
      </w:tr>
    </w:tbl>
    <w:p w:rsidR="00601EC3" w:rsidP="00BE75B9">
      <w:pPr>
        <w:pStyle w:val="NoPaddingFontSize1"/>
      </w:pPr>
    </w:p>
    <w:p w:rsidR="00601EC3" w:rsidP="00BE75B9">
      <w:pPr>
        <w:pStyle w:val="NoPaddingFontSize1"/>
      </w:pPr>
    </w:p>
    <w:p w:rsidR="00000000" w:rsidRPr="00BE75B9" w:rsidP="00BE75B9">
      <w:pPr>
        <w:pStyle w:val="Heading1"/>
      </w:pPr>
      <w:bookmarkStart w:id="10" w:name="O_1191006"/>
      <w:bookmarkEnd w:id="10"/>
      <w:r w:rsidRPr="00BE75B9">
        <w:t>Links</w:t>
      </w:r>
    </w:p>
    <w:p w:rsidR="00000000" w:rsidRPr="00BE75B9" w:rsidP="00601EC3">
      <w:pPr>
        <w:pStyle w:val="BodyText"/>
      </w:pPr>
      <w:r w:rsidRPr="00BE75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76A7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E75B9" w:rsidP="00BE75B9"/>
    <w:sectPr w:rsidSect="00BE75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B9" w:rsidRPr="00601EC3" w:rsidP="00601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C3" w:rsidP="00BE7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1EC3" w:rsidP="00BE7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01EC3" w:rsidP="00BE7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5B9" w:rsidRPr="00601EC3" w:rsidP="00601E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C3" w:rsidRPr="002D2AF8" w:rsidP="00BE7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TLIB0017 Conduct a general train examination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01EC3" w:rsidP="00BE7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5B9"/>
  </w:style>
  <w:style w:type="character" w:customStyle="1" w:styleId="Heading1Char">
    <w:name w:val="Heading 1 Char"/>
    <w:basedOn w:val="DefaultParagraphFont"/>
    <w:link w:val="Heading1"/>
    <w:rsid w:val="00BE7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5B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75B9"/>
    <w:rPr>
      <w:b/>
      <w:spacing w:val="0"/>
    </w:rPr>
  </w:style>
  <w:style w:type="paragraph" w:customStyle="1" w:styleId="SuperHeading">
    <w:name w:val="SuperHeading"/>
    <w:basedOn w:val="Normal"/>
    <w:rsid w:val="00BE7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7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5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5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75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7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5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5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5B9"/>
    <w:rPr>
      <w:i/>
    </w:rPr>
  </w:style>
  <w:style w:type="paragraph" w:styleId="Caption">
    <w:name w:val="caption"/>
    <w:basedOn w:val="BodyText"/>
    <w:next w:val="Normal"/>
    <w:qFormat/>
    <w:rsid w:val="00BE7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5B9"/>
  </w:style>
  <w:style w:type="paragraph" w:styleId="TableofFigures">
    <w:name w:val="table of figures"/>
    <w:basedOn w:val="Normal"/>
    <w:next w:val="Normal"/>
    <w:semiHidden/>
    <w:rsid w:val="00BE7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5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75B9"/>
    <w:rPr>
      <w:rFonts w:ascii="Wingdings" w:hAnsi="Wingdings"/>
    </w:rPr>
  </w:style>
  <w:style w:type="paragraph" w:customStyle="1" w:styleId="TableHeading">
    <w:name w:val="Table Heading"/>
    <w:basedOn w:val="HeadingBase"/>
    <w:rsid w:val="00BE75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5B9"/>
    <w:rPr>
      <w:color w:val="0033CC"/>
      <w:u w:val="none"/>
    </w:rPr>
  </w:style>
  <w:style w:type="paragraph" w:customStyle="1" w:styleId="BodyTextRight">
    <w:name w:val="Body Text Right"/>
    <w:basedOn w:val="BodyText"/>
    <w:rsid w:val="00BE7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5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5B9"/>
    <w:rPr>
      <w:sz w:val="32"/>
    </w:rPr>
  </w:style>
  <w:style w:type="paragraph" w:customStyle="1" w:styleId="HeadingProcedure">
    <w:name w:val="Heading Procedure"/>
    <w:basedOn w:val="HeadingBase"/>
    <w:next w:val="Normal"/>
    <w:rsid w:val="00BE7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5B9"/>
    <w:pPr>
      <w:spacing w:before="60" w:after="60"/>
    </w:pPr>
  </w:style>
  <w:style w:type="paragraph" w:styleId="ListContinue">
    <w:name w:val="List Continue"/>
    <w:basedOn w:val="List"/>
    <w:rsid w:val="00BE75B9"/>
    <w:pPr>
      <w:ind w:firstLine="0"/>
    </w:pPr>
  </w:style>
  <w:style w:type="paragraph" w:customStyle="1" w:styleId="ListNote">
    <w:name w:val="List Note"/>
    <w:basedOn w:val="List"/>
    <w:rsid w:val="00BE7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5B9"/>
    <w:rPr>
      <w:rFonts w:ascii="Courier New" w:hAnsi="Courier New"/>
    </w:rPr>
  </w:style>
  <w:style w:type="paragraph" w:customStyle="1" w:styleId="NoteBullet">
    <w:name w:val="Note Bullet"/>
    <w:basedOn w:val="Note"/>
    <w:rsid w:val="00BE7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5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7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5B9"/>
    <w:rPr>
      <w:b/>
      <w:smallCaps/>
    </w:rPr>
  </w:style>
  <w:style w:type="paragraph" w:customStyle="1" w:styleId="TableListNumber">
    <w:name w:val="Table List Number"/>
    <w:basedOn w:val="ListNumber"/>
    <w:rsid w:val="00BE7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5B9"/>
    <w:pPr>
      <w:numPr>
        <w:numId w:val="7"/>
      </w:numPr>
    </w:pPr>
  </w:style>
  <w:style w:type="paragraph" w:customStyle="1" w:styleId="ListAlpha2">
    <w:name w:val="List Alpha 2"/>
    <w:basedOn w:val="List2"/>
    <w:rsid w:val="00BE75B9"/>
    <w:pPr>
      <w:numPr>
        <w:numId w:val="6"/>
      </w:numPr>
    </w:pPr>
  </w:style>
  <w:style w:type="paragraph" w:styleId="List2">
    <w:name w:val="List 2"/>
    <w:basedOn w:val="BodyText"/>
    <w:rsid w:val="00BE7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5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5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75B9"/>
    <w:pPr>
      <w:numPr>
        <w:numId w:val="2"/>
      </w:numPr>
    </w:pPr>
  </w:style>
  <w:style w:type="paragraph" w:styleId="ListContinue2">
    <w:name w:val="List Continue 2"/>
    <w:basedOn w:val="List2"/>
    <w:rsid w:val="00BE75B9"/>
    <w:pPr>
      <w:ind w:firstLine="0"/>
    </w:pPr>
  </w:style>
  <w:style w:type="paragraph" w:styleId="ListContinue3">
    <w:name w:val="List Continue 3"/>
    <w:basedOn w:val="List3"/>
    <w:rsid w:val="00BE75B9"/>
    <w:pPr>
      <w:ind w:left="1021" w:firstLine="0"/>
    </w:pPr>
  </w:style>
  <w:style w:type="paragraph" w:styleId="ListContinue4">
    <w:name w:val="List Continue 4"/>
    <w:basedOn w:val="List4"/>
    <w:rsid w:val="00BE75B9"/>
    <w:pPr>
      <w:ind w:firstLine="0"/>
    </w:pPr>
  </w:style>
  <w:style w:type="paragraph" w:styleId="ListContinue5">
    <w:name w:val="List Continue 5"/>
    <w:basedOn w:val="List5"/>
    <w:rsid w:val="00BE75B9"/>
    <w:pPr>
      <w:ind w:firstLine="0"/>
    </w:pPr>
  </w:style>
  <w:style w:type="paragraph" w:styleId="ListNumber3">
    <w:name w:val="List Number 3"/>
    <w:basedOn w:val="List3"/>
    <w:rsid w:val="00BE75B9"/>
    <w:pPr>
      <w:numPr>
        <w:numId w:val="3"/>
      </w:numPr>
    </w:pPr>
  </w:style>
  <w:style w:type="paragraph" w:styleId="ListNumber4">
    <w:name w:val="List Number 4"/>
    <w:basedOn w:val="List4"/>
    <w:rsid w:val="00BE75B9"/>
    <w:pPr>
      <w:numPr>
        <w:numId w:val="4"/>
      </w:numPr>
    </w:pPr>
  </w:style>
  <w:style w:type="paragraph" w:styleId="ListNumber5">
    <w:name w:val="List Number 5"/>
    <w:basedOn w:val="List5"/>
    <w:rsid w:val="00BE75B9"/>
    <w:pPr>
      <w:numPr>
        <w:numId w:val="5"/>
      </w:numPr>
    </w:pPr>
  </w:style>
  <w:style w:type="paragraph" w:styleId="BlockText">
    <w:name w:val="Block Text"/>
    <w:basedOn w:val="Normal"/>
    <w:rsid w:val="00BE7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5B9"/>
    <w:rPr>
      <w:sz w:val="16"/>
      <w:vertAlign w:val="superscript"/>
    </w:rPr>
  </w:style>
  <w:style w:type="character" w:customStyle="1" w:styleId="Symbols">
    <w:name w:val="Symbols"/>
    <w:basedOn w:val="DefaultParagraphFont"/>
    <w:rsid w:val="00BE75B9"/>
    <w:rPr>
      <w:rFonts w:ascii="Symbol" w:hAnsi="Symbol"/>
    </w:rPr>
  </w:style>
  <w:style w:type="character" w:customStyle="1" w:styleId="MenuOptions">
    <w:name w:val="Menu Options"/>
    <w:basedOn w:val="DefaultParagraphFont"/>
    <w:rsid w:val="00BE7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5B9"/>
    <w:rPr>
      <w:b/>
    </w:rPr>
  </w:style>
  <w:style w:type="character" w:customStyle="1" w:styleId="Underlined">
    <w:name w:val="Underlined"/>
    <w:basedOn w:val="DefaultParagraphFont"/>
    <w:rsid w:val="00BE75B9"/>
    <w:rPr>
      <w:u w:val="single"/>
    </w:rPr>
  </w:style>
  <w:style w:type="paragraph" w:customStyle="1" w:styleId="TableBodyTextRight">
    <w:name w:val="Table Body Text Right"/>
    <w:basedOn w:val="TableBodyText"/>
    <w:rsid w:val="00BE7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5B9"/>
    <w:rPr>
      <w:sz w:val="18"/>
    </w:rPr>
  </w:style>
  <w:style w:type="paragraph" w:customStyle="1" w:styleId="BodySmallRight">
    <w:name w:val="Body Small Right"/>
    <w:basedOn w:val="BodyTextRight"/>
    <w:rsid w:val="00BE75B9"/>
    <w:rPr>
      <w:sz w:val="18"/>
      <w:szCs w:val="18"/>
    </w:rPr>
  </w:style>
  <w:style w:type="paragraph" w:customStyle="1" w:styleId="MarginEdition">
    <w:name w:val="Margin Edition"/>
    <w:basedOn w:val="MarginNote"/>
    <w:rsid w:val="00BE7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5B9"/>
    <w:rPr>
      <w:sz w:val="2"/>
      <w:szCs w:val="2"/>
    </w:rPr>
  </w:style>
  <w:style w:type="character" w:customStyle="1" w:styleId="Small">
    <w:name w:val="Small"/>
    <w:basedOn w:val="DefaultParagraphFont"/>
    <w:rsid w:val="00BE75B9"/>
    <w:rPr>
      <w:sz w:val="16"/>
    </w:rPr>
  </w:style>
  <w:style w:type="paragraph" w:customStyle="1" w:styleId="WideTable">
    <w:name w:val="Wide Table"/>
    <w:basedOn w:val="Normal"/>
    <w:rsid w:val="00BE7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5B9"/>
  </w:style>
  <w:style w:type="paragraph" w:styleId="Quote">
    <w:name w:val="Quote"/>
    <w:basedOn w:val="Heading1"/>
    <w:link w:val="QuoteChar"/>
    <w:qFormat/>
    <w:rsid w:val="00BE7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5B9"/>
    <w:pPr>
      <w:pageBreakBefore/>
    </w:pPr>
  </w:style>
  <w:style w:type="paragraph" w:customStyle="1" w:styleId="Border">
    <w:name w:val="Border"/>
    <w:basedOn w:val="Normal"/>
    <w:qFormat/>
    <w:rsid w:val="00BE7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5B9"/>
    <w:rPr>
      <w:u w:val="single"/>
    </w:rPr>
  </w:style>
  <w:style w:type="character" w:customStyle="1" w:styleId="BoldandItalics">
    <w:name w:val="Bold and Italics"/>
    <w:qFormat/>
    <w:rsid w:val="00BE75B9"/>
    <w:rPr>
      <w:b/>
      <w:i/>
      <w:u w:val="none"/>
    </w:rPr>
  </w:style>
  <w:style w:type="paragraph" w:styleId="BalloonText">
    <w:name w:val="Balloon Text"/>
    <w:basedOn w:val="Normal"/>
    <w:link w:val="BalloonTextChar"/>
    <w:rsid w:val="00BE7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5B9"/>
    <w:pPr>
      <w:spacing w:before="0" w:after="0"/>
    </w:pPr>
  </w:style>
  <w:style w:type="paragraph" w:customStyle="1" w:styleId="BodyTextBold">
    <w:name w:val="Body Text Bold"/>
    <w:basedOn w:val="BodyText"/>
    <w:qFormat/>
    <w:rsid w:val="00BE75B9"/>
    <w:rPr>
      <w:b/>
    </w:rPr>
  </w:style>
  <w:style w:type="character" w:styleId="Hyperlink">
    <w:name w:val="Hyperlink"/>
    <w:basedOn w:val="DefaultParagraphFont"/>
    <w:uiPriority w:val="99"/>
    <w:unhideWhenUsed/>
    <w:rsid w:val="00601E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3296</Characters>
  <Application>Microsoft Office Word</Application>
  <DocSecurity>0</DocSecurity>
  <Lines>149</Lines>
  <Paragraphs>81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TLIB0017 Conduct a general train examination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