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298" w:rsidP="00E16298">
      <w:pPr>
        <w:pStyle w:val="Title"/>
      </w:pPr>
      <w:r>
        <w:fldChar w:fldCharType="begin"/>
      </w:r>
      <w:r>
        <w:instrText xml:space="preserve"> TITLE   \* MERGEFORMAT </w:instrText>
      </w:r>
      <w:r>
        <w:fldChar w:fldCharType="separate"/>
      </w:r>
      <w:r>
        <w:t>TLIB0017 Conduct a general train examination</w:t>
      </w:r>
      <w:r>
        <w:fldChar w:fldCharType="end"/>
      </w:r>
    </w:p>
    <w:p w:rsidR="00E16298" w:rsidP="00E16298">
      <w:pPr>
        <w:pStyle w:val="Version"/>
        <w:sectPr w:rsidSect="00C70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766" w:rsidP="00C70766">
      <w:pPr>
        <w:pStyle w:val="SuperHeading"/>
      </w:pPr>
      <w:r w:rsidRPr="00C70766">
        <w:t>TLIB0017 Conduct a general train examination</w:t>
      </w:r>
    </w:p>
    <w:p w:rsidR="00000000" w:rsidRPr="00C70766" w:rsidP="00C70766">
      <w:pPr>
        <w:pStyle w:val="Heading1"/>
      </w:pPr>
      <w:bookmarkStart w:id="1" w:name="O_1190991"/>
      <w:bookmarkEnd w:id="1"/>
      <w:r w:rsidRPr="00C70766">
        <w:t>Modification History</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Release 1</w:t>
            </w:r>
            <w:r w:rsidRPr="00C70766">
              <w:t>. This is the first release of this unit of competency in the TLI Transport and Logistics Training Package.</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2" w:name="O_1190992"/>
      <w:bookmarkEnd w:id="2"/>
      <w:r w:rsidRPr="00C70766">
        <w:t>Application</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This unit involves the skills and knowledge required to conduct a general tr</w:t>
            </w:r>
            <w:r w:rsidRPr="00C70766">
              <w:t>ain examination in accordance with workplace procedures and the requirements of relevant system of safeworking, regulations and codes of practice.</w:t>
            </w:r>
          </w:p>
          <w:p w:rsidR="00000000" w:rsidRPr="00C70766" w:rsidP="00C70766">
            <w:pPr>
              <w:pStyle w:val="BodyText"/>
            </w:pPr>
            <w:r w:rsidRPr="00C70766">
              <w:t>It includes preparing for examination; undertaking a general train examination including rolling stock integr</w:t>
            </w:r>
            <w:r w:rsidRPr="00C70766">
              <w:t>ity, components and loading; and reporting examination results.</w:t>
            </w:r>
          </w:p>
          <w:p w:rsidR="00000000" w:rsidRPr="00C70766" w:rsidP="00C70766">
            <w:pPr>
              <w:pStyle w:val="BodyText"/>
            </w:pPr>
            <w:r w:rsidRPr="00C70766">
              <w:t>This unit applies to train drivers required to conduct a general train examination.</w:t>
            </w:r>
          </w:p>
          <w:p w:rsidR="00000000" w:rsidRPr="00C70766" w:rsidP="00C70766">
            <w:pPr>
              <w:pStyle w:val="BodyText"/>
            </w:pPr>
            <w:r w:rsidRPr="00C70766">
              <w:t>Work is performed with limited supervision within a team environment.</w:t>
            </w:r>
          </w:p>
          <w:p w:rsidR="00000000" w:rsidRPr="00C70766" w:rsidP="00C70766">
            <w:pPr>
              <w:pStyle w:val="BodyText"/>
            </w:pPr>
            <w:r w:rsidRPr="00C70766">
              <w:t>No licensing, legislative or certifica</w:t>
            </w:r>
            <w:r w:rsidRPr="00C70766">
              <w:t>tion requirements apply to this unit at the time of publication.</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3" w:name="O_1190993"/>
      <w:bookmarkEnd w:id="3"/>
      <w:r w:rsidRPr="00C70766">
        <w:t>Pre-requisite Unit</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Not applicable.</w:t>
            </w:r>
          </w:p>
        </w:tc>
      </w:tr>
    </w:tbl>
    <w:p w:rsidR="00E16298" w:rsidP="00C70766">
      <w:pPr>
        <w:pStyle w:val="NoPaddingFontSize1"/>
      </w:pPr>
    </w:p>
    <w:p w:rsidR="00E16298" w:rsidP="00C70766">
      <w:pPr>
        <w:pStyle w:val="NoPaddingFontSize1"/>
      </w:pPr>
    </w:p>
    <w:p w:rsidR="00000000" w:rsidRPr="00C70766" w:rsidP="00C70766">
      <w:pPr>
        <w:pStyle w:val="Heading1"/>
      </w:pPr>
      <w:bookmarkStart w:id="4" w:name="O_1190994"/>
      <w:bookmarkEnd w:id="4"/>
      <w:r w:rsidRPr="00C70766">
        <w:t>Competency Field</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B – Equipment Checking and Maintenance.</w:t>
            </w:r>
          </w:p>
        </w:tc>
      </w:tr>
    </w:tbl>
    <w:p w:rsidR="00E16298" w:rsidP="00C70766">
      <w:pPr>
        <w:pStyle w:val="NoPaddingFontSize1"/>
      </w:pPr>
    </w:p>
    <w:p w:rsidR="00E16298" w:rsidP="00C70766">
      <w:pPr>
        <w:pStyle w:val="NoPaddingFontSize1"/>
      </w:pPr>
    </w:p>
    <w:p w:rsidR="00000000" w:rsidRPr="00C70766" w:rsidP="00C70766">
      <w:pPr>
        <w:pStyle w:val="Heading1"/>
      </w:pPr>
      <w:bookmarkStart w:id="5" w:name="O_1190995"/>
      <w:bookmarkEnd w:id="5"/>
      <w:r w:rsidRPr="00C70766">
        <w:t>Unit Sector</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Rail sector.</w:t>
            </w:r>
          </w:p>
        </w:tc>
      </w:tr>
    </w:tbl>
    <w:p w:rsidR="00E16298" w:rsidP="00C70766">
      <w:pPr>
        <w:pStyle w:val="NoPaddingFontSize1"/>
      </w:pPr>
    </w:p>
    <w:p w:rsidR="00E16298" w:rsidP="00C70766">
      <w:pPr>
        <w:pStyle w:val="NoPaddingFontSize1"/>
      </w:pPr>
    </w:p>
    <w:p w:rsidR="00000000" w:rsidRPr="00C70766" w:rsidP="00C70766">
      <w:pPr>
        <w:pStyle w:val="Heading1"/>
      </w:pPr>
      <w:bookmarkStart w:id="6" w:name="O_1190996"/>
      <w:bookmarkEnd w:id="6"/>
      <w:r w:rsidRPr="00C70766">
        <w:t>Elements and Performance Criteria</w:t>
      </w:r>
    </w:p>
    <w:tbl>
      <w:tblPr>
        <w:tblW w:w="0" w:type="auto"/>
        <w:tblCellMar>
          <w:left w:w="62" w:type="dxa"/>
          <w:right w:w="62" w:type="dxa"/>
        </w:tblCellMar>
        <w:tblLook w:val="0000"/>
      </w:tblPr>
      <w:tblGrid>
        <w:gridCol w:w="246"/>
        <w:gridCol w:w="2049"/>
        <w:gridCol w:w="410"/>
        <w:gridCol w:w="6491"/>
      </w:tblGrid>
      <w:tr w:rsidTr="00E162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PERFORMANCE CRITERIA</w:t>
            </w:r>
          </w:p>
        </w:tc>
      </w:tr>
      <w:tr w:rsidTr="00E162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Performance criteria describe the performance needed to demonstrate achievement of the element.</w:t>
            </w:r>
          </w:p>
        </w:tc>
      </w:tr>
      <w:tr w:rsidTr="00E162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Prepare for general train examination</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Location of examination and information about rolling stock to be examined are obtained and activities are planned</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Equipment and records required for the examination are identified, obtained and prepared for</w:t>
            </w:r>
            <w:r w:rsidRPr="00C70766">
              <w:t xml:space="preserve"> use in accordance with workplace procedures</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Hazards are identified, risks assessed and risk control measures implemented</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Examination is started at planned time and location to minimise delays to train availability</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Train identification and status is confirmed and required actions are taken to ensure train remains safe for duration of examination</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Individual responsibilities required to complete examination are agreed with relevant personnel</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Conditions are assessed and necessary actions are taken to ensure examination is effective</w:t>
            </w:r>
          </w:p>
        </w:tc>
      </w:tr>
      <w:tr w:rsidTr="00E162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Undertake general train examination</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Examination is undertaken in accordance with workplace procedures</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Communication is maintained with relevant personn</w:t>
            </w:r>
            <w:r w:rsidRPr="00C70766">
              <w:t>el to ensure safe, efficient and complete examination</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Condition of rolling stock, couplings and load are examined and dimensions are confirmed appropriate to wagon type and gauge outline requirements</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Irregularities are identified and appropriate actions are taken in accordance with workplace and/or rail network owner policies and procedures</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Obvious wagon or carriage faults and their locations are reported in accordance with workplace policies an</w:t>
            </w:r>
            <w:r w:rsidRPr="00C70766">
              <w:t>d procedures</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Apparent problems are investigated further and corrected where possible</w:t>
            </w:r>
          </w:p>
        </w:tc>
      </w:tr>
      <w:tr w:rsidTr="00E162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Report examination results</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Conditions requiring urgent actions are reported in accordance with workplace policies and procedures, and appropriate actions are taken to initiate immediate response</w:t>
            </w:r>
          </w:p>
        </w:tc>
      </w:tr>
      <w:tr w:rsidTr="00E162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C7076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Relevant personnel are informed of remedial or other actions required prior to co</w:t>
            </w:r>
            <w:r w:rsidRPr="00C70766">
              <w:t>mpletion of examination</w:t>
            </w:r>
          </w:p>
        </w:tc>
      </w:tr>
    </w:tbl>
    <w:p w:rsidR="00E16298" w:rsidP="00C70766">
      <w:pPr>
        <w:pStyle w:val="NoPaddingFontSize1"/>
      </w:pPr>
    </w:p>
    <w:p w:rsidR="00E16298" w:rsidP="00C70766">
      <w:pPr>
        <w:pStyle w:val="NoPaddingFontSize1"/>
      </w:pPr>
    </w:p>
    <w:p w:rsidR="00000000" w:rsidRPr="00C70766" w:rsidP="00C70766">
      <w:pPr>
        <w:pStyle w:val="Heading1"/>
      </w:pPr>
      <w:bookmarkStart w:id="7" w:name="O_1190997"/>
      <w:bookmarkEnd w:id="7"/>
      <w:r w:rsidRPr="00C70766">
        <w:t>Foundation Skills</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Foundation skills essential to performance are explicit in the performance criteria of this unit of competency.</w:t>
            </w:r>
          </w:p>
        </w:tc>
      </w:tr>
    </w:tbl>
    <w:p w:rsidR="00E16298" w:rsidP="00C70766">
      <w:pPr>
        <w:pStyle w:val="NoPaddingFontSize1"/>
      </w:pPr>
    </w:p>
    <w:p w:rsidR="00E16298" w:rsidP="00C70766">
      <w:pPr>
        <w:pStyle w:val="NoPaddingFontSize1"/>
      </w:pPr>
    </w:p>
    <w:p w:rsidR="00000000" w:rsidRPr="00C70766" w:rsidP="00C70766">
      <w:pPr>
        <w:pStyle w:val="Heading1"/>
      </w:pPr>
      <w:bookmarkStart w:id="8" w:name="O_1190998"/>
      <w:bookmarkEnd w:id="8"/>
      <w:r w:rsidRPr="00C70766">
        <w:t>Range of Conditions</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Range is restricted to essential operating conditions and any other variables essential to the work environment.</w:t>
            </w:r>
          </w:p>
        </w:tc>
      </w:tr>
    </w:tbl>
    <w:p w:rsidR="00E16298" w:rsidP="00C70766">
      <w:pPr>
        <w:pStyle w:val="NoPaddingFontSize1"/>
      </w:pPr>
    </w:p>
    <w:p w:rsidR="00E16298" w:rsidP="00C70766">
      <w:pPr>
        <w:pStyle w:val="NoPaddingFontSize1"/>
      </w:pPr>
    </w:p>
    <w:p w:rsidR="00000000" w:rsidRPr="00C70766" w:rsidP="00C70766">
      <w:pPr>
        <w:pStyle w:val="Heading1"/>
      </w:pPr>
      <w:bookmarkStart w:id="9" w:name="O_1190999"/>
      <w:bookmarkEnd w:id="9"/>
      <w:r w:rsidRPr="00C70766">
        <w:t>Unit Mapping Information</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This unit replaces and is equivalent to TLIB4079 Conduct a general train examination.</w:t>
            </w:r>
          </w:p>
        </w:tc>
      </w:tr>
    </w:tbl>
    <w:p w:rsidR="00E16298" w:rsidP="00C70766">
      <w:pPr>
        <w:pStyle w:val="NoPaddingFontSize1"/>
      </w:pPr>
    </w:p>
    <w:p w:rsidR="00E16298" w:rsidP="00C70766">
      <w:pPr>
        <w:pStyle w:val="NoPaddingFontSize1"/>
      </w:pPr>
    </w:p>
    <w:p w:rsidR="00000000" w:rsidRPr="00C70766" w:rsidP="00C70766">
      <w:pPr>
        <w:pStyle w:val="Heading1"/>
      </w:pPr>
      <w:bookmarkStart w:id="10" w:name="O_1191006"/>
      <w:bookmarkEnd w:id="10"/>
      <w:r w:rsidRPr="00C70766">
        <w:t>Links</w:t>
      </w:r>
    </w:p>
    <w:p w:rsidR="00000000" w:rsidRPr="00C70766" w:rsidP="00E16298">
      <w:pPr>
        <w:pStyle w:val="BodyText"/>
      </w:pPr>
      <w:r w:rsidRPr="00C707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3AE9">
        <w:rPr>
          <w:rStyle w:val="Hyperlink"/>
        </w:rPr>
        <w:t>https://vetnet.gov.au/Pages/TrainingDocs.aspx?q=df441c6e-213d-43e3-874c-0b3f7036d851</w:t>
      </w:r>
      <w:r>
        <w:fldChar w:fldCharType="end"/>
      </w:r>
    </w:p>
    <w:p w:rsidR="00000000" w:rsidRPr="00C70766" w:rsidP="00E16298">
      <w:pPr>
        <w:pStyle w:val="BodyText"/>
        <w:sectPr w:rsidSect="00C70766">
          <w:headerReference w:type="default" r:id="rId10"/>
          <w:footerReference w:type="default" r:id="rId11"/>
          <w:pgSz w:w="11908" w:h="16833"/>
          <w:pgMar w:top="1702" w:right="1418" w:bottom="1702" w:left="1418" w:header="992" w:footer="992" w:gutter="0"/>
          <w:cols w:space="720"/>
          <w:noEndnote/>
          <w:docGrid w:linePitch="299"/>
        </w:sectPr>
      </w:pPr>
    </w:p>
    <w:p w:rsidR="00000000" w:rsidRPr="00C70766" w:rsidP="00C70766">
      <w:pPr>
        <w:pStyle w:val="SuperHeading"/>
      </w:pPr>
      <w:r w:rsidRPr="00C70766">
        <w:t xml:space="preserve">Assessment </w:t>
      </w:r>
      <w:r w:rsidRPr="00C70766">
        <w:t>Requirements for TLIB0017 Conduct a general train examination</w:t>
      </w:r>
    </w:p>
    <w:p w:rsidR="00000000" w:rsidRPr="00C70766" w:rsidP="00C70766">
      <w:pPr>
        <w:pStyle w:val="Heading1"/>
      </w:pPr>
      <w:bookmarkStart w:id="11" w:name="O_1191001"/>
      <w:bookmarkEnd w:id="11"/>
      <w:r w:rsidRPr="00C70766">
        <w:t>Modification History</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rPr>
                <w:rStyle w:val="SpecialBold"/>
              </w:rPr>
              <w:t>Release 1</w:t>
            </w:r>
            <w:r w:rsidRPr="00C70766">
              <w:t>. This is the first release of this unit of competency in the TLI Transport and Logistics Training Package.</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12" w:name="O_1191002"/>
      <w:bookmarkEnd w:id="12"/>
      <w:r w:rsidRPr="00C70766">
        <w:t>Performance Evide</w:t>
      </w:r>
      <w:r w:rsidRPr="00C70766">
        <w:t>nce</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Evidence required to demonstrate competence in this unit must be relevant to and satisfy all of the requirements of the elements and performance criteria on at least one occasion and include:</w:t>
            </w:r>
          </w:p>
        </w:tc>
      </w:tr>
      <w:tr w:rsidTr="00C70766">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C70766" w:rsidP="00C70766">
            <w:pPr>
              <w:pStyle w:val="ListBullet"/>
            </w:pPr>
            <w:r w:rsidRPr="00C70766">
              <w:t>conducting a general train examination</w:t>
            </w:r>
          </w:p>
          <w:p w:rsidR="00000000" w:rsidRPr="00C70766" w:rsidP="00C70766">
            <w:pPr>
              <w:pStyle w:val="ListBullet"/>
            </w:pPr>
            <w:r w:rsidRPr="00C70766">
              <w:t>identifying job hazards and taking required actions to minimise, control or eliminate identified hazards</w:t>
            </w:r>
          </w:p>
          <w:p w:rsidR="00000000" w:rsidRPr="00C70766" w:rsidP="00C70766">
            <w:pPr>
              <w:pStyle w:val="ListBullet"/>
            </w:pPr>
            <w:r w:rsidRPr="00C70766">
              <w:t>modifying activities depending on operational contingencies, risk situations and environments</w:t>
            </w:r>
          </w:p>
          <w:p w:rsidR="00000000" w:rsidRPr="00C70766" w:rsidP="00C70766">
            <w:pPr>
              <w:pStyle w:val="ListBullet"/>
            </w:pPr>
            <w:r w:rsidRPr="00C70766">
              <w:t>operating and adapting to differences in equipment in acc</w:t>
            </w:r>
            <w:r w:rsidRPr="00C70766">
              <w:t>ordance with workplace procedures</w:t>
            </w:r>
          </w:p>
          <w:p w:rsidR="00000000" w:rsidRPr="00C70766" w:rsidP="00C70766">
            <w:pPr>
              <w:pStyle w:val="ListBullet"/>
            </w:pPr>
            <w:r w:rsidRPr="00C70766">
              <w:t xml:space="preserve">reading and interpreting relevant instructions, workplace procedures, information and signs </w:t>
            </w:r>
          </w:p>
          <w:p w:rsidR="00000000" w:rsidRPr="00C70766" w:rsidP="00C70766">
            <w:pPr>
              <w:pStyle w:val="ListBullet"/>
            </w:pPr>
            <w:r w:rsidRPr="00C70766">
              <w:t xml:space="preserve">reporting and/or rectifying identified problems, faults or malfunctions promptly, in accordance with regulatory requirements and </w:t>
            </w:r>
            <w:r w:rsidRPr="00C70766">
              <w:t>workplace procedures</w:t>
            </w:r>
          </w:p>
          <w:p w:rsidR="00000000" w:rsidRPr="00C70766" w:rsidP="00C70766">
            <w:pPr>
              <w:pStyle w:val="ListBullet"/>
            </w:pPr>
            <w:r w:rsidRPr="00C70766">
              <w:t>selecting and using required personal protective equipment (PPE) conforming to industry and work health and safety (WHS)/occupational health and safety (OHS) requirements</w:t>
            </w:r>
          </w:p>
          <w:p w:rsidR="00000000" w:rsidRPr="00C70766" w:rsidP="00C70766">
            <w:pPr>
              <w:pStyle w:val="ListBullet"/>
            </w:pPr>
            <w:r w:rsidRPr="00C70766">
              <w:t>working systematically with required attention to detail without</w:t>
            </w:r>
            <w:r w:rsidRPr="00C70766">
              <w:t xml:space="preserve"> injury to self or others, or damage to goods or equipment.</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13" w:name="O_1191003"/>
      <w:bookmarkEnd w:id="13"/>
      <w:r w:rsidRPr="00C70766">
        <w:t>Knowledge Evidence</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rPr>
          <w:trHeight w:val="792"/>
        </w:trPr>
        <w:tc>
          <w:tcPr>
            <w:tcW w:w="9497" w:type="dxa"/>
            <w:tcBorders>
              <w:top w:val="nil"/>
              <w:left w:val="nil"/>
              <w:bottom w:val="nil"/>
              <w:right w:val="nil"/>
            </w:tcBorders>
            <w:tcMar>
              <w:top w:w="0" w:type="dxa"/>
              <w:left w:w="62" w:type="dxa"/>
              <w:bottom w:w="0" w:type="dxa"/>
              <w:right w:w="62" w:type="dxa"/>
            </w:tcMar>
          </w:tcPr>
          <w:p w:rsidR="00000000" w:rsidP="00C70766">
            <w:pPr>
              <w:pStyle w:val="BodyText"/>
              <w:rPr>
                <w:lang w:val="en-NZ"/>
              </w:rPr>
            </w:pPr>
            <w:r w:rsidRPr="00C70766">
              <w:t>Evidence required to demonstrate competence in this unit must be relevant to and satisfy all of the requirements of the elements and performance criteria an</w:t>
            </w:r>
            <w:r w:rsidRPr="00C70766">
              <w:t>d include knowledge of:</w:t>
            </w:r>
          </w:p>
        </w:tc>
      </w:tr>
      <w:tr w:rsidTr="00C70766">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C70766" w:rsidP="00C70766">
            <w:pPr>
              <w:pStyle w:val="ListBullet"/>
            </w:pPr>
            <w:r w:rsidRPr="00C70766">
              <w:t>emergency response procedures</w:t>
            </w:r>
          </w:p>
          <w:p w:rsidR="00000000" w:rsidRPr="00C70766" w:rsidP="00C70766">
            <w:pPr>
              <w:pStyle w:val="ListBullet"/>
            </w:pPr>
            <w:r w:rsidRPr="00C70766">
              <w:t>guidelines relating to equipment capability and limitations</w:t>
            </w:r>
          </w:p>
          <w:p w:rsidR="00000000" w:rsidRPr="00C70766" w:rsidP="00C70766">
            <w:pPr>
              <w:pStyle w:val="ListBullet"/>
            </w:pPr>
            <w:r w:rsidRPr="00C70766">
              <w:t>rail network standards and specifications for rolling stock and loads requiring examination</w:t>
            </w:r>
          </w:p>
          <w:p w:rsidR="00000000" w:rsidRPr="00C70766" w:rsidP="00C70766">
            <w:pPr>
              <w:pStyle w:val="ListBullet"/>
            </w:pPr>
            <w:r w:rsidRPr="00C70766">
              <w:t>relevant legislated rail safety requirements, codes of practice and/or guidelines</w:t>
            </w:r>
          </w:p>
          <w:p w:rsidR="00000000" w:rsidRPr="00C70766" w:rsidP="00C70766">
            <w:pPr>
              <w:pStyle w:val="ListBullet"/>
            </w:pPr>
            <w:r w:rsidRPr="00C70766">
              <w:t>relevant rail danger zones</w:t>
            </w:r>
          </w:p>
          <w:p w:rsidR="00000000" w:rsidRPr="00C70766" w:rsidP="00C70766">
            <w:pPr>
              <w:pStyle w:val="ListBullet"/>
            </w:pPr>
            <w:r w:rsidRPr="00C70766">
              <w:t>relevant rail safety, WHS/OHS, and environmental workplace procedures and regulations</w:t>
            </w:r>
          </w:p>
          <w:p w:rsidR="00000000" w:rsidRPr="00C70766" w:rsidP="00C70766">
            <w:pPr>
              <w:pStyle w:val="ListBullet"/>
            </w:pPr>
            <w:r w:rsidRPr="00C70766">
              <w:t>relevant workplace policies and procedures for conducting a g</w:t>
            </w:r>
            <w:r w:rsidRPr="00C70766">
              <w:t>eneral train examination.</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14" w:name="O_1191004"/>
      <w:bookmarkEnd w:id="14"/>
      <w:r w:rsidRPr="00C70766">
        <w:t>Assessment Conditions</w:t>
      </w:r>
    </w:p>
    <w:tbl>
      <w:tblPr>
        <w:tblW w:w="9497" w:type="dxa"/>
        <w:tblLayout w:type="fixed"/>
        <w:tblCellMar>
          <w:left w:w="62" w:type="dxa"/>
          <w:right w:w="62" w:type="dxa"/>
        </w:tblCellMar>
        <w:tblLook w:val="0000"/>
      </w:tblPr>
      <w:tblGrid>
        <w:gridCol w:w="9497"/>
      </w:tblGrid>
      <w:tr w:rsidTr="00C70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0766" w:rsidP="00C70766">
            <w:pPr>
              <w:pStyle w:val="BodyText"/>
            </w:pPr>
            <w:r w:rsidRPr="00C70766">
              <w:t xml:space="preserve">Assessors must hold credentials specified within the Standards for Registered Training Organisations current at the time of assessment. </w:t>
            </w:r>
          </w:p>
          <w:p w:rsidR="00000000" w:rsidRPr="00C70766" w:rsidP="00C70766">
            <w:pPr>
              <w:pStyle w:val="BodyText"/>
            </w:pPr>
            <w:r w:rsidRPr="00C70766">
              <w:t>Assessment must satisfy the Principles of Assessment and Rules of Evidence and all regulatory requirements included within the Standards for Registered Training Organisations current at the time of assessment.</w:t>
            </w:r>
          </w:p>
          <w:p w:rsidR="00000000" w:rsidRPr="00C70766" w:rsidP="00C70766">
            <w:pPr>
              <w:pStyle w:val="BodyText"/>
            </w:pPr>
            <w:r w:rsidRPr="00C70766">
              <w:t>Assessment must occur in workplace operational</w:t>
            </w:r>
            <w:r w:rsidRPr="00C70766">
              <w:t xml:space="preserve"> situations where it is appropriate to do so; where this is not appropriate, assessment must occur in simulated workplace operational situations that replicate rail corridor workplace conditions.</w:t>
            </w:r>
          </w:p>
          <w:p w:rsidR="00000000" w:rsidRPr="00C70766" w:rsidP="00C70766">
            <w:pPr>
              <w:pStyle w:val="BodyText"/>
            </w:pPr>
            <w:r w:rsidRPr="00C70766">
              <w:t>Assessment processes and techniques must be appropriate to t</w:t>
            </w:r>
            <w:r w:rsidRPr="00C70766">
              <w:t>he language, literacy and numeracy requirements of the work being performed and the needs of the candidate.</w:t>
            </w:r>
          </w:p>
          <w:p w:rsidR="00000000" w:rsidRPr="00C70766" w:rsidP="00C70766">
            <w:pPr>
              <w:pStyle w:val="BodyText"/>
            </w:pPr>
            <w:r w:rsidRPr="00C70766">
              <w:t>Resources for assessment must include access to:</w:t>
            </w:r>
          </w:p>
          <w:p w:rsidR="00000000" w:rsidRPr="00C70766" w:rsidP="00C70766">
            <w:pPr>
              <w:pStyle w:val="ListBullet"/>
            </w:pPr>
            <w:r w:rsidRPr="00C70766">
              <w:t>a range of relevant exercises, case studies and/or simulations</w:t>
            </w:r>
          </w:p>
          <w:p w:rsidR="00000000" w:rsidRPr="00C70766" w:rsidP="00C70766">
            <w:pPr>
              <w:pStyle w:val="ListBullet"/>
            </w:pPr>
            <w:r w:rsidRPr="00C70766">
              <w:t>relevant and appropriate materials,</w:t>
            </w:r>
            <w:r w:rsidRPr="00C70766">
              <w:t xml:space="preserve"> tools, equipment and PPE currently used in industry</w:t>
            </w:r>
          </w:p>
          <w:p w:rsidR="00000000" w:rsidRPr="00C70766" w:rsidP="00C70766">
            <w:pPr>
              <w:pStyle w:val="ListBullet"/>
            </w:pPr>
            <w:r w:rsidRPr="00C70766">
              <w:t>applicable documentation including workplace procedures, regulations, codes of practice and operation manuals.</w:t>
            </w:r>
          </w:p>
        </w:tc>
      </w:tr>
    </w:tbl>
    <w:p w:rsidR="00000000" w:rsidRPr="00C70766" w:rsidP="00C70766">
      <w:pPr>
        <w:pStyle w:val="NoPaddingFontSize1"/>
      </w:pPr>
    </w:p>
    <w:p w:rsidR="00000000" w:rsidRPr="00C70766" w:rsidP="00C70766">
      <w:pPr>
        <w:pStyle w:val="AllowPageBreak"/>
      </w:pPr>
    </w:p>
    <w:p w:rsidR="00000000" w:rsidRPr="00C70766" w:rsidP="00C70766">
      <w:pPr>
        <w:pStyle w:val="Heading1"/>
      </w:pPr>
      <w:bookmarkStart w:id="15" w:name="O_1191007"/>
      <w:bookmarkEnd w:id="15"/>
      <w:r w:rsidRPr="00C70766">
        <w:t>Links</w:t>
      </w:r>
    </w:p>
    <w:p w:rsidR="00000000" w:rsidRPr="00C70766" w:rsidP="00E16298">
      <w:pPr>
        <w:pStyle w:val="BodyText"/>
      </w:pPr>
      <w:r w:rsidRPr="00C707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3AE9">
        <w:rPr>
          <w:rStyle w:val="Hyperlink"/>
        </w:rPr>
        <w:t>https://vetnet.gov.au/Pages/TrainingDocs.aspx?q=df441c6e-213d-43e3-874c-0b3f7036d851</w:t>
      </w:r>
      <w:r>
        <w:fldChar w:fldCharType="end"/>
      </w:r>
    </w:p>
    <w:p w:rsidR="00000000" w:rsidRPr="00C70766" w:rsidP="00C70766"/>
    <w:sectPr w:rsidSect="00C707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rsidRPr="00E16298" w:rsidP="00E16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98" w:rsidP="00C70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6298" w:rsidP="00C707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6298" w:rsidP="00C707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rsidP="00C70766">
    <w:pPr>
      <w:pStyle w:val="Footer"/>
      <w:framePr w:wrap="around"/>
    </w:pPr>
    <w:r>
      <w:fldChar w:fldCharType="begin"/>
    </w:r>
    <w:r>
      <w:instrText xml:space="preserve"> DOCPROPERTY  Subject  \* MERGEFORMAT </w:instrText>
    </w:r>
    <w:r>
      <w:fldChar w:fldCharType="separate"/>
    </w:r>
    <w:r w:rsidR="00E16298">
      <w:t>Approved</w:t>
    </w:r>
    <w:r w:rsidR="00E16298">
      <w:fldChar w:fldCharType="end"/>
    </w:r>
    <w:r>
      <w:tab/>
      <w:t xml:space="preserve">Page </w:t>
    </w:r>
    <w:r>
      <w:fldChar w:fldCharType="begin"/>
    </w:r>
    <w:r>
      <w:instrText xml:space="preserve"> PAGE  \* Arabic  \* MERGEFORMAT </w:instrText>
    </w:r>
    <w:r>
      <w:fldChar w:fldCharType="separate"/>
    </w:r>
    <w:r w:rsidR="00E162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6298">
      <w:rPr>
        <w:noProof/>
      </w:rPr>
      <w:t>4</w:t>
    </w:r>
    <w:r>
      <w:rPr>
        <w:noProof/>
      </w:rPr>
      <w:fldChar w:fldCharType="end"/>
    </w:r>
  </w:p>
  <w:p w:rsidR="00C70766" w:rsidP="00C70766">
    <w:pPr>
      <w:pStyle w:val="Footer"/>
      <w:framePr w:wrap="around"/>
    </w:pPr>
    <w:r>
      <w:t xml:space="preserve">© Commonwealth of Australia, </w:t>
    </w:r>
    <w:r>
      <w:fldChar w:fldCharType="begin"/>
    </w:r>
    <w:r>
      <w:instrText xml:space="preserve"> DATE  \@ "yyyy"  \* MERGEFORMAT </w:instrText>
    </w:r>
    <w:r>
      <w:fldChar w:fldCharType="separate"/>
    </w:r>
    <w:r w:rsidR="00E16298">
      <w:rPr>
        <w:noProof/>
      </w:rPr>
      <w:t>2025</w:t>
    </w:r>
    <w:r>
      <w:fldChar w:fldCharType="end"/>
    </w:r>
    <w:r>
      <w:tab/>
    </w:r>
    <w:r>
      <w:fldChar w:fldCharType="begin"/>
    </w:r>
    <w:r>
      <w:instrText xml:space="preserve"> DOCPROPERTY  Author  \* MERGEFORMAT </w:instrText>
    </w:r>
    <w:r>
      <w:fldChar w:fldCharType="separate"/>
    </w:r>
    <w:r w:rsidR="00E16298">
      <w:t>Industry Skills Australia</w:t>
    </w:r>
    <w:r w:rsidR="00E16298">
      <w:fldChar w:fldCharType="end"/>
    </w:r>
  </w:p>
  <w:p w:rsidR="00C70766" w:rsidP="00C70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766" w:rsidRPr="00E16298" w:rsidP="00E16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298" w:rsidRPr="002D2AF8" w:rsidP="00C70766">
    <w:pPr>
      <w:pStyle w:val="Header"/>
      <w:framePr w:wrap="around"/>
    </w:pPr>
    <w:r>
      <w:fldChar w:fldCharType="begin"/>
    </w:r>
    <w:r>
      <w:instrText xml:space="preserve"> TITLE   \* MERGEFORMAT </w:instrText>
    </w:r>
    <w:r>
      <w:fldChar w:fldCharType="separate"/>
    </w:r>
    <w:r>
      <w:t>TLIB0017 Conduct a general train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6298" w:rsidP="00C707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66" w:rsidRPr="002D2AF8" w:rsidP="00C70766">
    <w:pPr>
      <w:pStyle w:val="Header"/>
      <w:framePr w:wrap="around"/>
    </w:pPr>
    <w:r>
      <w:fldChar w:fldCharType="begin"/>
    </w:r>
    <w:r>
      <w:instrText xml:space="preserve"> TITLE   \* MERGEFORMAT </w:instrText>
    </w:r>
    <w:r>
      <w:fldChar w:fldCharType="separate"/>
    </w:r>
    <w:r w:rsidR="00E16298">
      <w:t>TLIB0017 Conduct a general train examination</w:t>
    </w:r>
    <w:r w:rsidR="00E16298">
      <w:fldChar w:fldCharType="end"/>
    </w:r>
    <w:r>
      <w:tab/>
      <w:t xml:space="preserve">Date this document was generated: </w:t>
    </w:r>
    <w:r>
      <w:fldChar w:fldCharType="begin"/>
    </w:r>
    <w:r>
      <w:instrText xml:space="preserve"> CREATEDATE  \@ "d MMMM yyyy"  \* MERGEFORMAT </w:instrText>
    </w:r>
    <w:r>
      <w:fldChar w:fldCharType="separate"/>
    </w:r>
    <w:r w:rsidR="00E16298">
      <w:rPr>
        <w:noProof/>
      </w:rPr>
      <w:t>2 March 2025</w:t>
    </w:r>
    <w:r>
      <w:fldChar w:fldCharType="end"/>
    </w:r>
  </w:p>
  <w:p w:rsidR="00C70766" w:rsidP="00C70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1877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E61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766"/>
    <w:pPr>
      <w:spacing w:before="360" w:after="60"/>
      <w:outlineLvl w:val="0"/>
    </w:pPr>
    <w:rPr>
      <w:sz w:val="32"/>
    </w:rPr>
  </w:style>
  <w:style w:type="paragraph" w:styleId="Heading2">
    <w:name w:val="heading 2"/>
    <w:basedOn w:val="HeadingBase"/>
    <w:next w:val="BodyText"/>
    <w:link w:val="Heading2Char"/>
    <w:qFormat/>
    <w:rsid w:val="00C70766"/>
    <w:pPr>
      <w:keepLines/>
      <w:spacing w:before="240" w:after="120"/>
      <w:outlineLvl w:val="1"/>
    </w:pPr>
    <w:rPr>
      <w:sz w:val="28"/>
      <w:szCs w:val="40"/>
    </w:rPr>
  </w:style>
  <w:style w:type="paragraph" w:styleId="Heading3">
    <w:name w:val="heading 3"/>
    <w:basedOn w:val="HeadingBase"/>
    <w:next w:val="BodyText"/>
    <w:link w:val="Heading3Char"/>
    <w:qFormat/>
    <w:rsid w:val="00C70766"/>
    <w:pPr>
      <w:spacing w:before="180" w:after="120"/>
      <w:outlineLvl w:val="2"/>
    </w:pPr>
    <w:rPr>
      <w:spacing w:val="-10"/>
      <w:kern w:val="32"/>
    </w:rPr>
  </w:style>
  <w:style w:type="paragraph" w:styleId="Heading4">
    <w:name w:val="heading 4"/>
    <w:basedOn w:val="HeadingBase"/>
    <w:next w:val="BodyText"/>
    <w:link w:val="Heading4Char"/>
    <w:qFormat/>
    <w:rsid w:val="00C70766"/>
    <w:pPr>
      <w:spacing w:before="160" w:after="120"/>
      <w:outlineLvl w:val="3"/>
    </w:pPr>
    <w:rPr>
      <w:sz w:val="22"/>
    </w:rPr>
  </w:style>
  <w:style w:type="paragraph" w:styleId="Heading5">
    <w:name w:val="heading 5"/>
    <w:basedOn w:val="HeadingBase"/>
    <w:next w:val="Normal"/>
    <w:link w:val="Heading5Char"/>
    <w:qFormat/>
    <w:rsid w:val="00C70766"/>
    <w:pPr>
      <w:spacing w:before="80"/>
      <w:outlineLvl w:val="4"/>
    </w:pPr>
    <w:rPr>
      <w:color w:val="918585"/>
      <w:sz w:val="20"/>
    </w:rPr>
  </w:style>
  <w:style w:type="paragraph" w:styleId="Heading6">
    <w:name w:val="heading 6"/>
    <w:basedOn w:val="HeadingBase"/>
    <w:next w:val="Normal"/>
    <w:link w:val="Heading6Char"/>
    <w:qFormat/>
    <w:rsid w:val="00C70766"/>
    <w:pPr>
      <w:spacing w:before="60"/>
      <w:outlineLvl w:val="5"/>
    </w:pPr>
    <w:rPr>
      <w:color w:val="918585"/>
      <w:sz w:val="20"/>
    </w:rPr>
  </w:style>
  <w:style w:type="paragraph" w:styleId="Heading7">
    <w:name w:val="heading 7"/>
    <w:basedOn w:val="Normal"/>
    <w:next w:val="Normal"/>
    <w:link w:val="Heading7Char"/>
    <w:qFormat/>
    <w:rsid w:val="00C70766"/>
    <w:pPr>
      <w:ind w:left="720"/>
      <w:outlineLvl w:val="6"/>
    </w:pPr>
    <w:rPr>
      <w:i/>
    </w:rPr>
  </w:style>
  <w:style w:type="paragraph" w:styleId="Heading8">
    <w:name w:val="heading 8"/>
    <w:basedOn w:val="Normal"/>
    <w:next w:val="Normal"/>
    <w:link w:val="Heading8Char"/>
    <w:qFormat/>
    <w:rsid w:val="00C70766"/>
    <w:pPr>
      <w:ind w:left="720"/>
      <w:outlineLvl w:val="7"/>
    </w:pPr>
    <w:rPr>
      <w:i/>
    </w:rPr>
  </w:style>
  <w:style w:type="paragraph" w:styleId="Heading9">
    <w:name w:val="heading 9"/>
    <w:basedOn w:val="Normal"/>
    <w:next w:val="Normal"/>
    <w:link w:val="Heading9Char"/>
    <w:qFormat/>
    <w:rsid w:val="00C70766"/>
    <w:pPr>
      <w:ind w:left="720"/>
      <w:outlineLvl w:val="8"/>
    </w:pPr>
    <w:rPr>
      <w:i/>
    </w:rPr>
  </w:style>
  <w:style w:type="character" w:default="1" w:styleId="DefaultParagraphFont">
    <w:name w:val="Default Paragraph Font"/>
    <w:uiPriority w:val="1"/>
    <w:unhideWhenUsed/>
    <w:rsid w:val="00C70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766"/>
  </w:style>
  <w:style w:type="character" w:customStyle="1" w:styleId="Heading1Char">
    <w:name w:val="Heading 1 Char"/>
    <w:basedOn w:val="DefaultParagraphFont"/>
    <w:link w:val="Heading1"/>
    <w:rsid w:val="00C70766"/>
    <w:rPr>
      <w:rFonts w:ascii="Times New Roman" w:eastAsia="Times New Roman" w:hAnsi="Times New Roman" w:cs="Times New Roman"/>
      <w:b/>
      <w:sz w:val="32"/>
      <w:szCs w:val="20"/>
      <w:lang w:eastAsia="en-US"/>
    </w:rPr>
  </w:style>
  <w:style w:type="paragraph" w:styleId="BodyText">
    <w:name w:val="Body Text"/>
    <w:basedOn w:val="Normal"/>
    <w:link w:val="BodyTextChar"/>
    <w:rsid w:val="00C70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766"/>
    <w:rPr>
      <w:rFonts w:ascii="Times New Roman" w:eastAsia="Times New Roman" w:hAnsi="Times New Roman" w:cs="Times New Roman"/>
      <w:sz w:val="24"/>
      <w:lang w:eastAsia="en-US"/>
    </w:rPr>
  </w:style>
  <w:style w:type="paragraph" w:styleId="ListBullet">
    <w:name w:val="List Bullet"/>
    <w:basedOn w:val="List"/>
    <w:rsid w:val="00C70766"/>
    <w:pPr>
      <w:numPr>
        <w:numId w:val="11"/>
      </w:numPr>
      <w:tabs>
        <w:tab w:val="clear" w:pos="340"/>
      </w:tabs>
      <w:spacing w:before="40" w:after="40"/>
    </w:pPr>
  </w:style>
  <w:style w:type="character" w:customStyle="1" w:styleId="SpecialBold">
    <w:name w:val="Special Bold"/>
    <w:basedOn w:val="DefaultParagraphFont"/>
    <w:rsid w:val="00C70766"/>
    <w:rPr>
      <w:b/>
      <w:spacing w:val="0"/>
    </w:rPr>
  </w:style>
  <w:style w:type="paragraph" w:customStyle="1" w:styleId="SuperHeading">
    <w:name w:val="SuperHeading"/>
    <w:basedOn w:val="Normal"/>
    <w:rsid w:val="00C70766"/>
    <w:pPr>
      <w:spacing w:before="240" w:after="120"/>
      <w:outlineLvl w:val="0"/>
    </w:pPr>
    <w:rPr>
      <w:rFonts w:ascii="Times New Roman" w:hAnsi="Times New Roman"/>
      <w:b/>
      <w:sz w:val="32"/>
    </w:rPr>
  </w:style>
  <w:style w:type="paragraph" w:customStyle="1" w:styleId="AllowPageBreak">
    <w:name w:val="AllowPageBreak"/>
    <w:rsid w:val="00C707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0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766"/>
    <w:rPr>
      <w:rFonts w:ascii="Courier New" w:eastAsia="Times New Roman" w:hAnsi="Courier New" w:cs="Times New Roman"/>
      <w:i/>
      <w:szCs w:val="20"/>
      <w:lang w:eastAsia="en-US"/>
    </w:rPr>
  </w:style>
  <w:style w:type="paragraph" w:customStyle="1" w:styleId="HeadingBase">
    <w:name w:val="Heading Base"/>
    <w:rsid w:val="00C70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766"/>
    <w:pPr>
      <w:tabs>
        <w:tab w:val="right" w:leader="dot" w:pos="9072"/>
      </w:tabs>
      <w:ind w:left="567"/>
    </w:pPr>
    <w:rPr>
      <w:szCs w:val="22"/>
    </w:rPr>
  </w:style>
  <w:style w:type="paragraph" w:customStyle="1" w:styleId="TOCBase">
    <w:name w:val="TOC Base"/>
    <w:rsid w:val="00C70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766"/>
    <w:pPr>
      <w:tabs>
        <w:tab w:val="right" w:leader="dot" w:pos="9072"/>
      </w:tabs>
      <w:spacing w:before="40" w:after="40"/>
      <w:ind w:left="284"/>
    </w:pPr>
    <w:rPr>
      <w:rFonts w:ascii="Times New Roman" w:hAnsi="Times New Roman"/>
    </w:rPr>
  </w:style>
  <w:style w:type="paragraph" w:styleId="TOC1">
    <w:name w:val="toc 1"/>
    <w:basedOn w:val="TOCBase"/>
    <w:next w:val="Normal"/>
    <w:rsid w:val="00C70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766"/>
    <w:rPr>
      <w:rFonts w:ascii="Times New Roman" w:eastAsia="Times New Roman" w:hAnsi="Times New Roman" w:cs="Times New Roman"/>
      <w:sz w:val="16"/>
      <w:lang w:eastAsia="en-US"/>
    </w:rPr>
  </w:style>
  <w:style w:type="paragraph" w:styleId="Title">
    <w:name w:val="Title"/>
    <w:basedOn w:val="HeadingBase"/>
    <w:link w:val="TitleChar"/>
    <w:qFormat/>
    <w:rsid w:val="00C70766"/>
    <w:pPr>
      <w:spacing w:before="5040"/>
      <w:jc w:val="center"/>
    </w:pPr>
    <w:rPr>
      <w:sz w:val="48"/>
      <w:szCs w:val="72"/>
      <w:lang w:val="en-US"/>
    </w:rPr>
  </w:style>
  <w:style w:type="character" w:customStyle="1" w:styleId="TitleChar">
    <w:name w:val="Title Char"/>
    <w:basedOn w:val="DefaultParagraphFont"/>
    <w:link w:val="Title"/>
    <w:rsid w:val="00C70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766"/>
    <w:pPr>
      <w:tabs>
        <w:tab w:val="left" w:pos="3600"/>
        <w:tab w:val="left" w:pos="3958"/>
      </w:tabs>
    </w:pPr>
  </w:style>
  <w:style w:type="paragraph" w:styleId="List">
    <w:name w:val="List"/>
    <w:basedOn w:val="BodyText"/>
    <w:next w:val="BodyText"/>
    <w:rsid w:val="00C70766"/>
    <w:pPr>
      <w:tabs>
        <w:tab w:val="left" w:pos="340"/>
      </w:tabs>
      <w:spacing w:before="60" w:after="60"/>
      <w:ind w:left="340" w:hanging="340"/>
    </w:pPr>
  </w:style>
  <w:style w:type="paragraph" w:customStyle="1" w:styleId="Note">
    <w:name w:val="Note"/>
    <w:basedOn w:val="BodyText"/>
    <w:rsid w:val="00C707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766"/>
    <w:pPr>
      <w:framePr w:wrap="auto" w:hAnchor="text" w:y="6049"/>
    </w:pPr>
    <w:rPr>
      <w:color w:val="000000"/>
      <w:sz w:val="40"/>
    </w:rPr>
  </w:style>
  <w:style w:type="paragraph" w:customStyle="1" w:styleId="TOCTitle">
    <w:name w:val="TOCTitle"/>
    <w:basedOn w:val="Heading1"/>
    <w:rsid w:val="00C70766"/>
    <w:pPr>
      <w:spacing w:after="240"/>
      <w:jc w:val="center"/>
      <w:outlineLvl w:val="9"/>
    </w:pPr>
    <w:rPr>
      <w:caps/>
    </w:rPr>
  </w:style>
  <w:style w:type="paragraph" w:customStyle="1" w:styleId="Version">
    <w:name w:val="Version"/>
    <w:rsid w:val="00C707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0766"/>
    <w:pPr>
      <w:numPr>
        <w:numId w:val="12"/>
      </w:numPr>
      <w:tabs>
        <w:tab w:val="clear" w:pos="680"/>
      </w:tabs>
    </w:pPr>
  </w:style>
  <w:style w:type="paragraph" w:styleId="Index1">
    <w:name w:val="index 1"/>
    <w:basedOn w:val="Normal"/>
    <w:next w:val="Normal"/>
    <w:semiHidden/>
    <w:rsid w:val="00C70766"/>
    <w:pPr>
      <w:keepNext w:val="0"/>
      <w:tabs>
        <w:tab w:val="right" w:pos="4176"/>
      </w:tabs>
      <w:ind w:left="198" w:hanging="198"/>
    </w:pPr>
    <w:rPr>
      <w:rFonts w:ascii="Garamond" w:hAnsi="Garamond"/>
    </w:rPr>
  </w:style>
  <w:style w:type="paragraph" w:styleId="IndexHeading">
    <w:name w:val="index heading"/>
    <w:basedOn w:val="Normal"/>
    <w:next w:val="Index1"/>
    <w:semiHidden/>
    <w:rsid w:val="00C70766"/>
    <w:pPr>
      <w:spacing w:before="120" w:after="120"/>
    </w:pPr>
    <w:rPr>
      <w:rFonts w:ascii="Arial" w:hAnsi="Arial"/>
      <w:b/>
      <w:color w:val="918585"/>
      <w:sz w:val="24"/>
    </w:rPr>
  </w:style>
  <w:style w:type="paragraph" w:styleId="Header">
    <w:name w:val="header"/>
    <w:basedOn w:val="Normal"/>
    <w:link w:val="HeaderChar"/>
    <w:rsid w:val="00C70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766"/>
    <w:rPr>
      <w:rFonts w:ascii="Times New Roman" w:eastAsia="Times New Roman" w:hAnsi="Times New Roman" w:cs="Times New Roman"/>
      <w:sz w:val="16"/>
      <w:szCs w:val="20"/>
      <w:lang w:val="en-GB" w:eastAsia="en-US"/>
    </w:rPr>
  </w:style>
  <w:style w:type="paragraph" w:customStyle="1" w:styleId="Chapter">
    <w:name w:val="Chapter"/>
    <w:basedOn w:val="Normal"/>
    <w:rsid w:val="00C70766"/>
    <w:pPr>
      <w:spacing w:before="240"/>
    </w:pPr>
    <w:rPr>
      <w:rFonts w:ascii="Times New Roman" w:hAnsi="Times New Roman"/>
      <w:smallCaps/>
      <w:spacing w:val="80"/>
      <w:sz w:val="28"/>
    </w:rPr>
  </w:style>
  <w:style w:type="paragraph" w:customStyle="1" w:styleId="InChapter">
    <w:name w:val="InChapter"/>
    <w:basedOn w:val="Heading3"/>
    <w:rsid w:val="00C70766"/>
    <w:pPr>
      <w:spacing w:after="240"/>
      <w:outlineLvl w:val="9"/>
    </w:pPr>
    <w:rPr>
      <w:noProof/>
    </w:rPr>
  </w:style>
  <w:style w:type="paragraph" w:styleId="Index2">
    <w:name w:val="index 2"/>
    <w:basedOn w:val="Normal"/>
    <w:next w:val="Normal"/>
    <w:semiHidden/>
    <w:rsid w:val="00C70766"/>
    <w:pPr>
      <w:tabs>
        <w:tab w:val="right" w:pos="4176"/>
      </w:tabs>
      <w:ind w:left="568" w:hanging="284"/>
    </w:pPr>
    <w:rPr>
      <w:rFonts w:ascii="Garamond" w:hAnsi="Garamond"/>
    </w:rPr>
  </w:style>
  <w:style w:type="paragraph" w:customStyle="1" w:styleId="Byline">
    <w:name w:val="Byline"/>
    <w:rsid w:val="00C70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766"/>
    <w:pPr>
      <w:tabs>
        <w:tab w:val="clear" w:pos="3600"/>
        <w:tab w:val="clear" w:pos="3958"/>
      </w:tabs>
      <w:jc w:val="right"/>
    </w:pPr>
  </w:style>
  <w:style w:type="character" w:styleId="Emphasis">
    <w:name w:val="Emphasis"/>
    <w:basedOn w:val="DefaultParagraphFont"/>
    <w:qFormat/>
    <w:rsid w:val="00C70766"/>
    <w:rPr>
      <w:i/>
    </w:rPr>
  </w:style>
  <w:style w:type="paragraph" w:styleId="Caption">
    <w:name w:val="caption"/>
    <w:basedOn w:val="BodyText"/>
    <w:next w:val="Normal"/>
    <w:qFormat/>
    <w:rsid w:val="00C70766"/>
    <w:pPr>
      <w:framePr w:w="2268" w:hSpace="181" w:vSpace="181" w:wrap="around" w:vAnchor="text" w:hAnchor="page" w:x="1135" w:y="285" w:anchorLock="1"/>
    </w:pPr>
    <w:rPr>
      <w:i/>
    </w:rPr>
  </w:style>
  <w:style w:type="paragraph" w:customStyle="1" w:styleId="MiniTOCTitle">
    <w:name w:val="MiniTOCTitle"/>
    <w:basedOn w:val="Heading4"/>
    <w:rsid w:val="00C70766"/>
    <w:pPr>
      <w:spacing w:before="240"/>
      <w:outlineLvl w:val="9"/>
    </w:pPr>
    <w:rPr>
      <w:noProof/>
      <w:sz w:val="24"/>
    </w:rPr>
  </w:style>
  <w:style w:type="paragraph" w:customStyle="1" w:styleId="MiniTOCItem">
    <w:name w:val="MiniTOCItem"/>
    <w:basedOn w:val="ListBullet"/>
    <w:rsid w:val="00C70766"/>
    <w:pPr>
      <w:numPr>
        <w:numId w:val="0"/>
      </w:numPr>
      <w:tabs>
        <w:tab w:val="right" w:leader="dot" w:pos="6521"/>
      </w:tabs>
      <w:spacing w:before="0" w:after="0"/>
    </w:pPr>
  </w:style>
  <w:style w:type="paragraph" w:customStyle="1" w:styleId="TOFTitle">
    <w:name w:val="TOFTitle"/>
    <w:basedOn w:val="TOCTitle"/>
    <w:rsid w:val="00C70766"/>
  </w:style>
  <w:style w:type="paragraph" w:styleId="TableofFigures">
    <w:name w:val="table of figures"/>
    <w:basedOn w:val="Normal"/>
    <w:next w:val="Normal"/>
    <w:semiHidden/>
    <w:rsid w:val="00C70766"/>
    <w:pPr>
      <w:tabs>
        <w:tab w:val="right" w:leader="dot" w:pos="9072"/>
      </w:tabs>
      <w:ind w:left="970" w:hanging="403"/>
    </w:pPr>
    <w:rPr>
      <w:rFonts w:ascii="Times New Roman" w:hAnsi="Times New Roman"/>
      <w:b/>
    </w:rPr>
  </w:style>
  <w:style w:type="paragraph" w:styleId="ListNumber">
    <w:name w:val="List Number"/>
    <w:basedOn w:val="List"/>
    <w:rsid w:val="00C70766"/>
    <w:pPr>
      <w:numPr>
        <w:numId w:val="14"/>
      </w:numPr>
      <w:tabs>
        <w:tab w:val="clear" w:pos="340"/>
      </w:tabs>
    </w:pPr>
  </w:style>
  <w:style w:type="character" w:customStyle="1" w:styleId="WingdingSymbols">
    <w:name w:val="Wingding Symbols"/>
    <w:rsid w:val="00C70766"/>
    <w:rPr>
      <w:rFonts w:ascii="Wingdings" w:hAnsi="Wingdings"/>
    </w:rPr>
  </w:style>
  <w:style w:type="paragraph" w:customStyle="1" w:styleId="TableHeading">
    <w:name w:val="Table Heading"/>
    <w:basedOn w:val="HeadingBase"/>
    <w:rsid w:val="00C70766"/>
    <w:pPr>
      <w:keepLines/>
      <w:pBdr>
        <w:bottom w:val="single" w:sz="6" w:space="1" w:color="918585"/>
      </w:pBdr>
      <w:spacing w:before="240"/>
    </w:pPr>
  </w:style>
  <w:style w:type="character" w:customStyle="1" w:styleId="HotSpot">
    <w:name w:val="HotSpot"/>
    <w:rsid w:val="00C70766"/>
    <w:rPr>
      <w:color w:val="0033CC"/>
      <w:u w:val="none"/>
    </w:rPr>
  </w:style>
  <w:style w:type="paragraph" w:customStyle="1" w:styleId="BodyTextRight">
    <w:name w:val="Body Text Right"/>
    <w:basedOn w:val="BodyText"/>
    <w:rsid w:val="00C70766"/>
    <w:pPr>
      <w:spacing w:before="0" w:after="0"/>
      <w:jc w:val="right"/>
    </w:pPr>
  </w:style>
  <w:style w:type="paragraph" w:styleId="Index3">
    <w:name w:val="index 3"/>
    <w:basedOn w:val="ListNumber2"/>
    <w:next w:val="Normal"/>
    <w:semiHidden/>
    <w:rsid w:val="00C70766"/>
    <w:pPr>
      <w:numPr>
        <w:numId w:val="0"/>
      </w:numPr>
      <w:tabs>
        <w:tab w:val="right" w:leader="dot" w:pos="4176"/>
      </w:tabs>
    </w:pPr>
  </w:style>
  <w:style w:type="paragraph" w:styleId="ListNumber2">
    <w:name w:val="List Number 2"/>
    <w:basedOn w:val="List2"/>
    <w:rsid w:val="00C70766"/>
    <w:pPr>
      <w:numPr>
        <w:numId w:val="9"/>
      </w:numPr>
      <w:tabs>
        <w:tab w:val="clear" w:pos="1060"/>
      </w:tabs>
    </w:pPr>
  </w:style>
  <w:style w:type="paragraph" w:customStyle="1" w:styleId="MarginNote">
    <w:name w:val="Margin Note"/>
    <w:basedOn w:val="BodyText"/>
    <w:rsid w:val="00C70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766"/>
    <w:rPr>
      <w:sz w:val="32"/>
    </w:rPr>
  </w:style>
  <w:style w:type="paragraph" w:customStyle="1" w:styleId="HeadingProcedure">
    <w:name w:val="Heading Procedure"/>
    <w:basedOn w:val="HeadingBase"/>
    <w:next w:val="Normal"/>
    <w:rsid w:val="00C70766"/>
    <w:pPr>
      <w:tabs>
        <w:tab w:val="left" w:pos="0"/>
      </w:tabs>
      <w:spacing w:before="120" w:after="60"/>
    </w:pPr>
    <w:rPr>
      <w:i/>
      <w:color w:val="918585"/>
      <w:sz w:val="22"/>
    </w:rPr>
  </w:style>
  <w:style w:type="paragraph" w:customStyle="1" w:styleId="TableBodyText">
    <w:name w:val="Table Body Text"/>
    <w:basedOn w:val="BodyText"/>
    <w:rsid w:val="00C70766"/>
    <w:pPr>
      <w:spacing w:before="60" w:after="60"/>
    </w:pPr>
  </w:style>
  <w:style w:type="paragraph" w:styleId="ListContinue">
    <w:name w:val="List Continue"/>
    <w:basedOn w:val="List"/>
    <w:rsid w:val="00C70766"/>
    <w:pPr>
      <w:ind w:firstLine="0"/>
    </w:pPr>
  </w:style>
  <w:style w:type="paragraph" w:customStyle="1" w:styleId="ListNote">
    <w:name w:val="List Note"/>
    <w:basedOn w:val="List"/>
    <w:rsid w:val="00C70766"/>
    <w:pPr>
      <w:pBdr>
        <w:top w:val="single" w:sz="6" w:space="2" w:color="918585"/>
        <w:bottom w:val="single" w:sz="6" w:space="2" w:color="918585"/>
      </w:pBdr>
      <w:tabs>
        <w:tab w:val="left" w:pos="1021"/>
      </w:tabs>
      <w:ind w:firstLine="0"/>
    </w:pPr>
  </w:style>
  <w:style w:type="paragraph" w:customStyle="1" w:styleId="Warning">
    <w:name w:val="Warning"/>
    <w:basedOn w:val="BodyText"/>
    <w:rsid w:val="00C70766"/>
    <w:pPr>
      <w:shd w:val="clear" w:color="auto" w:fill="D9D9D9"/>
      <w:tabs>
        <w:tab w:val="left" w:pos="992"/>
      </w:tabs>
      <w:ind w:left="119" w:right="119"/>
    </w:pPr>
    <w:rPr>
      <w:sz w:val="20"/>
    </w:rPr>
  </w:style>
  <w:style w:type="paragraph" w:customStyle="1" w:styleId="MarginIcons">
    <w:name w:val="Margin Icons"/>
    <w:basedOn w:val="BodyText"/>
    <w:rsid w:val="00C70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766"/>
    <w:rPr>
      <w:rFonts w:ascii="Courier New" w:hAnsi="Courier New"/>
    </w:rPr>
  </w:style>
  <w:style w:type="paragraph" w:customStyle="1" w:styleId="NoteBullet">
    <w:name w:val="Note Bullet"/>
    <w:basedOn w:val="Note"/>
    <w:rsid w:val="00C70766"/>
    <w:pPr>
      <w:tabs>
        <w:tab w:val="clear" w:pos="680"/>
      </w:tabs>
      <w:spacing w:before="60" w:after="60"/>
    </w:pPr>
  </w:style>
  <w:style w:type="paragraph" w:customStyle="1" w:styleId="SubHeading2">
    <w:name w:val="SubHeading2"/>
    <w:basedOn w:val="HeadingBase"/>
    <w:rsid w:val="00C70766"/>
    <w:pPr>
      <w:spacing w:before="240" w:after="60"/>
    </w:pPr>
    <w:rPr>
      <w:sz w:val="20"/>
    </w:rPr>
  </w:style>
  <w:style w:type="paragraph" w:customStyle="1" w:styleId="SubHeading1">
    <w:name w:val="SubHeading1"/>
    <w:basedOn w:val="HeadingBase"/>
    <w:rsid w:val="00C70766"/>
    <w:pPr>
      <w:spacing w:before="240" w:after="60"/>
    </w:pPr>
    <w:rPr>
      <w:color w:val="918585"/>
      <w:sz w:val="22"/>
    </w:rPr>
  </w:style>
  <w:style w:type="paragraph" w:customStyle="1" w:styleId="SideHeading">
    <w:name w:val="Side Heading"/>
    <w:basedOn w:val="HeadingBase"/>
    <w:rsid w:val="00C70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766"/>
    <w:pPr>
      <w:numPr>
        <w:numId w:val="10"/>
      </w:numPr>
    </w:pPr>
  </w:style>
  <w:style w:type="paragraph" w:styleId="PlainText">
    <w:name w:val="Plain Text"/>
    <w:basedOn w:val="Normal"/>
    <w:link w:val="PlainTextChar"/>
    <w:rsid w:val="00C70766"/>
    <w:rPr>
      <w:sz w:val="20"/>
    </w:rPr>
  </w:style>
  <w:style w:type="character" w:customStyle="1" w:styleId="PlainTextChar">
    <w:name w:val="Plain Text Char"/>
    <w:basedOn w:val="DefaultParagraphFont"/>
    <w:link w:val="PlainText"/>
    <w:rsid w:val="00C70766"/>
    <w:rPr>
      <w:rFonts w:ascii="Courier New" w:eastAsia="Times New Roman" w:hAnsi="Courier New" w:cs="Times New Roman"/>
      <w:sz w:val="20"/>
      <w:szCs w:val="20"/>
      <w:lang w:eastAsia="en-US"/>
    </w:rPr>
  </w:style>
  <w:style w:type="character" w:customStyle="1" w:styleId="MenuOption">
    <w:name w:val="Menu Option"/>
    <w:basedOn w:val="DefaultParagraphFont"/>
    <w:rsid w:val="00C70766"/>
    <w:rPr>
      <w:b/>
      <w:smallCaps/>
    </w:rPr>
  </w:style>
  <w:style w:type="paragraph" w:customStyle="1" w:styleId="TableListNumber">
    <w:name w:val="Table List Number"/>
    <w:basedOn w:val="ListNumber"/>
    <w:rsid w:val="00C70766"/>
    <w:pPr>
      <w:numPr>
        <w:numId w:val="0"/>
      </w:numPr>
    </w:pPr>
  </w:style>
  <w:style w:type="paragraph" w:styleId="TOC4">
    <w:name w:val="toc 4"/>
    <w:basedOn w:val="TOCBase"/>
    <w:next w:val="Normal"/>
    <w:semiHidden/>
    <w:rsid w:val="00C70766"/>
    <w:pPr>
      <w:tabs>
        <w:tab w:val="right" w:leader="dot" w:pos="9071"/>
      </w:tabs>
      <w:ind w:left="1701"/>
    </w:pPr>
  </w:style>
  <w:style w:type="paragraph" w:customStyle="1" w:styleId="ListAlpha">
    <w:name w:val="List Alpha"/>
    <w:basedOn w:val="List"/>
    <w:rsid w:val="00C70766"/>
    <w:pPr>
      <w:numPr>
        <w:numId w:val="8"/>
      </w:numPr>
    </w:pPr>
  </w:style>
  <w:style w:type="paragraph" w:customStyle="1" w:styleId="ListAlpha2">
    <w:name w:val="List Alpha 2"/>
    <w:basedOn w:val="List2"/>
    <w:rsid w:val="00C70766"/>
    <w:pPr>
      <w:numPr>
        <w:numId w:val="7"/>
      </w:numPr>
    </w:pPr>
  </w:style>
  <w:style w:type="paragraph" w:styleId="List2">
    <w:name w:val="List 2"/>
    <w:basedOn w:val="BodyText"/>
    <w:rsid w:val="00C70766"/>
    <w:pPr>
      <w:tabs>
        <w:tab w:val="left" w:pos="680"/>
      </w:tabs>
      <w:spacing w:before="60" w:after="60"/>
      <w:ind w:left="680" w:hanging="340"/>
    </w:pPr>
  </w:style>
  <w:style w:type="paragraph" w:styleId="List3">
    <w:name w:val="List 3"/>
    <w:basedOn w:val="BodyText"/>
    <w:rsid w:val="00C70766"/>
    <w:pPr>
      <w:tabs>
        <w:tab w:val="left" w:pos="1021"/>
      </w:tabs>
      <w:spacing w:before="60" w:after="60"/>
      <w:ind w:left="1020" w:hanging="340"/>
    </w:pPr>
  </w:style>
  <w:style w:type="paragraph" w:styleId="List4">
    <w:name w:val="List 4"/>
    <w:basedOn w:val="BodyText"/>
    <w:rsid w:val="00C70766"/>
    <w:pPr>
      <w:tabs>
        <w:tab w:val="left" w:pos="1361"/>
      </w:tabs>
      <w:spacing w:before="60" w:after="60"/>
      <w:ind w:left="1361" w:hanging="340"/>
    </w:pPr>
  </w:style>
  <w:style w:type="paragraph" w:styleId="List5">
    <w:name w:val="List 5"/>
    <w:basedOn w:val="BodyText"/>
    <w:rsid w:val="00C70766"/>
    <w:pPr>
      <w:tabs>
        <w:tab w:val="left" w:pos="1701"/>
      </w:tabs>
      <w:spacing w:before="60" w:after="60"/>
      <w:ind w:left="1701" w:hanging="340"/>
    </w:pPr>
  </w:style>
  <w:style w:type="paragraph" w:styleId="ListBullet3">
    <w:name w:val="List Bullet 3"/>
    <w:basedOn w:val="List3"/>
    <w:rsid w:val="00C70766"/>
    <w:pPr>
      <w:numPr>
        <w:numId w:val="13"/>
      </w:numPr>
      <w:tabs>
        <w:tab w:val="clear" w:pos="1021"/>
      </w:tabs>
      <w:ind w:left="1037" w:hanging="357"/>
    </w:pPr>
  </w:style>
  <w:style w:type="paragraph" w:styleId="ListBullet4">
    <w:name w:val="List Bullet 4"/>
    <w:basedOn w:val="List4"/>
    <w:rsid w:val="00C70766"/>
    <w:pPr>
      <w:numPr>
        <w:numId w:val="2"/>
      </w:numPr>
      <w:tabs>
        <w:tab w:val="clear" w:pos="1361"/>
      </w:tabs>
    </w:pPr>
  </w:style>
  <w:style w:type="paragraph" w:styleId="ListBullet5">
    <w:name w:val="List Bullet 5"/>
    <w:basedOn w:val="List5"/>
    <w:rsid w:val="00C70766"/>
    <w:pPr>
      <w:numPr>
        <w:numId w:val="3"/>
      </w:numPr>
    </w:pPr>
  </w:style>
  <w:style w:type="paragraph" w:styleId="ListContinue2">
    <w:name w:val="List Continue 2"/>
    <w:basedOn w:val="List2"/>
    <w:rsid w:val="00C70766"/>
    <w:pPr>
      <w:ind w:firstLine="0"/>
    </w:pPr>
  </w:style>
  <w:style w:type="paragraph" w:styleId="ListContinue3">
    <w:name w:val="List Continue 3"/>
    <w:basedOn w:val="List3"/>
    <w:rsid w:val="00C70766"/>
    <w:pPr>
      <w:ind w:left="1021" w:firstLine="0"/>
    </w:pPr>
  </w:style>
  <w:style w:type="paragraph" w:styleId="ListContinue4">
    <w:name w:val="List Continue 4"/>
    <w:basedOn w:val="List4"/>
    <w:rsid w:val="00C70766"/>
    <w:pPr>
      <w:ind w:firstLine="0"/>
    </w:pPr>
  </w:style>
  <w:style w:type="paragraph" w:styleId="ListContinue5">
    <w:name w:val="List Continue 5"/>
    <w:basedOn w:val="List5"/>
    <w:rsid w:val="00C70766"/>
    <w:pPr>
      <w:ind w:firstLine="0"/>
    </w:pPr>
  </w:style>
  <w:style w:type="paragraph" w:styleId="ListNumber3">
    <w:name w:val="List Number 3"/>
    <w:basedOn w:val="List3"/>
    <w:rsid w:val="00C70766"/>
    <w:pPr>
      <w:numPr>
        <w:numId w:val="4"/>
      </w:numPr>
    </w:pPr>
  </w:style>
  <w:style w:type="paragraph" w:styleId="ListNumber4">
    <w:name w:val="List Number 4"/>
    <w:basedOn w:val="List4"/>
    <w:rsid w:val="00C70766"/>
    <w:pPr>
      <w:numPr>
        <w:numId w:val="5"/>
      </w:numPr>
    </w:pPr>
  </w:style>
  <w:style w:type="paragraph" w:styleId="ListNumber5">
    <w:name w:val="List Number 5"/>
    <w:basedOn w:val="List5"/>
    <w:rsid w:val="00C70766"/>
    <w:pPr>
      <w:numPr>
        <w:numId w:val="6"/>
      </w:numPr>
    </w:pPr>
  </w:style>
  <w:style w:type="paragraph" w:styleId="BlockText">
    <w:name w:val="Block Text"/>
    <w:basedOn w:val="Normal"/>
    <w:rsid w:val="00C70766"/>
    <w:pPr>
      <w:spacing w:after="120"/>
      <w:ind w:left="1440" w:right="1440"/>
    </w:pPr>
  </w:style>
  <w:style w:type="character" w:customStyle="1" w:styleId="Subscript">
    <w:name w:val="Subscript"/>
    <w:basedOn w:val="DefaultParagraphFont"/>
    <w:rsid w:val="00C70766"/>
    <w:rPr>
      <w:sz w:val="16"/>
      <w:vertAlign w:val="subscript"/>
    </w:rPr>
  </w:style>
  <w:style w:type="character" w:customStyle="1" w:styleId="Superscript">
    <w:name w:val="Superscript"/>
    <w:basedOn w:val="DefaultParagraphFont"/>
    <w:rsid w:val="00C70766"/>
    <w:rPr>
      <w:sz w:val="16"/>
      <w:vertAlign w:val="superscript"/>
    </w:rPr>
  </w:style>
  <w:style w:type="character" w:customStyle="1" w:styleId="Symbols">
    <w:name w:val="Symbols"/>
    <w:basedOn w:val="DefaultParagraphFont"/>
    <w:rsid w:val="00C70766"/>
    <w:rPr>
      <w:rFonts w:ascii="Symbol" w:hAnsi="Symbol"/>
    </w:rPr>
  </w:style>
  <w:style w:type="character" w:customStyle="1" w:styleId="MenuOptions">
    <w:name w:val="Menu Options"/>
    <w:basedOn w:val="DefaultParagraphFont"/>
    <w:rsid w:val="00C70766"/>
    <w:rPr>
      <w:rFonts w:ascii="Arial Narrow" w:hAnsi="Arial Narrow"/>
      <w:smallCaps/>
    </w:rPr>
  </w:style>
  <w:style w:type="character" w:customStyle="1" w:styleId="Buttons">
    <w:name w:val="Buttons"/>
    <w:basedOn w:val="DefaultParagraphFont"/>
    <w:rsid w:val="00C70766"/>
    <w:rPr>
      <w:b/>
    </w:rPr>
  </w:style>
  <w:style w:type="character" w:customStyle="1" w:styleId="Underlined">
    <w:name w:val="Underlined"/>
    <w:basedOn w:val="DefaultParagraphFont"/>
    <w:rsid w:val="00C70766"/>
    <w:rPr>
      <w:u w:val="single"/>
    </w:rPr>
  </w:style>
  <w:style w:type="paragraph" w:customStyle="1" w:styleId="TableBodyTextRight">
    <w:name w:val="Table Body Text Right"/>
    <w:basedOn w:val="TableBodyText"/>
    <w:rsid w:val="00C70766"/>
    <w:pPr>
      <w:widowControl w:val="0"/>
      <w:autoSpaceDE w:val="0"/>
      <w:autoSpaceDN w:val="0"/>
      <w:adjustRightInd w:val="0"/>
      <w:jc w:val="right"/>
    </w:pPr>
    <w:rPr>
      <w:rFonts w:cs="Arial"/>
      <w:szCs w:val="18"/>
    </w:rPr>
  </w:style>
  <w:style w:type="paragraph" w:customStyle="1" w:styleId="CopyrightText">
    <w:name w:val="Copyright Text"/>
    <w:basedOn w:val="BodyText"/>
    <w:rsid w:val="00C70766"/>
    <w:rPr>
      <w:sz w:val="18"/>
    </w:rPr>
  </w:style>
  <w:style w:type="paragraph" w:customStyle="1" w:styleId="BodySmallRight">
    <w:name w:val="Body Small Right"/>
    <w:basedOn w:val="BodyTextRight"/>
    <w:rsid w:val="00C70766"/>
    <w:rPr>
      <w:sz w:val="18"/>
      <w:szCs w:val="18"/>
    </w:rPr>
  </w:style>
  <w:style w:type="paragraph" w:customStyle="1" w:styleId="MarginEdition">
    <w:name w:val="Margin Edition"/>
    <w:basedOn w:val="MarginNote"/>
    <w:rsid w:val="00C70766"/>
    <w:pPr>
      <w:spacing w:before="0" w:after="0"/>
    </w:pPr>
    <w:rPr>
      <w:rFonts w:ascii="Times New Roman" w:hAnsi="Times New Roman"/>
      <w:color w:val="999999"/>
    </w:rPr>
  </w:style>
  <w:style w:type="paragraph" w:customStyle="1" w:styleId="Spacer">
    <w:name w:val="Spacer"/>
    <w:basedOn w:val="Normal"/>
    <w:rsid w:val="00C70766"/>
    <w:rPr>
      <w:sz w:val="2"/>
      <w:szCs w:val="2"/>
    </w:rPr>
  </w:style>
  <w:style w:type="character" w:customStyle="1" w:styleId="Small">
    <w:name w:val="Small"/>
    <w:basedOn w:val="DefaultParagraphFont"/>
    <w:rsid w:val="00C70766"/>
    <w:rPr>
      <w:sz w:val="16"/>
    </w:rPr>
  </w:style>
  <w:style w:type="paragraph" w:customStyle="1" w:styleId="WideTable">
    <w:name w:val="Wide Table"/>
    <w:basedOn w:val="Normal"/>
    <w:rsid w:val="00C70766"/>
    <w:pPr>
      <w:ind w:left="-1418"/>
    </w:pPr>
    <w:rPr>
      <w:sz w:val="2"/>
      <w:szCs w:val="2"/>
    </w:rPr>
  </w:style>
  <w:style w:type="character" w:styleId="PageNumber">
    <w:name w:val="page number"/>
    <w:basedOn w:val="DefaultParagraphFont"/>
    <w:rsid w:val="00C70766"/>
  </w:style>
  <w:style w:type="paragraph" w:styleId="Quote">
    <w:name w:val="Quote"/>
    <w:basedOn w:val="Heading1"/>
    <w:link w:val="QuoteChar"/>
    <w:qFormat/>
    <w:rsid w:val="00C70766"/>
    <w:rPr>
      <w:b w:val="0"/>
      <w:sz w:val="72"/>
      <w:szCs w:val="72"/>
      <w:lang w:val="en-NZ"/>
    </w:rPr>
  </w:style>
  <w:style w:type="character" w:customStyle="1" w:styleId="QuoteChar">
    <w:name w:val="Quote Char"/>
    <w:basedOn w:val="DefaultParagraphFont"/>
    <w:link w:val="Quote"/>
    <w:rsid w:val="00C70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766"/>
    <w:pPr>
      <w:pageBreakBefore/>
    </w:pPr>
  </w:style>
  <w:style w:type="paragraph" w:customStyle="1" w:styleId="Border">
    <w:name w:val="Border"/>
    <w:basedOn w:val="Normal"/>
    <w:qFormat/>
    <w:rsid w:val="00C70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766"/>
    <w:rPr>
      <w:b/>
      <w:bCs/>
      <w:i/>
      <w:iCs/>
      <w:color w:val="auto"/>
    </w:rPr>
  </w:style>
  <w:style w:type="paragraph" w:styleId="IntenseQuote">
    <w:name w:val="Intense Quote"/>
    <w:basedOn w:val="Normal"/>
    <w:next w:val="Normal"/>
    <w:link w:val="IntenseQuoteChar"/>
    <w:uiPriority w:val="30"/>
    <w:qFormat/>
    <w:rsid w:val="00C70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766"/>
    <w:rPr>
      <w:smallCaps/>
      <w:color w:val="auto"/>
      <w:u w:val="single"/>
    </w:rPr>
  </w:style>
  <w:style w:type="character" w:styleId="IntenseReference">
    <w:name w:val="Intense Reference"/>
    <w:basedOn w:val="DefaultParagraphFont"/>
    <w:uiPriority w:val="32"/>
    <w:qFormat/>
    <w:rsid w:val="00C70766"/>
    <w:rPr>
      <w:b/>
      <w:bCs/>
      <w:smallCaps/>
      <w:color w:val="auto"/>
      <w:spacing w:val="5"/>
      <w:u w:val="single"/>
    </w:rPr>
  </w:style>
  <w:style w:type="paragraph" w:customStyle="1" w:styleId="2ColumnHeading">
    <w:name w:val="2Column Heading"/>
    <w:basedOn w:val="BodyText"/>
    <w:qFormat/>
    <w:rsid w:val="00C70766"/>
    <w:pPr>
      <w:spacing w:after="60"/>
      <w:ind w:left="-2268"/>
    </w:pPr>
    <w:rPr>
      <w:b/>
    </w:rPr>
  </w:style>
  <w:style w:type="paragraph" w:customStyle="1" w:styleId="Heading1TOC">
    <w:name w:val="Heading1 TOC"/>
    <w:basedOn w:val="Normal"/>
    <w:qFormat/>
    <w:rsid w:val="00C70766"/>
    <w:pPr>
      <w:spacing w:before="240" w:after="120"/>
    </w:pPr>
    <w:rPr>
      <w:rFonts w:ascii="Times New Roman" w:hAnsi="Times New Roman"/>
      <w:b/>
      <w:sz w:val="32"/>
    </w:rPr>
  </w:style>
  <w:style w:type="paragraph" w:customStyle="1" w:styleId="Heading2TOC">
    <w:name w:val="Heading2 TOC"/>
    <w:basedOn w:val="Normal"/>
    <w:qFormat/>
    <w:rsid w:val="00C70766"/>
    <w:pPr>
      <w:spacing w:before="240" w:after="60"/>
    </w:pPr>
    <w:rPr>
      <w:rFonts w:ascii="Times New Roman" w:hAnsi="Times New Roman"/>
      <w:b/>
      <w:sz w:val="28"/>
    </w:rPr>
  </w:style>
  <w:style w:type="character" w:customStyle="1" w:styleId="Underline">
    <w:name w:val="Underline"/>
    <w:basedOn w:val="DefaultParagraphFont"/>
    <w:qFormat/>
    <w:rsid w:val="00C70766"/>
    <w:rPr>
      <w:u w:val="single"/>
    </w:rPr>
  </w:style>
  <w:style w:type="character" w:customStyle="1" w:styleId="BoldandItalics">
    <w:name w:val="Bold and Italics"/>
    <w:qFormat/>
    <w:rsid w:val="00C70766"/>
    <w:rPr>
      <w:b/>
      <w:i/>
      <w:u w:val="none"/>
    </w:rPr>
  </w:style>
  <w:style w:type="paragraph" w:styleId="BalloonText">
    <w:name w:val="Balloon Text"/>
    <w:basedOn w:val="Normal"/>
    <w:link w:val="BalloonTextChar"/>
    <w:rsid w:val="00C70766"/>
    <w:rPr>
      <w:rFonts w:ascii="Tahoma" w:hAnsi="Tahoma" w:cs="Tahoma"/>
      <w:sz w:val="16"/>
      <w:szCs w:val="16"/>
    </w:rPr>
  </w:style>
  <w:style w:type="character" w:customStyle="1" w:styleId="BalloonTextChar">
    <w:name w:val="Balloon Text Char"/>
    <w:basedOn w:val="DefaultParagraphFont"/>
    <w:link w:val="BalloonText"/>
    <w:rsid w:val="00C70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766"/>
    <w:rPr>
      <w:b/>
      <w:color w:val="660033"/>
      <w:spacing w:val="0"/>
    </w:rPr>
  </w:style>
  <w:style w:type="paragraph" w:customStyle="1" w:styleId="Nameditemlist">
    <w:name w:val="Named item list"/>
    <w:basedOn w:val="BodyText"/>
    <w:qFormat/>
    <w:rsid w:val="00C70766"/>
    <w:pPr>
      <w:tabs>
        <w:tab w:val="left" w:pos="2835"/>
      </w:tabs>
      <w:ind w:left="2835" w:hanging="2835"/>
    </w:pPr>
  </w:style>
  <w:style w:type="paragraph" w:customStyle="1" w:styleId="BodyTextnopadding">
    <w:name w:val="Body Text no padding"/>
    <w:basedOn w:val="BodyText"/>
    <w:qFormat/>
    <w:rsid w:val="00C70766"/>
    <w:pPr>
      <w:spacing w:before="0" w:after="0"/>
    </w:pPr>
  </w:style>
  <w:style w:type="paragraph" w:customStyle="1" w:styleId="BodyTextBold">
    <w:name w:val="Body Text Bold"/>
    <w:basedOn w:val="BodyText"/>
    <w:qFormat/>
    <w:rsid w:val="00C70766"/>
    <w:rPr>
      <w:b/>
    </w:rPr>
  </w:style>
  <w:style w:type="character" w:styleId="Hyperlink">
    <w:name w:val="Hyperlink"/>
    <w:basedOn w:val="DefaultParagraphFont"/>
    <w:uiPriority w:val="99"/>
    <w:unhideWhenUsed/>
    <w:rsid w:val="00E16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6177</Characters>
  <Application>Microsoft Office Word</Application>
  <DocSecurity>0</DocSecurity>
  <Lines>213</Lines>
  <Paragraphs>118</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TLIB0017 Conduct a general train examination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