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45E" w:rsidP="000244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TLIB0012 Maintain and use hand tools</w:t>
      </w:r>
      <w:r>
        <w:fldChar w:fldCharType="end"/>
      </w:r>
    </w:p>
    <w:p w:rsidR="0002445E" w:rsidP="0002445E">
      <w:pPr>
        <w:pStyle w:val="Version"/>
        <w:sectPr w:rsidSect="009E30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026" w:rsidP="009E3026">
      <w:pPr>
        <w:pStyle w:val="SuperHeading"/>
      </w:pPr>
      <w:r w:rsidRPr="009E3026">
        <w:t>TLIB0012 Maintain and use hand tools</w:t>
      </w:r>
    </w:p>
    <w:p w:rsidR="00000000" w:rsidRPr="009E3026" w:rsidP="009E3026">
      <w:pPr>
        <w:pStyle w:val="Heading1"/>
      </w:pPr>
      <w:bookmarkStart w:id="1" w:name="O_1118214"/>
      <w:bookmarkEnd w:id="1"/>
      <w:r w:rsidRPr="009E30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 w:rsidP="009E3026">
            <w:pPr>
              <w:pStyle w:val="BodyText"/>
            </w:pPr>
            <w:r w:rsidRPr="009E3026">
              <w:rPr>
                <w:rStyle w:val="SpecialBold"/>
              </w:rPr>
              <w:t>Release 1</w:t>
            </w:r>
            <w:r w:rsidRPr="009E3026">
              <w:t>. This is the first release of this unit of competency in the TLI Transport and Logistics Training Package.</w:t>
            </w:r>
          </w:p>
        </w:tc>
      </w:tr>
    </w:tbl>
    <w:p w:rsidR="00000000" w:rsidRPr="009E3026" w:rsidP="009E3026">
      <w:pPr>
        <w:pStyle w:val="NoPaddingFontSize1"/>
      </w:pPr>
    </w:p>
    <w:p w:rsidR="00000000" w:rsidRPr="009E3026" w:rsidP="009E3026">
      <w:pPr>
        <w:pStyle w:val="AllowPageBreak"/>
      </w:pPr>
    </w:p>
    <w:p w:rsidR="00000000" w:rsidRPr="009E3026" w:rsidP="009E3026">
      <w:pPr>
        <w:pStyle w:val="Heading1"/>
      </w:pPr>
      <w:bookmarkStart w:id="2" w:name="O_1118215"/>
      <w:bookmarkEnd w:id="2"/>
      <w:r w:rsidRPr="009E302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 w:rsidP="009E3026">
            <w:pPr>
              <w:pStyle w:val="BodyText"/>
            </w:pPr>
            <w:r w:rsidRPr="009E3026">
              <w:t>This unit involves the skills and knowledge required to maintain and use hand tools i</w:t>
            </w:r>
            <w:r w:rsidRPr="009E3026">
              <w:t>n accordance with workplace procedures and safe working codes of practice across a variety of operational workplace contexts within the transport and logistics industry.</w:t>
            </w:r>
          </w:p>
          <w:p w:rsidR="00000000" w:rsidRPr="009E3026" w:rsidP="009E3026">
            <w:pPr>
              <w:pStyle w:val="BodyText"/>
            </w:pPr>
            <w:r w:rsidRPr="009E3026">
              <w:t>It includes selecting and using hand tools to complete workplace tasks, maintaining ba</w:t>
            </w:r>
            <w:r w:rsidRPr="009E3026">
              <w:t>sic hand tools in accordance with manufacturer instructions, and securing and storing hand tools in accordance with workplace procedures.</w:t>
            </w:r>
          </w:p>
          <w:p w:rsidR="00000000" w:rsidRPr="009E3026" w:rsidP="009E3026">
            <w:pPr>
              <w:pStyle w:val="BodyText"/>
            </w:pPr>
            <w:r w:rsidRPr="009E3026">
              <w:t>Work is performed under some supervision, generally within a team environment.</w:t>
            </w:r>
          </w:p>
          <w:p w:rsidR="00000000" w:rsidRPr="009E3026" w:rsidP="009E3026">
            <w:pPr>
              <w:pStyle w:val="BodyText"/>
            </w:pPr>
            <w:r w:rsidRPr="009E3026">
              <w:t>No licensing, legislative or certificat</w:t>
            </w:r>
            <w:r w:rsidRPr="009E3026">
              <w:t>ion requirements apply to this unit at the time of publication.</w:t>
            </w:r>
          </w:p>
        </w:tc>
      </w:tr>
    </w:tbl>
    <w:p w:rsidR="00000000" w:rsidRPr="009E3026" w:rsidP="009E3026">
      <w:pPr>
        <w:pStyle w:val="NoPaddingFontSize1"/>
      </w:pPr>
    </w:p>
    <w:p w:rsidR="00000000" w:rsidRPr="009E3026" w:rsidP="009E3026">
      <w:pPr>
        <w:pStyle w:val="AllowPageBreak"/>
      </w:pPr>
    </w:p>
    <w:p w:rsidR="00000000" w:rsidRPr="009E3026" w:rsidP="009E3026">
      <w:pPr>
        <w:pStyle w:val="Heading1"/>
      </w:pPr>
      <w:bookmarkStart w:id="3" w:name="O_1118216"/>
      <w:bookmarkEnd w:id="3"/>
      <w:r w:rsidRPr="009E302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 w:rsidP="009E3026">
            <w:pPr>
              <w:pStyle w:val="BodyText"/>
            </w:pPr>
            <w:r w:rsidRPr="009E3026">
              <w:t>Not applicable.</w:t>
            </w:r>
          </w:p>
        </w:tc>
      </w:tr>
    </w:tbl>
    <w:p w:rsidR="00000000" w:rsidRPr="009E3026" w:rsidP="009E3026">
      <w:pPr>
        <w:pStyle w:val="NoPaddingFontSize1"/>
      </w:pPr>
    </w:p>
    <w:p w:rsidR="00000000" w:rsidRPr="009E3026" w:rsidP="009E3026">
      <w:pPr>
        <w:pStyle w:val="AllowPageBreak"/>
      </w:pPr>
    </w:p>
    <w:p w:rsidR="00000000" w:rsidRPr="009E3026" w:rsidP="009E3026">
      <w:pPr>
        <w:pStyle w:val="Heading1"/>
      </w:pPr>
      <w:bookmarkStart w:id="4" w:name="O_1118217"/>
      <w:bookmarkEnd w:id="4"/>
      <w:r w:rsidRPr="009E302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 w:rsidP="009E3026">
            <w:pPr>
              <w:pStyle w:val="BodyText"/>
            </w:pPr>
            <w:r w:rsidRPr="009E3026">
              <w:t>B ‒ Equipment Checking and Maintenance</w:t>
            </w:r>
          </w:p>
        </w:tc>
      </w:tr>
    </w:tbl>
    <w:p w:rsidR="00000000" w:rsidRPr="009E3026" w:rsidP="009E3026">
      <w:pPr>
        <w:pStyle w:val="NoPaddingFontSize1"/>
      </w:pPr>
    </w:p>
    <w:p w:rsidR="00000000" w:rsidRPr="009E3026" w:rsidP="009E3026">
      <w:pPr>
        <w:pStyle w:val="AllowPageBreak"/>
      </w:pPr>
    </w:p>
    <w:p w:rsidR="00000000" w:rsidRPr="009E3026" w:rsidP="009E3026">
      <w:pPr>
        <w:pStyle w:val="Heading1"/>
      </w:pPr>
      <w:bookmarkStart w:id="5" w:name="O_1118218"/>
      <w:bookmarkEnd w:id="5"/>
      <w:r w:rsidRPr="009E302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 w:rsidP="009E3026">
            <w:pPr>
              <w:pStyle w:val="BodyText"/>
            </w:pPr>
            <w:r w:rsidRPr="009E3026">
              <w:t>Rail sector.</w:t>
            </w:r>
          </w:p>
        </w:tc>
      </w:tr>
    </w:tbl>
    <w:p w:rsidR="00000000" w:rsidRPr="009E3026" w:rsidP="009E3026">
      <w:pPr>
        <w:pStyle w:val="NoPaddingFontSize1"/>
      </w:pPr>
    </w:p>
    <w:p w:rsidR="00000000" w:rsidRPr="009E3026" w:rsidP="009E3026">
      <w:pPr>
        <w:pStyle w:val="AllowPageBreak"/>
      </w:pPr>
    </w:p>
    <w:p w:rsidR="00000000" w:rsidRPr="009E3026" w:rsidP="009E3026">
      <w:pPr>
        <w:pStyle w:val="Heading1"/>
      </w:pPr>
      <w:bookmarkStart w:id="6" w:name="O_1118219"/>
      <w:bookmarkEnd w:id="6"/>
      <w:r w:rsidRPr="009E302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E3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 w:rsidP="009E3026">
            <w:pPr>
              <w:pStyle w:val="BodyText"/>
            </w:pPr>
            <w:r w:rsidRPr="009E302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26">
            <w:pPr>
              <w:pStyle w:val="BodyText"/>
              <w:rPr>
                <w:lang w:val="en-NZ"/>
              </w:rPr>
            </w:pPr>
            <w:r w:rsidRPr="009E3026">
              <w:rPr>
                <w:rStyle w:val="SpecialBold"/>
              </w:rPr>
              <w:t>PERFORMANCE CRITERIA</w:t>
            </w:r>
          </w:p>
        </w:tc>
      </w:tr>
      <w:tr w:rsidTr="009E3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26">
            <w:pPr>
              <w:pStyle w:val="BodyText"/>
              <w:rPr>
                <w:lang w:val="en-NZ"/>
              </w:rPr>
            </w:pPr>
            <w:r w:rsidRPr="009E302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26">
            <w:pPr>
              <w:pStyle w:val="BodyText"/>
              <w:rPr>
                <w:lang w:val="en-NZ"/>
              </w:rPr>
            </w:pPr>
            <w:r w:rsidRPr="009E3026">
              <w:t>Performance criteria describe the performance needed to demonstrate achievement of the element.</w:t>
            </w:r>
          </w:p>
        </w:tc>
      </w:tr>
      <w:tr w:rsidTr="009E3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 w:rsidP="009E3026">
            <w:pPr>
              <w:pStyle w:val="BodyText"/>
            </w:pPr>
            <w:r w:rsidRPr="009E302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 w:rsidP="009E3026">
            <w:pPr>
              <w:pStyle w:val="BodyText"/>
            </w:pPr>
            <w:r w:rsidRPr="009E3026">
              <w:rPr>
                <w:rStyle w:val="SpecialBold"/>
              </w:rPr>
              <w:t>Select and use hand tools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26">
            <w:pPr>
              <w:pStyle w:val="BodyText"/>
              <w:rPr>
                <w:lang w:val="en-NZ"/>
              </w:rPr>
            </w:pPr>
            <w:r w:rsidRPr="009E302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26">
            <w:pPr>
              <w:pStyle w:val="BodyText"/>
              <w:rPr>
                <w:lang w:val="en-NZ"/>
              </w:rPr>
            </w:pPr>
            <w:r w:rsidRPr="009E3026">
              <w:t xml:space="preserve">Correct tools are chosen to complete workplace tasks </w:t>
            </w:r>
          </w:p>
        </w:tc>
      </w:tr>
      <w:tr w:rsidTr="009E3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26">
            <w:pPr>
              <w:pStyle w:val="BodyText"/>
              <w:rPr>
                <w:lang w:val="en-NZ"/>
              </w:rPr>
            </w:pPr>
            <w:r w:rsidRPr="009E302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26">
            <w:pPr>
              <w:pStyle w:val="BodyText"/>
              <w:rPr>
                <w:lang w:val="en-NZ"/>
              </w:rPr>
            </w:pPr>
            <w:r w:rsidRPr="009E3026">
              <w:t>Appropriate personal protection equipment (PPE) is selected and used to minimise personal injury risk</w:t>
            </w:r>
          </w:p>
        </w:tc>
      </w:tr>
      <w:tr w:rsidTr="009E3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26">
            <w:pPr>
              <w:pStyle w:val="BodyText"/>
              <w:rPr>
                <w:lang w:val="en-NZ"/>
              </w:rPr>
            </w:pPr>
            <w:r w:rsidRPr="009E302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26">
            <w:pPr>
              <w:pStyle w:val="BodyText"/>
              <w:rPr>
                <w:lang w:val="en-NZ"/>
              </w:rPr>
            </w:pPr>
            <w:r w:rsidRPr="009E3026">
              <w:t>Hand tools are used in a</w:t>
            </w:r>
            <w:r w:rsidRPr="009E3026">
              <w:t>ccordance with manufacturer specifications or workplace procedures to prevent damage and personal injury</w:t>
            </w:r>
          </w:p>
        </w:tc>
      </w:tr>
      <w:tr w:rsidTr="009E3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 w:rsidP="009E3026">
            <w:pPr>
              <w:pStyle w:val="BodyText"/>
            </w:pPr>
            <w:r w:rsidRPr="009E302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 w:rsidP="009E3026">
            <w:pPr>
              <w:pStyle w:val="BodyText"/>
            </w:pPr>
            <w:r w:rsidRPr="009E3026">
              <w:rPr>
                <w:rStyle w:val="SpecialBold"/>
              </w:rPr>
              <w:t>Maintain hand tools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26">
            <w:pPr>
              <w:pStyle w:val="BodyText"/>
              <w:rPr>
                <w:lang w:val="en-NZ"/>
              </w:rPr>
            </w:pPr>
            <w:r w:rsidRPr="009E302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26">
            <w:pPr>
              <w:pStyle w:val="BodyText"/>
              <w:rPr>
                <w:lang w:val="en-NZ"/>
              </w:rPr>
            </w:pPr>
            <w:r w:rsidRPr="009E3026">
              <w:t>Hand tool are cleaned and maintained in accordance with manufacturer specifications and/or local instructions to ensure corr</w:t>
            </w:r>
            <w:r w:rsidRPr="009E3026">
              <w:t>ect ongoing functionality of hand tools</w:t>
            </w:r>
          </w:p>
        </w:tc>
      </w:tr>
      <w:tr w:rsidTr="009E3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26">
            <w:pPr>
              <w:pStyle w:val="BodyText"/>
              <w:rPr>
                <w:lang w:val="en-NZ"/>
              </w:rPr>
            </w:pPr>
            <w:r w:rsidRPr="009E302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26">
            <w:pPr>
              <w:pStyle w:val="BodyText"/>
              <w:rPr>
                <w:lang w:val="en-NZ"/>
              </w:rPr>
            </w:pPr>
            <w:r w:rsidRPr="009E3026">
              <w:t>Unserviceable tools are repaired, replaced or reported to relevant personnel to ensure correct functionality</w:t>
            </w:r>
          </w:p>
        </w:tc>
      </w:tr>
      <w:tr w:rsidTr="009E3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 w:rsidP="009E3026">
            <w:pPr>
              <w:pStyle w:val="BodyText"/>
            </w:pPr>
            <w:r w:rsidRPr="009E302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 w:rsidP="009E3026">
            <w:pPr>
              <w:pStyle w:val="BodyText"/>
            </w:pPr>
            <w:r w:rsidRPr="009E3026">
              <w:rPr>
                <w:rStyle w:val="SpecialBold"/>
              </w:rPr>
              <w:t>Secure and store hand tools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26">
            <w:pPr>
              <w:pStyle w:val="BodyText"/>
              <w:rPr>
                <w:lang w:val="en-NZ"/>
              </w:rPr>
            </w:pPr>
            <w:r w:rsidRPr="009E302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26">
            <w:pPr>
              <w:pStyle w:val="BodyText"/>
              <w:rPr>
                <w:lang w:val="en-NZ"/>
              </w:rPr>
            </w:pPr>
            <w:r w:rsidRPr="009E3026">
              <w:t>Tools are transported in a safe, secure, efficient manner to mini</w:t>
            </w:r>
            <w:r w:rsidRPr="009E3026">
              <w:t>mise risk of injury to personnel and damage to equipment</w:t>
            </w:r>
          </w:p>
        </w:tc>
      </w:tr>
      <w:tr w:rsidTr="009E3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026">
            <w:pPr>
              <w:pStyle w:val="BodyText"/>
              <w:rPr>
                <w:lang w:val="en-NZ"/>
              </w:rPr>
            </w:pPr>
            <w:r w:rsidRPr="009E302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 w:rsidP="009E3026">
            <w:pPr>
              <w:pStyle w:val="BodyText"/>
            </w:pPr>
            <w:r w:rsidRPr="009E3026">
              <w:t>Tools are stored and secured according to manufacturer or workplace procedures to prevent damage to, and losses of, equipment</w:t>
            </w:r>
          </w:p>
        </w:tc>
      </w:tr>
    </w:tbl>
    <w:p w:rsidR="00000000" w:rsidRPr="009E3026" w:rsidP="009E3026">
      <w:pPr>
        <w:pStyle w:val="NoPaddingFontSize1"/>
      </w:pPr>
    </w:p>
    <w:p w:rsidR="00000000" w:rsidRPr="009E3026" w:rsidP="009E3026">
      <w:pPr>
        <w:pStyle w:val="AllowPageBreak"/>
      </w:pPr>
    </w:p>
    <w:p w:rsidR="00000000" w:rsidRPr="009E3026" w:rsidP="009E3026">
      <w:pPr>
        <w:pStyle w:val="Heading1"/>
      </w:pPr>
      <w:bookmarkStart w:id="7" w:name="O_1118220"/>
      <w:bookmarkEnd w:id="7"/>
      <w:r w:rsidRPr="009E302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 w:rsidP="009E3026">
            <w:pPr>
              <w:pStyle w:val="BodyText"/>
            </w:pPr>
            <w:r w:rsidRPr="009E3026">
              <w:t>Foundation skills essential to performance are explicit in the performance criteria of this unit of competency.</w:t>
            </w:r>
          </w:p>
        </w:tc>
      </w:tr>
    </w:tbl>
    <w:p w:rsidR="00000000" w:rsidRPr="009E3026" w:rsidP="009E3026">
      <w:pPr>
        <w:pStyle w:val="NoPaddingFontSize1"/>
      </w:pPr>
    </w:p>
    <w:p w:rsidR="00000000" w:rsidRPr="009E3026" w:rsidP="009E3026">
      <w:pPr>
        <w:pStyle w:val="AllowPageBreak"/>
      </w:pPr>
    </w:p>
    <w:p w:rsidR="00000000" w:rsidRPr="009E3026" w:rsidP="009E3026">
      <w:pPr>
        <w:pStyle w:val="Heading1"/>
      </w:pPr>
      <w:bookmarkStart w:id="8" w:name="O_1118221"/>
      <w:bookmarkEnd w:id="8"/>
      <w:r w:rsidRPr="009E302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 w:rsidP="009E3026">
            <w:pPr>
              <w:pStyle w:val="BodyText"/>
            </w:pPr>
            <w:r w:rsidRPr="009E3026">
              <w:t>Range is restricted to essential operating conditions and any other variables essential to the work env</w:t>
            </w:r>
            <w:r w:rsidRPr="009E3026">
              <w:t>ironment.</w:t>
            </w:r>
          </w:p>
          <w:p w:rsidR="00000000" w:rsidRPr="009E3026" w:rsidP="009E3026">
            <w:pPr>
              <w:pStyle w:val="BodyText"/>
            </w:pPr>
            <w:r w:rsidRPr="009E3026">
              <w:t>Non-essential conditions can be found in the TLI Transport and Logistics Training Package Companion Volume Implementation Guide.</w:t>
            </w:r>
          </w:p>
        </w:tc>
      </w:tr>
    </w:tbl>
    <w:p w:rsidR="00000000" w:rsidRPr="009E3026" w:rsidP="009E3026">
      <w:pPr>
        <w:pStyle w:val="NoPaddingFontSize1"/>
      </w:pPr>
    </w:p>
    <w:p w:rsidR="00000000" w:rsidRPr="009E3026" w:rsidP="009E3026">
      <w:pPr>
        <w:pStyle w:val="AllowPageBreak"/>
      </w:pPr>
    </w:p>
    <w:p w:rsidR="00000000" w:rsidRPr="009E3026" w:rsidP="009E3026">
      <w:pPr>
        <w:pStyle w:val="Heading1"/>
      </w:pPr>
      <w:bookmarkStart w:id="9" w:name="O_1118222"/>
      <w:bookmarkEnd w:id="9"/>
      <w:r w:rsidRPr="009E302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026" w:rsidP="009E3026">
            <w:pPr>
              <w:pStyle w:val="BodyText"/>
            </w:pPr>
            <w:r w:rsidRPr="009E3026">
              <w:t xml:space="preserve">This unit replaces and is equivalent to TLIB1028 Maintain and use hand </w:t>
            </w:r>
            <w:r w:rsidRPr="009E3026">
              <w:t>tools.</w:t>
            </w:r>
          </w:p>
        </w:tc>
      </w:tr>
    </w:tbl>
    <w:p w:rsidR="00000000" w:rsidRPr="009E3026" w:rsidP="009E3026">
      <w:pPr>
        <w:pStyle w:val="NoPaddingFontSize1"/>
      </w:pPr>
    </w:p>
    <w:p w:rsidR="00000000" w:rsidRPr="009E3026" w:rsidP="009E3026">
      <w:pPr>
        <w:pStyle w:val="AllowPageBreak"/>
      </w:pPr>
    </w:p>
    <w:p w:rsidR="00000000" w:rsidRPr="009E3026" w:rsidP="009E3026">
      <w:pPr>
        <w:pStyle w:val="Heading1"/>
      </w:pPr>
      <w:bookmarkStart w:id="10" w:name="O_1118229"/>
      <w:bookmarkEnd w:id="10"/>
      <w:r w:rsidRPr="009E3026">
        <w:t>Links</w:t>
      </w:r>
    </w:p>
    <w:p w:rsidR="00000000" w:rsidRPr="009E3026" w:rsidP="0002445E">
      <w:pPr>
        <w:pStyle w:val="BodyText"/>
      </w:pPr>
      <w:r w:rsidRPr="009E30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F3F7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E3026" w:rsidP="009E3026"/>
    <w:sectPr w:rsidSect="009E30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26" w:rsidRPr="0002445E" w:rsidP="000244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45E" w:rsidP="009E3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445E" w:rsidP="009E3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2445E" w:rsidP="009E30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4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026" w:rsidRPr="0002445E" w:rsidP="000244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0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45E" w:rsidRPr="002D2AF8" w:rsidP="009E3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TLIB0012 Maintain and use hand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2445E" w:rsidP="009E30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0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0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0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0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0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0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0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0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0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0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0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026"/>
  </w:style>
  <w:style w:type="character" w:customStyle="1" w:styleId="Heading1Char">
    <w:name w:val="Heading 1 Char"/>
    <w:basedOn w:val="DefaultParagraphFont"/>
    <w:link w:val="Heading1"/>
    <w:rsid w:val="009E30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0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02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3026"/>
    <w:rPr>
      <w:b/>
      <w:spacing w:val="0"/>
    </w:rPr>
  </w:style>
  <w:style w:type="paragraph" w:customStyle="1" w:styleId="SuperHeading">
    <w:name w:val="SuperHeading"/>
    <w:basedOn w:val="Normal"/>
    <w:rsid w:val="009E30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0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30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0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0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0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0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0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0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0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0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0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0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0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0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0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0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302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30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30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0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0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302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30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0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0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0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0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0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0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0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0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026"/>
    <w:rPr>
      <w:i/>
    </w:rPr>
  </w:style>
  <w:style w:type="paragraph" w:styleId="Caption">
    <w:name w:val="caption"/>
    <w:basedOn w:val="BodyText"/>
    <w:next w:val="Normal"/>
    <w:qFormat/>
    <w:rsid w:val="009E30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0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0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026"/>
  </w:style>
  <w:style w:type="paragraph" w:styleId="TableofFigures">
    <w:name w:val="table of figures"/>
    <w:basedOn w:val="Normal"/>
    <w:next w:val="Normal"/>
    <w:semiHidden/>
    <w:rsid w:val="009E30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02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3026"/>
    <w:rPr>
      <w:rFonts w:ascii="Wingdings" w:hAnsi="Wingdings"/>
    </w:rPr>
  </w:style>
  <w:style w:type="paragraph" w:customStyle="1" w:styleId="TableHeading">
    <w:name w:val="Table Heading"/>
    <w:basedOn w:val="HeadingBase"/>
    <w:rsid w:val="009E30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026"/>
    <w:rPr>
      <w:color w:val="0033CC"/>
      <w:u w:val="none"/>
    </w:rPr>
  </w:style>
  <w:style w:type="paragraph" w:customStyle="1" w:styleId="BodyTextRight">
    <w:name w:val="Body Text Right"/>
    <w:basedOn w:val="BodyText"/>
    <w:rsid w:val="009E30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0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0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0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0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0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026"/>
    <w:rPr>
      <w:sz w:val="32"/>
    </w:rPr>
  </w:style>
  <w:style w:type="paragraph" w:customStyle="1" w:styleId="HeadingProcedure">
    <w:name w:val="Heading Procedure"/>
    <w:basedOn w:val="HeadingBase"/>
    <w:next w:val="Normal"/>
    <w:rsid w:val="009E30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026"/>
    <w:pPr>
      <w:spacing w:before="60" w:after="60"/>
    </w:pPr>
  </w:style>
  <w:style w:type="paragraph" w:styleId="ListContinue">
    <w:name w:val="List Continue"/>
    <w:basedOn w:val="List"/>
    <w:rsid w:val="009E3026"/>
    <w:pPr>
      <w:ind w:firstLine="0"/>
    </w:pPr>
  </w:style>
  <w:style w:type="paragraph" w:customStyle="1" w:styleId="ListNote">
    <w:name w:val="List Note"/>
    <w:basedOn w:val="List"/>
    <w:rsid w:val="009E30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0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0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026"/>
    <w:rPr>
      <w:rFonts w:ascii="Courier New" w:hAnsi="Courier New"/>
    </w:rPr>
  </w:style>
  <w:style w:type="paragraph" w:customStyle="1" w:styleId="NoteBullet">
    <w:name w:val="Note Bullet"/>
    <w:basedOn w:val="Note"/>
    <w:rsid w:val="009E30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0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0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0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02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30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0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026"/>
    <w:rPr>
      <w:b/>
      <w:smallCaps/>
    </w:rPr>
  </w:style>
  <w:style w:type="paragraph" w:customStyle="1" w:styleId="TableListNumber">
    <w:name w:val="Table List Number"/>
    <w:basedOn w:val="ListNumber"/>
    <w:rsid w:val="009E30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0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026"/>
    <w:pPr>
      <w:numPr>
        <w:numId w:val="7"/>
      </w:numPr>
    </w:pPr>
  </w:style>
  <w:style w:type="paragraph" w:customStyle="1" w:styleId="ListAlpha2">
    <w:name w:val="List Alpha 2"/>
    <w:basedOn w:val="List2"/>
    <w:rsid w:val="009E3026"/>
    <w:pPr>
      <w:numPr>
        <w:numId w:val="6"/>
      </w:numPr>
    </w:pPr>
  </w:style>
  <w:style w:type="paragraph" w:styleId="List2">
    <w:name w:val="List 2"/>
    <w:basedOn w:val="BodyText"/>
    <w:rsid w:val="009E30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0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0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0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02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02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3026"/>
    <w:pPr>
      <w:numPr>
        <w:numId w:val="2"/>
      </w:numPr>
    </w:pPr>
  </w:style>
  <w:style w:type="paragraph" w:styleId="ListContinue2">
    <w:name w:val="List Continue 2"/>
    <w:basedOn w:val="List2"/>
    <w:rsid w:val="009E3026"/>
    <w:pPr>
      <w:ind w:firstLine="0"/>
    </w:pPr>
  </w:style>
  <w:style w:type="paragraph" w:styleId="ListContinue3">
    <w:name w:val="List Continue 3"/>
    <w:basedOn w:val="List3"/>
    <w:rsid w:val="009E3026"/>
    <w:pPr>
      <w:ind w:left="1021" w:firstLine="0"/>
    </w:pPr>
  </w:style>
  <w:style w:type="paragraph" w:styleId="ListContinue4">
    <w:name w:val="List Continue 4"/>
    <w:basedOn w:val="List4"/>
    <w:rsid w:val="009E3026"/>
    <w:pPr>
      <w:ind w:firstLine="0"/>
    </w:pPr>
  </w:style>
  <w:style w:type="paragraph" w:styleId="ListContinue5">
    <w:name w:val="List Continue 5"/>
    <w:basedOn w:val="List5"/>
    <w:rsid w:val="009E3026"/>
    <w:pPr>
      <w:ind w:firstLine="0"/>
    </w:pPr>
  </w:style>
  <w:style w:type="paragraph" w:styleId="ListNumber3">
    <w:name w:val="List Number 3"/>
    <w:basedOn w:val="List3"/>
    <w:rsid w:val="009E3026"/>
    <w:pPr>
      <w:numPr>
        <w:numId w:val="3"/>
      </w:numPr>
    </w:pPr>
  </w:style>
  <w:style w:type="paragraph" w:styleId="ListNumber4">
    <w:name w:val="List Number 4"/>
    <w:basedOn w:val="List4"/>
    <w:rsid w:val="009E3026"/>
    <w:pPr>
      <w:numPr>
        <w:numId w:val="4"/>
      </w:numPr>
    </w:pPr>
  </w:style>
  <w:style w:type="paragraph" w:styleId="ListNumber5">
    <w:name w:val="List Number 5"/>
    <w:basedOn w:val="List5"/>
    <w:rsid w:val="009E3026"/>
    <w:pPr>
      <w:numPr>
        <w:numId w:val="5"/>
      </w:numPr>
    </w:pPr>
  </w:style>
  <w:style w:type="paragraph" w:styleId="BlockText">
    <w:name w:val="Block Text"/>
    <w:basedOn w:val="Normal"/>
    <w:rsid w:val="009E30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0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026"/>
    <w:rPr>
      <w:sz w:val="16"/>
      <w:vertAlign w:val="superscript"/>
    </w:rPr>
  </w:style>
  <w:style w:type="character" w:customStyle="1" w:styleId="Symbols">
    <w:name w:val="Symbols"/>
    <w:basedOn w:val="DefaultParagraphFont"/>
    <w:rsid w:val="009E3026"/>
    <w:rPr>
      <w:rFonts w:ascii="Symbol" w:hAnsi="Symbol"/>
    </w:rPr>
  </w:style>
  <w:style w:type="character" w:customStyle="1" w:styleId="MenuOptions">
    <w:name w:val="Menu Options"/>
    <w:basedOn w:val="DefaultParagraphFont"/>
    <w:rsid w:val="009E30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026"/>
    <w:rPr>
      <w:b/>
    </w:rPr>
  </w:style>
  <w:style w:type="character" w:customStyle="1" w:styleId="Underlined">
    <w:name w:val="Underlined"/>
    <w:basedOn w:val="DefaultParagraphFont"/>
    <w:rsid w:val="009E3026"/>
    <w:rPr>
      <w:u w:val="single"/>
    </w:rPr>
  </w:style>
  <w:style w:type="paragraph" w:customStyle="1" w:styleId="TableBodyTextRight">
    <w:name w:val="Table Body Text Right"/>
    <w:basedOn w:val="TableBodyText"/>
    <w:rsid w:val="009E30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026"/>
    <w:rPr>
      <w:sz w:val="18"/>
    </w:rPr>
  </w:style>
  <w:style w:type="paragraph" w:customStyle="1" w:styleId="BodySmallRight">
    <w:name w:val="Body Small Right"/>
    <w:basedOn w:val="BodyTextRight"/>
    <w:rsid w:val="009E3026"/>
    <w:rPr>
      <w:sz w:val="18"/>
      <w:szCs w:val="18"/>
    </w:rPr>
  </w:style>
  <w:style w:type="paragraph" w:customStyle="1" w:styleId="MarginEdition">
    <w:name w:val="Margin Edition"/>
    <w:basedOn w:val="MarginNote"/>
    <w:rsid w:val="009E30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026"/>
    <w:rPr>
      <w:sz w:val="2"/>
      <w:szCs w:val="2"/>
    </w:rPr>
  </w:style>
  <w:style w:type="character" w:customStyle="1" w:styleId="Small">
    <w:name w:val="Small"/>
    <w:basedOn w:val="DefaultParagraphFont"/>
    <w:rsid w:val="009E3026"/>
    <w:rPr>
      <w:sz w:val="16"/>
    </w:rPr>
  </w:style>
  <w:style w:type="paragraph" w:customStyle="1" w:styleId="WideTable">
    <w:name w:val="Wide Table"/>
    <w:basedOn w:val="Normal"/>
    <w:rsid w:val="009E30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026"/>
  </w:style>
  <w:style w:type="paragraph" w:styleId="Quote">
    <w:name w:val="Quote"/>
    <w:basedOn w:val="Heading1"/>
    <w:link w:val="QuoteChar"/>
    <w:qFormat/>
    <w:rsid w:val="009E30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0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026"/>
    <w:pPr>
      <w:pageBreakBefore/>
    </w:pPr>
  </w:style>
  <w:style w:type="paragraph" w:customStyle="1" w:styleId="Border">
    <w:name w:val="Border"/>
    <w:basedOn w:val="Normal"/>
    <w:qFormat/>
    <w:rsid w:val="009E30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0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0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0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0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0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0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0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0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026"/>
    <w:rPr>
      <w:u w:val="single"/>
    </w:rPr>
  </w:style>
  <w:style w:type="character" w:customStyle="1" w:styleId="BoldandItalics">
    <w:name w:val="Bold and Italics"/>
    <w:qFormat/>
    <w:rsid w:val="009E3026"/>
    <w:rPr>
      <w:b/>
      <w:i/>
      <w:u w:val="none"/>
    </w:rPr>
  </w:style>
  <w:style w:type="paragraph" w:styleId="BalloonText">
    <w:name w:val="Balloon Text"/>
    <w:basedOn w:val="Normal"/>
    <w:link w:val="BalloonTextChar"/>
    <w:rsid w:val="009E3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0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0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0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0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0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026"/>
    <w:pPr>
      <w:spacing w:before="0" w:after="0"/>
    </w:pPr>
  </w:style>
  <w:style w:type="paragraph" w:customStyle="1" w:styleId="BodyTextBold">
    <w:name w:val="Body Text Bold"/>
    <w:basedOn w:val="BodyText"/>
    <w:qFormat/>
    <w:rsid w:val="009E3026"/>
    <w:rPr>
      <w:b/>
    </w:rPr>
  </w:style>
  <w:style w:type="character" w:styleId="Hyperlink">
    <w:name w:val="Hyperlink"/>
    <w:basedOn w:val="DefaultParagraphFont"/>
    <w:uiPriority w:val="99"/>
    <w:unhideWhenUsed/>
    <w:rsid w:val="000244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2569</Characters>
  <Application>Microsoft Office Word</Application>
  <DocSecurity>0</DocSecurity>
  <Lines>111</Lines>
  <Paragraphs>62</Paragraphs>
  <ScaleCrop>false</ScaleCrop>
  <Company>Author-it Software Corporation Ltd.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TLIB0012 Maintain and use hand tools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