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274" w:rsidP="00261274">
      <w:pPr>
        <w:pStyle w:val="Title"/>
      </w:pPr>
      <w:r>
        <w:fldChar w:fldCharType="begin"/>
      </w:r>
      <w:r>
        <w:instrText xml:space="preserve"> TITLE   \* MERGEFORMAT </w:instrText>
      </w:r>
      <w:r>
        <w:fldChar w:fldCharType="separate"/>
      </w:r>
      <w:r>
        <w:t>TLIB0010 Provide first-level rail rolling stock technical support remotely</w:t>
      </w:r>
      <w:r>
        <w:fldChar w:fldCharType="end"/>
      </w:r>
    </w:p>
    <w:p w:rsidR="00261274" w:rsidP="00261274">
      <w:pPr>
        <w:pStyle w:val="Version"/>
        <w:sectPr w:rsidSect="00E14F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FCE" w:rsidP="00E14FCE">
      <w:pPr>
        <w:pStyle w:val="SuperHeading"/>
      </w:pPr>
      <w:r w:rsidRPr="00E14FCE">
        <w:t>TLIB0010 Provide first-level rail rolling stock technical support remotely</w:t>
      </w:r>
    </w:p>
    <w:p w:rsidR="00000000" w:rsidRPr="00E14FCE" w:rsidP="00E14FCE">
      <w:pPr>
        <w:pStyle w:val="Heading1"/>
      </w:pPr>
      <w:bookmarkStart w:id="1" w:name="O_1091031"/>
      <w:bookmarkEnd w:id="1"/>
      <w:r w:rsidRPr="00E14FCE">
        <w:t>Modification History</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Release 1. This is the first release of this unit of competency in the TLI Transport and Logistics Training Package.</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2" w:name="O_1091032"/>
      <w:bookmarkEnd w:id="2"/>
      <w:r w:rsidRPr="00E14FCE">
        <w:t>Application</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This unit involves the skills and knowledge required to provide first-level rail rolling stock technical support remotely.</w:t>
            </w:r>
          </w:p>
          <w:p w:rsidR="00000000" w:rsidRPr="00E14FCE" w:rsidP="00E14FCE">
            <w:pPr>
              <w:pStyle w:val="BodyText"/>
            </w:pPr>
            <w:r w:rsidRPr="00E14FCE">
              <w:t>It includes determining the rail user, rolling stock being used and identifying faults. It also includes proving resoluti</w:t>
            </w:r>
            <w:r w:rsidRPr="00E14FCE">
              <w:t>on of issues, whilst maintaining effective communications.</w:t>
            </w:r>
          </w:p>
          <w:p w:rsidR="00000000" w:rsidRPr="00E14FCE" w:rsidP="00E14FCE">
            <w:pPr>
              <w:pStyle w:val="BodyText"/>
            </w:pPr>
            <w:r w:rsidRPr="00E14FCE">
              <w:t>This unit applies to a technically competent or experienced person who, while working under a level of supervision, has responsibility in a frontline technical support capacity to exercise discreti</w:t>
            </w:r>
            <w:r w:rsidRPr="00E14FCE">
              <w:t>on and judgement using appropriate rolling stock knowledge to provide technical assistance and remote help desk support to rail users.</w:t>
            </w:r>
          </w:p>
          <w:p w:rsidR="00000000" w:rsidRPr="00E14FCE" w:rsidP="00E14FCE">
            <w:pPr>
              <w:pStyle w:val="BodyText"/>
            </w:pPr>
            <w:r w:rsidRPr="00E14FCE">
              <w:rPr>
                <w:rStyle w:val="SpecialBold"/>
              </w:rPr>
              <w:t>Job Role</w:t>
            </w:r>
            <w:r w:rsidRPr="00E14FCE">
              <w:t>:</w:t>
            </w:r>
          </w:p>
          <w:p w:rsidR="00000000" w:rsidRPr="00E14FCE" w:rsidP="00E14FCE">
            <w:pPr>
              <w:pStyle w:val="BodyText"/>
            </w:pPr>
            <w:r w:rsidRPr="00E14FCE">
              <w:t>Job roles and titles vary across different rail sectors. Possible job titles relevant to this unit include:</w:t>
            </w:r>
          </w:p>
          <w:p w:rsidR="00000000" w:rsidRPr="00E14FCE" w:rsidP="00E14FCE">
            <w:pPr>
              <w:pStyle w:val="ListBullet"/>
            </w:pPr>
            <w:r w:rsidRPr="00E14FCE">
              <w:t>as</w:t>
            </w:r>
            <w:r w:rsidRPr="00E14FCE">
              <w:t>set help.</w:t>
            </w:r>
          </w:p>
          <w:p w:rsidR="00000000" w:rsidRPr="00E14FCE" w:rsidP="00E14FCE">
            <w:pPr>
              <w:pStyle w:val="BodyText"/>
            </w:pPr>
            <w:r w:rsidRPr="00E14FCE">
              <w:t>No licensing, legislative, or certification requirements apply to this unit at the time of publication.</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3" w:name="O_1091033"/>
      <w:bookmarkEnd w:id="3"/>
      <w:r w:rsidRPr="00E14FCE">
        <w:t>Pre-requisite Unit</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Not applicable.</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4" w:name="O_1091034"/>
      <w:bookmarkEnd w:id="4"/>
      <w:r w:rsidRPr="00E14FCE">
        <w:t>Competency Field</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B - Equipment Checking and Maintenance</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5" w:name="O_1091035"/>
      <w:bookmarkEnd w:id="5"/>
      <w:r w:rsidRPr="00E14FCE">
        <w:t>Unit Sector</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Rail sector.</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6" w:name="O_1091036"/>
      <w:bookmarkEnd w:id="6"/>
      <w:r w:rsidRPr="00E14FC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14FC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PERFORMANCE CRITERIA</w:t>
            </w:r>
          </w:p>
        </w:tc>
      </w:tr>
      <w:tr w:rsidTr="00E14FC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Performance criteria describe the performance needed to demonstrate achievement of the element.</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Determine the rail user support issue</w:t>
            </w: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Eligibility status of the rail user experiencing difficulties is determined in accordance with workplace procedur</w:t>
            </w:r>
            <w:r w:rsidRPr="00E14FCE">
              <w:t>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Rolling stock fault is clarified with rail user using active listening and questioning techniques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Safety and environmental hazards are identified, risks assessed and control measures implemented in accordance with regulator and workplace procedures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Nature of the rolling stock fault is confirmed using technical language that is appropriate for th</w:t>
            </w:r>
            <w:r w:rsidRPr="00E14FCE">
              <w:t>e rail user</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Identify the rolling stock being used by the rail user</w:t>
            </w: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Application of rolling stock being used by the rail user is identified and confirmed</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Rolling stock job function outcome, location and the stage of the process they have reach</w:t>
            </w:r>
            <w:r w:rsidRPr="00E14FCE">
              <w:t>ed is identified, using active listening and questioning techniques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Rail user is stepped back to the beginning of the process using plain language and effective problem-solving process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Rail user is walked through the problem-solving proce</w:t>
            </w:r>
            <w:r w:rsidRPr="00E14FCE">
              <w:t>ss in a clear and logical manner</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Confirm resolution of rail user support issue</w:t>
            </w: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Factors that may have created the fault are determined, described and eliminated in accordance with effective problem-solving process and workplace procedures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 xml:space="preserve">Rolling stock recovery is explained and the rail user is guided through the appropriate resolution process for the identified issue </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Sufficient instructions are provided to the rail user to enable effective handling and resolution of the rolling stock issue, if it recurs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Next level escalation is offered, if the rail user request is not possible to resolve under current circumstan</w:t>
            </w:r>
            <w:r w:rsidRPr="00E14FCE">
              <w:t>ces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 xml:space="preserve">Rolling stock issue resolution and actions taken are </w:t>
            </w:r>
            <w:r w:rsidRPr="00E14FCE">
              <w:t>documented in accordance with workplace procedures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rPr>
                <w:rStyle w:val="SpecialBold"/>
              </w:rPr>
              <w:t xml:space="preserve">Maintain effective communications </w:t>
            </w: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Resolution of rolling stock fault is confirmed with rail user in accordance with workplace procedu</w:t>
            </w:r>
            <w:r w:rsidRPr="00E14FCE">
              <w:t>res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Rail user satisfaction with the current service is confirmed in accordance with workplace procedures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Supplementary support or follow-up actions are discussed in accordance with workplace procedures</w:t>
            </w:r>
          </w:p>
        </w:tc>
      </w:tr>
      <w:tr w:rsidTr="00E14F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4F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Relevant rolling stock records are completed and required follow-up actions recorded in accordance with workplace procedures and requirements</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7" w:name="O_1091037"/>
      <w:bookmarkEnd w:id="7"/>
      <w:r w:rsidRPr="00E14FCE">
        <w:t>Foundation Skills</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 xml:space="preserve">Foundation skills essential to performance are explicit in the performance </w:t>
            </w:r>
            <w:r w:rsidRPr="00E14FCE">
              <w:t>criteria of this unit of competency.</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8" w:name="O_1091038"/>
      <w:bookmarkEnd w:id="8"/>
      <w:r w:rsidRPr="00E14FCE">
        <w:t>Range of Conditions</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Range is restricted to essential operating conditions and any other variables essential to the work environment.</w:t>
            </w:r>
          </w:p>
          <w:p w:rsidR="00000000" w:rsidRPr="00E14FCE" w:rsidP="00E14FCE">
            <w:pPr>
              <w:pStyle w:val="BodyText"/>
            </w:pPr>
            <w:r w:rsidRPr="00E14FCE">
              <w:t>Non-essential conditions can be found in the Companion Volume Implementation Guide.</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9" w:name="O_1091039"/>
      <w:bookmarkEnd w:id="9"/>
      <w:r w:rsidRPr="00E14FCE">
        <w:t>Unit Mapping Information</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This is a new unit.  No equivalent unit.</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10" w:name="O_1091046"/>
      <w:bookmarkEnd w:id="10"/>
      <w:r w:rsidRPr="00E14FCE">
        <w:t>Links</w:t>
      </w:r>
    </w:p>
    <w:p w:rsidR="00000000" w:rsidRPr="00E14FCE" w:rsidP="00261274">
      <w:pPr>
        <w:pStyle w:val="BodyText"/>
      </w:pPr>
      <w:r w:rsidRPr="00E14FCE">
        <w:t>Companion Volume Implementation Guides are found in VETNet</w:t>
      </w:r>
      <w:r w:rsidRPr="00E14FCE">
        <w:t xml:space="preserve"> - </w:t>
      </w:r>
      <w:r>
        <w:fldChar w:fldCharType="begin"/>
      </w:r>
      <w:r>
        <w:instrText xml:space="preserve"> HYPERLINK "https://vetnet.gov.au/Pages/TrainingDocs.aspx?q=df441c6e-213d-43e3-874c-0b3f7036d851" </w:instrText>
      </w:r>
      <w:r>
        <w:fldChar w:fldCharType="separate"/>
      </w:r>
      <w:r w:rsidRPr="00E40FDE">
        <w:rPr>
          <w:rStyle w:val="Hyperlink"/>
        </w:rPr>
        <w:t>https://vetnet.gov.au/Pages/TrainingDocs.aspx?q=df441c6e-213d-43e3-874c-0b3f7036d851</w:t>
      </w:r>
      <w:r>
        <w:fldChar w:fldCharType="end"/>
      </w:r>
    </w:p>
    <w:p w:rsidR="00000000" w:rsidRPr="00E14FCE" w:rsidP="00261274">
      <w:pPr>
        <w:pStyle w:val="BodyText"/>
        <w:sectPr w:rsidSect="00E14FCE">
          <w:headerReference w:type="default" r:id="rId10"/>
          <w:footerReference w:type="default" r:id="rId11"/>
          <w:pgSz w:w="11908" w:h="16833"/>
          <w:pgMar w:top="1702" w:right="1418" w:bottom="1702" w:left="1418" w:header="992" w:footer="992" w:gutter="0"/>
          <w:cols w:space="720"/>
          <w:noEndnote/>
          <w:docGrid w:linePitch="299"/>
        </w:sectPr>
      </w:pPr>
    </w:p>
    <w:p w:rsidR="00000000" w:rsidRPr="00E14FCE" w:rsidP="00E14FCE">
      <w:pPr>
        <w:pStyle w:val="SuperHeading"/>
      </w:pPr>
      <w:r w:rsidRPr="00E14FCE">
        <w:t>Assessment Requirements for TLIB0010 Provide first-level rail rolling stock technical support remotely</w:t>
      </w:r>
    </w:p>
    <w:p w:rsidR="00000000" w:rsidRPr="00E14FCE" w:rsidP="00E14FCE">
      <w:pPr>
        <w:pStyle w:val="Heading1"/>
      </w:pPr>
      <w:bookmarkStart w:id="11" w:name="O_1091041"/>
      <w:bookmarkEnd w:id="11"/>
      <w:r w:rsidRPr="00E14FCE">
        <w:t>Modification History</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Release 1. This is the first release of this unit of competency in the TLI Transport and Logistics Training Package.</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12" w:name="O_1091042"/>
      <w:bookmarkEnd w:id="12"/>
      <w:r w:rsidRPr="00E14FCE">
        <w:t>Performance Evidence</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 xml:space="preserve">Evidence required to demonstrate competence in this unit must be relevant to and satisfy all of the requirements of the elements and performance criteria on at least two separate occasions and include: </w:t>
            </w:r>
          </w:p>
        </w:tc>
      </w:tr>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ListBullet"/>
            </w:pPr>
            <w:r w:rsidRPr="00E14FCE">
              <w:t>demonstrating technical customer service skills</w:t>
            </w:r>
          </w:p>
          <w:p w:rsidR="00000000" w:rsidRPr="00E14FCE" w:rsidP="00E14FCE">
            <w:pPr>
              <w:pStyle w:val="ListBullet"/>
            </w:pPr>
            <w:r w:rsidRPr="00E14FCE">
              <w:t>ide</w:t>
            </w:r>
            <w:r w:rsidRPr="00E14FCE">
              <w:t>ntifying the rail user rolling stock fault and technical support required</w:t>
            </w:r>
          </w:p>
          <w:p w:rsidR="00000000" w:rsidRPr="00E14FCE" w:rsidP="00E14FCE">
            <w:pPr>
              <w:pStyle w:val="ListBullet"/>
            </w:pPr>
            <w:r w:rsidRPr="00E14FCE">
              <w:t>making decisions based on evaluation of faults, defects, deficiencies and operational capabilities</w:t>
            </w:r>
          </w:p>
          <w:p w:rsidR="00000000" w:rsidRPr="00E14FCE" w:rsidP="00E14FCE">
            <w:pPr>
              <w:pStyle w:val="ListBullet"/>
            </w:pPr>
            <w:r w:rsidRPr="00E14FCE">
              <w:t>obtaining rail user feedback and documenting problem resolution</w:t>
            </w:r>
          </w:p>
          <w:p w:rsidR="00000000" w:rsidRPr="00E14FCE" w:rsidP="00E14FCE">
            <w:pPr>
              <w:pStyle w:val="ListBullet"/>
            </w:pPr>
            <w:r w:rsidRPr="00E14FCE">
              <w:t>reading and interpr</w:t>
            </w:r>
            <w:r w:rsidRPr="00E14FCE">
              <w:t>eting relevant instructions, rolling stock technical manuals, workplace procedures and manufacturer specifications</w:t>
            </w:r>
          </w:p>
          <w:p w:rsidR="00000000" w:rsidRPr="00E14FCE" w:rsidP="00E14FCE">
            <w:pPr>
              <w:pStyle w:val="ListBullet"/>
            </w:pPr>
            <w:r w:rsidRPr="00E14FCE">
              <w:t>resolving first-level rail user support faults remotely using effective problem-solving process.</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13" w:name="O_1091043"/>
      <w:bookmarkEnd w:id="13"/>
      <w:r w:rsidRPr="00E14FCE">
        <w:t>Knowledge Evidence</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4FCE">
            <w:pPr>
              <w:pStyle w:val="BodyText"/>
              <w:rPr>
                <w:lang w:val="en-NZ"/>
              </w:rPr>
            </w:pPr>
            <w:r w:rsidRPr="00E14FCE">
              <w:t xml:space="preserve">Evidence required to demonstrate competence in this unit must be relevant to and satisfy all of the requirements of the elements and performance criteria and include knowledge of: </w:t>
            </w:r>
          </w:p>
        </w:tc>
      </w:tr>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ListBullet"/>
            </w:pPr>
            <w:r w:rsidRPr="00E14FCE">
              <w:t>effective problem-solving process</w:t>
            </w:r>
          </w:p>
          <w:p w:rsidR="00000000" w:rsidRPr="00E14FCE" w:rsidP="00E14FCE">
            <w:pPr>
              <w:pStyle w:val="ListBullet"/>
            </w:pPr>
            <w:r w:rsidRPr="00E14FCE">
              <w:t>environmental hazards and appropriate r</w:t>
            </w:r>
            <w:r w:rsidRPr="00E14FCE">
              <w:t>emedial actions that should be taken</w:t>
            </w:r>
          </w:p>
          <w:p w:rsidR="00000000" w:rsidRPr="00E14FCE" w:rsidP="00E14FCE">
            <w:pPr>
              <w:pStyle w:val="ListBullet"/>
            </w:pPr>
            <w:r w:rsidRPr="00E14FCE">
              <w:t>key features of first-level technical support policies and procedures</w:t>
            </w:r>
          </w:p>
          <w:p w:rsidR="00000000" w:rsidRPr="00E14FCE" w:rsidP="00E14FCE">
            <w:pPr>
              <w:pStyle w:val="ListBullet"/>
            </w:pPr>
            <w:r w:rsidRPr="00E14FCE">
              <w:t>operational requirement of rolling stock</w:t>
            </w:r>
          </w:p>
          <w:p w:rsidR="00000000" w:rsidRPr="00E14FCE" w:rsidP="00E14FCE">
            <w:pPr>
              <w:pStyle w:val="ListBullet"/>
            </w:pPr>
            <w:r w:rsidRPr="00E14FCE">
              <w:t>rail user support procedures of limited complexity related to known or commonly used options</w:t>
            </w:r>
          </w:p>
          <w:p w:rsidR="00000000" w:rsidRPr="00E14FCE" w:rsidP="00E14FCE">
            <w:pPr>
              <w:pStyle w:val="ListBullet"/>
            </w:pPr>
            <w:r w:rsidRPr="00E14FCE">
              <w:t>range of contex</w:t>
            </w:r>
            <w:r w:rsidRPr="00E14FCE">
              <w:t>ts where escalation procedures are required</w:t>
            </w:r>
          </w:p>
          <w:p w:rsidR="00000000" w:rsidRPr="00E14FCE" w:rsidP="00E14FCE">
            <w:pPr>
              <w:pStyle w:val="ListBullet"/>
            </w:pPr>
            <w:r w:rsidRPr="00E14FCE">
              <w:t>typical rolling stock minor repair problems that can occur, and appropriate remedial actions that should be taken</w:t>
            </w:r>
          </w:p>
          <w:p w:rsidR="00000000" w:rsidRPr="00E14FCE" w:rsidP="00E14FCE">
            <w:pPr>
              <w:pStyle w:val="ListBullet"/>
            </w:pPr>
            <w:r w:rsidRPr="00E14FCE">
              <w:t>work health and safety (WHS)/occupational health and safety (OHS) procedures related to the rail safety work environment and safety management system (SMS) requirements.</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14" w:name="O_1091044"/>
      <w:bookmarkEnd w:id="14"/>
      <w:r w:rsidRPr="00E14FCE">
        <w:t>Assessment Conditions</w:t>
      </w:r>
    </w:p>
    <w:tbl>
      <w:tblPr>
        <w:tblW w:w="9497" w:type="dxa"/>
        <w:tblLayout w:type="fixed"/>
        <w:tblCellMar>
          <w:left w:w="62" w:type="dxa"/>
          <w:right w:w="62" w:type="dxa"/>
        </w:tblCellMar>
        <w:tblLook w:val="0000"/>
      </w:tblPr>
      <w:tblGrid>
        <w:gridCol w:w="9497"/>
      </w:tblGrid>
      <w:tr w:rsidTr="00E14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FCE" w:rsidP="00E14FCE">
            <w:pPr>
              <w:pStyle w:val="BodyText"/>
            </w:pPr>
            <w:r w:rsidRPr="00E14FCE">
              <w:t xml:space="preserve">Assessors must hold credentials specified within the Standards for Registered Training Organisations current at the time of assessment. </w:t>
            </w:r>
          </w:p>
          <w:p w:rsidR="00000000" w:rsidRPr="00E14FCE" w:rsidP="00E14FCE">
            <w:pPr>
              <w:pStyle w:val="BodyText"/>
            </w:pPr>
            <w:r w:rsidRPr="00E14FCE">
              <w:t>Assessment must satisfy the Principles of Assessment and Rules of Evidence and all regulatory requirements included wit</w:t>
            </w:r>
            <w:r w:rsidRPr="00E14FCE">
              <w:t>hin the Standards for Registered Training Organisations current at the time of assessment.</w:t>
            </w:r>
          </w:p>
          <w:p w:rsidR="00000000" w:rsidRPr="00E14FCE" w:rsidP="00E14FCE">
            <w:pPr>
              <w:pStyle w:val="BodyText"/>
            </w:pPr>
            <w:r w:rsidRPr="00E14FCE">
              <w:t>Assessment must occur in workplace operational situations where it is appropriate to do so; where this is not appropriate, assessment must occur in simulated workpla</w:t>
            </w:r>
            <w:r w:rsidRPr="00E14FCE">
              <w:t>ce operational situations that replicate workplace conditions.</w:t>
            </w:r>
          </w:p>
          <w:p w:rsidR="00000000" w:rsidRPr="00E14FCE" w:rsidP="00E14FCE">
            <w:pPr>
              <w:pStyle w:val="BodyText"/>
            </w:pPr>
            <w:r w:rsidRPr="00E14FCE">
              <w:t>Assessment processes and techniques must be appropriate to the language, literacy and numeracy requirements of the work being performed and the needs of the candidate.</w:t>
            </w:r>
          </w:p>
          <w:p w:rsidR="00000000" w:rsidRPr="00E14FCE" w:rsidP="00E14FCE">
            <w:pPr>
              <w:pStyle w:val="BodyText"/>
            </w:pPr>
            <w:r w:rsidRPr="00E14FCE">
              <w:t xml:space="preserve">Resources for assessment </w:t>
            </w:r>
            <w:r w:rsidRPr="00E14FCE">
              <w:t>must include:</w:t>
            </w:r>
          </w:p>
          <w:p w:rsidR="00000000" w:rsidRPr="00E14FCE" w:rsidP="00E14FCE">
            <w:pPr>
              <w:pStyle w:val="ListBullet"/>
            </w:pPr>
            <w:r w:rsidRPr="00E14FCE">
              <w:t>a range of relevant exercises, case studies and/or other simulations</w:t>
            </w:r>
          </w:p>
          <w:p w:rsidR="00000000" w:rsidRPr="00E14FCE" w:rsidP="00E14FCE">
            <w:pPr>
              <w:pStyle w:val="ListBullet"/>
            </w:pPr>
            <w:r w:rsidRPr="00E14FCE">
              <w:t>applicable documentation, including workplace procedures, emergency response plan, regulations, codes of practice and operation manuals.</w:t>
            </w:r>
          </w:p>
        </w:tc>
      </w:tr>
    </w:tbl>
    <w:p w:rsidR="00000000" w:rsidRPr="00E14FCE" w:rsidP="00E14FCE">
      <w:pPr>
        <w:pStyle w:val="NoPaddingFontSize1"/>
      </w:pPr>
    </w:p>
    <w:p w:rsidR="00000000" w:rsidRPr="00E14FCE" w:rsidP="00E14FCE">
      <w:pPr>
        <w:pStyle w:val="AllowPageBreak"/>
      </w:pPr>
    </w:p>
    <w:p w:rsidR="00000000" w:rsidRPr="00E14FCE" w:rsidP="00E14FCE">
      <w:pPr>
        <w:pStyle w:val="Heading1"/>
      </w:pPr>
      <w:bookmarkStart w:id="15" w:name="O_1091047"/>
      <w:bookmarkEnd w:id="15"/>
      <w:r w:rsidRPr="00E14FCE">
        <w:t>Links</w:t>
      </w:r>
    </w:p>
    <w:p w:rsidR="00000000" w:rsidRPr="00E14FCE" w:rsidP="00261274">
      <w:pPr>
        <w:pStyle w:val="BodyText"/>
      </w:pPr>
      <w:r w:rsidRPr="00E14FC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40FDE">
        <w:rPr>
          <w:rStyle w:val="Hyperlink"/>
        </w:rPr>
        <w:t>https://vetnet.gov.au/Pages/TrainingDocs.aspx?q=df441c6e-213d-43e3-874c-0b3f7036d851</w:t>
      </w:r>
      <w:r>
        <w:fldChar w:fldCharType="end"/>
      </w:r>
    </w:p>
    <w:p w:rsidR="00000000" w:rsidRPr="00E14FCE" w:rsidP="00E14FCE"/>
    <w:sectPr w:rsidSect="00E14F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E" w:rsidRPr="00261274" w:rsidP="00261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274" w:rsidP="00E14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1274" w:rsidP="00E14F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61274" w:rsidP="00E14F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E" w:rsidP="00E14FCE">
    <w:pPr>
      <w:pStyle w:val="Footer"/>
      <w:framePr w:wrap="around"/>
    </w:pPr>
    <w:r>
      <w:fldChar w:fldCharType="begin"/>
    </w:r>
    <w:r>
      <w:instrText xml:space="preserve"> DOCPROPERTY  Subject  \* MERGEFORMAT </w:instrText>
    </w:r>
    <w:r>
      <w:fldChar w:fldCharType="separate"/>
    </w:r>
    <w:r w:rsidR="00261274">
      <w:t>Approved</w:t>
    </w:r>
    <w:r w:rsidR="00261274">
      <w:fldChar w:fldCharType="end"/>
    </w:r>
    <w:r>
      <w:tab/>
      <w:t xml:space="preserve">Page </w:t>
    </w:r>
    <w:r>
      <w:fldChar w:fldCharType="begin"/>
    </w:r>
    <w:r>
      <w:instrText xml:space="preserve"> PAGE  \* Arabic  \* MERGEFORMAT </w:instrText>
    </w:r>
    <w:r>
      <w:fldChar w:fldCharType="separate"/>
    </w:r>
    <w:r w:rsidR="002612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1274">
      <w:rPr>
        <w:noProof/>
      </w:rPr>
      <w:t>4</w:t>
    </w:r>
    <w:r>
      <w:rPr>
        <w:noProof/>
      </w:rPr>
      <w:fldChar w:fldCharType="end"/>
    </w:r>
  </w:p>
  <w:p w:rsidR="00E14FCE" w:rsidP="00E14FCE">
    <w:pPr>
      <w:pStyle w:val="Footer"/>
      <w:framePr w:wrap="around"/>
    </w:pPr>
    <w:r>
      <w:t xml:space="preserve">© Commonwealth of Australia, </w:t>
    </w:r>
    <w:r>
      <w:fldChar w:fldCharType="begin"/>
    </w:r>
    <w:r>
      <w:instrText xml:space="preserve"> DATE  \@ "yyyy"  \* MERGEFORMAT </w:instrText>
    </w:r>
    <w:r>
      <w:fldChar w:fldCharType="separate"/>
    </w:r>
    <w:r w:rsidR="00261274">
      <w:rPr>
        <w:noProof/>
      </w:rPr>
      <w:t>2025</w:t>
    </w:r>
    <w:r>
      <w:fldChar w:fldCharType="end"/>
    </w:r>
    <w:r>
      <w:tab/>
    </w:r>
    <w:r>
      <w:fldChar w:fldCharType="begin"/>
    </w:r>
    <w:r>
      <w:instrText xml:space="preserve"> DOCPROPERTY  Author  \* MERGEFORMAT </w:instrText>
    </w:r>
    <w:r>
      <w:fldChar w:fldCharType="separate"/>
    </w:r>
    <w:r w:rsidR="00261274">
      <w:t>Industry Skills Australia</w:t>
    </w:r>
    <w:r w:rsidR="00261274">
      <w:fldChar w:fldCharType="end"/>
    </w:r>
  </w:p>
  <w:p w:rsidR="00E14FCE" w:rsidP="00E14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FCE" w:rsidRPr="00261274" w:rsidP="00261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274" w:rsidRPr="002D2AF8" w:rsidP="00E14FCE">
    <w:pPr>
      <w:pStyle w:val="Header"/>
      <w:framePr w:wrap="around"/>
    </w:pPr>
    <w:r>
      <w:fldChar w:fldCharType="begin"/>
    </w:r>
    <w:r>
      <w:instrText xml:space="preserve"> TITLE   \* MERGEFORMAT </w:instrText>
    </w:r>
    <w:r>
      <w:fldChar w:fldCharType="separate"/>
    </w:r>
    <w:r>
      <w:t>TLIB0010 Provide first-level rail rolling stock technical support remotely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1274" w:rsidP="00E14F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E" w:rsidRPr="002D2AF8" w:rsidP="00E14FCE">
    <w:pPr>
      <w:pStyle w:val="Header"/>
      <w:framePr w:wrap="around"/>
    </w:pPr>
    <w:r>
      <w:fldChar w:fldCharType="begin"/>
    </w:r>
    <w:r>
      <w:instrText xml:space="preserve"> TITLE   \* MERGEFORMAT </w:instrText>
    </w:r>
    <w:r>
      <w:fldChar w:fldCharType="separate"/>
    </w:r>
    <w:r w:rsidR="00261274">
      <w:t>TLIB0010 Provide first-level rail rolling stock technical support remotely</w:t>
    </w:r>
    <w:r w:rsidR="00261274">
      <w:fldChar w:fldCharType="end"/>
    </w:r>
    <w:r>
      <w:tab/>
      <w:t xml:space="preserve">Date this document was generated: </w:t>
    </w:r>
    <w:r>
      <w:fldChar w:fldCharType="begin"/>
    </w:r>
    <w:r>
      <w:instrText xml:space="preserve"> CREATEDATE  \@ "d MMMM yyyy"  \* MERGEFORMAT </w:instrText>
    </w:r>
    <w:r>
      <w:fldChar w:fldCharType="separate"/>
    </w:r>
    <w:r w:rsidR="00261274">
      <w:rPr>
        <w:noProof/>
      </w:rPr>
      <w:t>2 March 2025</w:t>
    </w:r>
    <w:r>
      <w:fldChar w:fldCharType="end"/>
    </w:r>
  </w:p>
  <w:p w:rsidR="00E14FCE" w:rsidP="00E14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046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528E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FCE"/>
    <w:pPr>
      <w:spacing w:before="360" w:after="60"/>
      <w:outlineLvl w:val="0"/>
    </w:pPr>
    <w:rPr>
      <w:sz w:val="32"/>
    </w:rPr>
  </w:style>
  <w:style w:type="paragraph" w:styleId="Heading2">
    <w:name w:val="heading 2"/>
    <w:basedOn w:val="HeadingBase"/>
    <w:next w:val="BodyText"/>
    <w:link w:val="Heading2Char"/>
    <w:qFormat/>
    <w:rsid w:val="00E14FCE"/>
    <w:pPr>
      <w:keepLines/>
      <w:spacing w:before="240" w:after="120"/>
      <w:outlineLvl w:val="1"/>
    </w:pPr>
    <w:rPr>
      <w:sz w:val="28"/>
      <w:szCs w:val="40"/>
    </w:rPr>
  </w:style>
  <w:style w:type="paragraph" w:styleId="Heading3">
    <w:name w:val="heading 3"/>
    <w:basedOn w:val="HeadingBase"/>
    <w:next w:val="BodyText"/>
    <w:link w:val="Heading3Char"/>
    <w:qFormat/>
    <w:rsid w:val="00E14FCE"/>
    <w:pPr>
      <w:spacing w:before="180" w:after="120"/>
      <w:outlineLvl w:val="2"/>
    </w:pPr>
    <w:rPr>
      <w:spacing w:val="-10"/>
      <w:kern w:val="32"/>
    </w:rPr>
  </w:style>
  <w:style w:type="paragraph" w:styleId="Heading4">
    <w:name w:val="heading 4"/>
    <w:basedOn w:val="HeadingBase"/>
    <w:next w:val="BodyText"/>
    <w:link w:val="Heading4Char"/>
    <w:qFormat/>
    <w:rsid w:val="00E14FCE"/>
    <w:pPr>
      <w:spacing w:before="160" w:after="120"/>
      <w:outlineLvl w:val="3"/>
    </w:pPr>
    <w:rPr>
      <w:sz w:val="22"/>
    </w:rPr>
  </w:style>
  <w:style w:type="paragraph" w:styleId="Heading5">
    <w:name w:val="heading 5"/>
    <w:basedOn w:val="HeadingBase"/>
    <w:next w:val="Normal"/>
    <w:link w:val="Heading5Char"/>
    <w:qFormat/>
    <w:rsid w:val="00E14FCE"/>
    <w:pPr>
      <w:spacing w:before="80"/>
      <w:outlineLvl w:val="4"/>
    </w:pPr>
    <w:rPr>
      <w:color w:val="918585"/>
      <w:sz w:val="20"/>
    </w:rPr>
  </w:style>
  <w:style w:type="paragraph" w:styleId="Heading6">
    <w:name w:val="heading 6"/>
    <w:basedOn w:val="HeadingBase"/>
    <w:next w:val="Normal"/>
    <w:link w:val="Heading6Char"/>
    <w:qFormat/>
    <w:rsid w:val="00E14FCE"/>
    <w:pPr>
      <w:spacing w:before="60"/>
      <w:outlineLvl w:val="5"/>
    </w:pPr>
    <w:rPr>
      <w:color w:val="918585"/>
      <w:sz w:val="20"/>
    </w:rPr>
  </w:style>
  <w:style w:type="paragraph" w:styleId="Heading7">
    <w:name w:val="heading 7"/>
    <w:basedOn w:val="Normal"/>
    <w:next w:val="Normal"/>
    <w:link w:val="Heading7Char"/>
    <w:qFormat/>
    <w:rsid w:val="00E14FCE"/>
    <w:pPr>
      <w:ind w:left="720"/>
      <w:outlineLvl w:val="6"/>
    </w:pPr>
    <w:rPr>
      <w:i/>
    </w:rPr>
  </w:style>
  <w:style w:type="paragraph" w:styleId="Heading8">
    <w:name w:val="heading 8"/>
    <w:basedOn w:val="Normal"/>
    <w:next w:val="Normal"/>
    <w:link w:val="Heading8Char"/>
    <w:qFormat/>
    <w:rsid w:val="00E14FCE"/>
    <w:pPr>
      <w:ind w:left="720"/>
      <w:outlineLvl w:val="7"/>
    </w:pPr>
    <w:rPr>
      <w:i/>
    </w:rPr>
  </w:style>
  <w:style w:type="paragraph" w:styleId="Heading9">
    <w:name w:val="heading 9"/>
    <w:basedOn w:val="Normal"/>
    <w:next w:val="Normal"/>
    <w:link w:val="Heading9Char"/>
    <w:qFormat/>
    <w:rsid w:val="00E14FCE"/>
    <w:pPr>
      <w:ind w:left="720"/>
      <w:outlineLvl w:val="8"/>
    </w:pPr>
    <w:rPr>
      <w:i/>
    </w:rPr>
  </w:style>
  <w:style w:type="character" w:default="1" w:styleId="DefaultParagraphFont">
    <w:name w:val="Default Paragraph Font"/>
    <w:uiPriority w:val="1"/>
    <w:unhideWhenUsed/>
    <w:rsid w:val="00E14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FCE"/>
  </w:style>
  <w:style w:type="character" w:customStyle="1" w:styleId="Heading1Char">
    <w:name w:val="Heading 1 Char"/>
    <w:basedOn w:val="DefaultParagraphFont"/>
    <w:link w:val="Heading1"/>
    <w:rsid w:val="00E14FCE"/>
    <w:rPr>
      <w:rFonts w:ascii="Times New Roman" w:eastAsia="Times New Roman" w:hAnsi="Times New Roman" w:cs="Times New Roman"/>
      <w:b/>
      <w:sz w:val="32"/>
      <w:szCs w:val="20"/>
      <w:lang w:eastAsia="en-US"/>
    </w:rPr>
  </w:style>
  <w:style w:type="paragraph" w:styleId="BodyText">
    <w:name w:val="Body Text"/>
    <w:basedOn w:val="Normal"/>
    <w:link w:val="BodyTextChar"/>
    <w:rsid w:val="00E14F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FCE"/>
    <w:rPr>
      <w:rFonts w:ascii="Times New Roman" w:eastAsia="Times New Roman" w:hAnsi="Times New Roman" w:cs="Times New Roman"/>
      <w:sz w:val="24"/>
      <w:lang w:eastAsia="en-US"/>
    </w:rPr>
  </w:style>
  <w:style w:type="paragraph" w:styleId="ListBullet">
    <w:name w:val="List Bullet"/>
    <w:basedOn w:val="List"/>
    <w:rsid w:val="00E14FCE"/>
    <w:pPr>
      <w:numPr>
        <w:numId w:val="11"/>
      </w:numPr>
      <w:tabs>
        <w:tab w:val="clear" w:pos="340"/>
      </w:tabs>
      <w:spacing w:before="40" w:after="40"/>
    </w:pPr>
  </w:style>
  <w:style w:type="character" w:customStyle="1" w:styleId="SpecialBold">
    <w:name w:val="Special Bold"/>
    <w:basedOn w:val="DefaultParagraphFont"/>
    <w:rsid w:val="00E14FCE"/>
    <w:rPr>
      <w:b/>
      <w:spacing w:val="0"/>
    </w:rPr>
  </w:style>
  <w:style w:type="paragraph" w:customStyle="1" w:styleId="SuperHeading">
    <w:name w:val="SuperHeading"/>
    <w:basedOn w:val="Normal"/>
    <w:rsid w:val="00E14FCE"/>
    <w:pPr>
      <w:spacing w:before="240" w:after="120"/>
      <w:outlineLvl w:val="0"/>
    </w:pPr>
    <w:rPr>
      <w:rFonts w:ascii="Times New Roman" w:hAnsi="Times New Roman"/>
      <w:b/>
      <w:sz w:val="32"/>
    </w:rPr>
  </w:style>
  <w:style w:type="paragraph" w:customStyle="1" w:styleId="AllowPageBreak">
    <w:name w:val="AllowPageBreak"/>
    <w:rsid w:val="00E14F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4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FCE"/>
    <w:rPr>
      <w:rFonts w:ascii="Courier New" w:eastAsia="Times New Roman" w:hAnsi="Courier New" w:cs="Times New Roman"/>
      <w:i/>
      <w:szCs w:val="20"/>
      <w:lang w:eastAsia="en-US"/>
    </w:rPr>
  </w:style>
  <w:style w:type="paragraph" w:customStyle="1" w:styleId="HeadingBase">
    <w:name w:val="Heading Base"/>
    <w:rsid w:val="00E14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FCE"/>
    <w:pPr>
      <w:tabs>
        <w:tab w:val="right" w:leader="dot" w:pos="9072"/>
      </w:tabs>
      <w:ind w:left="567"/>
    </w:pPr>
    <w:rPr>
      <w:szCs w:val="22"/>
    </w:rPr>
  </w:style>
  <w:style w:type="paragraph" w:customStyle="1" w:styleId="TOCBase">
    <w:name w:val="TOC Base"/>
    <w:rsid w:val="00E14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FCE"/>
    <w:pPr>
      <w:tabs>
        <w:tab w:val="right" w:leader="dot" w:pos="9072"/>
      </w:tabs>
      <w:spacing w:before="40" w:after="40"/>
      <w:ind w:left="284"/>
    </w:pPr>
    <w:rPr>
      <w:rFonts w:ascii="Times New Roman" w:hAnsi="Times New Roman"/>
    </w:rPr>
  </w:style>
  <w:style w:type="paragraph" w:styleId="TOC1">
    <w:name w:val="toc 1"/>
    <w:basedOn w:val="TOCBase"/>
    <w:next w:val="Normal"/>
    <w:rsid w:val="00E14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FCE"/>
    <w:rPr>
      <w:rFonts w:ascii="Times New Roman" w:eastAsia="Times New Roman" w:hAnsi="Times New Roman" w:cs="Times New Roman"/>
      <w:sz w:val="16"/>
      <w:lang w:eastAsia="en-US"/>
    </w:rPr>
  </w:style>
  <w:style w:type="paragraph" w:styleId="Title">
    <w:name w:val="Title"/>
    <w:basedOn w:val="HeadingBase"/>
    <w:link w:val="TitleChar"/>
    <w:qFormat/>
    <w:rsid w:val="00E14FCE"/>
    <w:pPr>
      <w:spacing w:before="5040"/>
      <w:jc w:val="center"/>
    </w:pPr>
    <w:rPr>
      <w:sz w:val="48"/>
      <w:szCs w:val="72"/>
      <w:lang w:val="en-US"/>
    </w:rPr>
  </w:style>
  <w:style w:type="character" w:customStyle="1" w:styleId="TitleChar">
    <w:name w:val="Title Char"/>
    <w:basedOn w:val="DefaultParagraphFont"/>
    <w:link w:val="Title"/>
    <w:rsid w:val="00E14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FCE"/>
    <w:pPr>
      <w:tabs>
        <w:tab w:val="left" w:pos="3600"/>
        <w:tab w:val="left" w:pos="3958"/>
      </w:tabs>
    </w:pPr>
  </w:style>
  <w:style w:type="paragraph" w:styleId="List">
    <w:name w:val="List"/>
    <w:basedOn w:val="BodyText"/>
    <w:next w:val="BodyText"/>
    <w:rsid w:val="00E14FCE"/>
    <w:pPr>
      <w:tabs>
        <w:tab w:val="left" w:pos="340"/>
      </w:tabs>
      <w:spacing w:before="60" w:after="60"/>
      <w:ind w:left="340" w:hanging="340"/>
    </w:pPr>
  </w:style>
  <w:style w:type="paragraph" w:customStyle="1" w:styleId="Note">
    <w:name w:val="Note"/>
    <w:basedOn w:val="BodyText"/>
    <w:rsid w:val="00E14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FCE"/>
    <w:pPr>
      <w:framePr w:wrap="auto" w:hAnchor="text" w:y="6049"/>
    </w:pPr>
    <w:rPr>
      <w:color w:val="000000"/>
      <w:sz w:val="40"/>
    </w:rPr>
  </w:style>
  <w:style w:type="paragraph" w:customStyle="1" w:styleId="TOCTitle">
    <w:name w:val="TOCTitle"/>
    <w:basedOn w:val="Heading1"/>
    <w:rsid w:val="00E14FCE"/>
    <w:pPr>
      <w:spacing w:after="240"/>
      <w:jc w:val="center"/>
      <w:outlineLvl w:val="9"/>
    </w:pPr>
    <w:rPr>
      <w:caps/>
    </w:rPr>
  </w:style>
  <w:style w:type="paragraph" w:customStyle="1" w:styleId="Version">
    <w:name w:val="Version"/>
    <w:rsid w:val="00E14F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FCE"/>
    <w:pPr>
      <w:numPr>
        <w:numId w:val="12"/>
      </w:numPr>
      <w:tabs>
        <w:tab w:val="clear" w:pos="680"/>
      </w:tabs>
    </w:pPr>
  </w:style>
  <w:style w:type="paragraph" w:styleId="Index1">
    <w:name w:val="index 1"/>
    <w:basedOn w:val="Normal"/>
    <w:next w:val="Normal"/>
    <w:semiHidden/>
    <w:rsid w:val="00E14FCE"/>
    <w:pPr>
      <w:keepNext w:val="0"/>
      <w:tabs>
        <w:tab w:val="right" w:pos="4176"/>
      </w:tabs>
      <w:ind w:left="198" w:hanging="198"/>
    </w:pPr>
    <w:rPr>
      <w:rFonts w:ascii="Garamond" w:hAnsi="Garamond"/>
    </w:rPr>
  </w:style>
  <w:style w:type="paragraph" w:styleId="IndexHeading">
    <w:name w:val="index heading"/>
    <w:basedOn w:val="Normal"/>
    <w:next w:val="Index1"/>
    <w:semiHidden/>
    <w:rsid w:val="00E14FCE"/>
    <w:pPr>
      <w:spacing w:before="120" w:after="120"/>
    </w:pPr>
    <w:rPr>
      <w:rFonts w:ascii="Arial" w:hAnsi="Arial"/>
      <w:b/>
      <w:color w:val="918585"/>
      <w:sz w:val="24"/>
    </w:rPr>
  </w:style>
  <w:style w:type="paragraph" w:styleId="Header">
    <w:name w:val="header"/>
    <w:basedOn w:val="Normal"/>
    <w:link w:val="HeaderChar"/>
    <w:rsid w:val="00E14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FCE"/>
    <w:rPr>
      <w:rFonts w:ascii="Times New Roman" w:eastAsia="Times New Roman" w:hAnsi="Times New Roman" w:cs="Times New Roman"/>
      <w:sz w:val="16"/>
      <w:szCs w:val="20"/>
      <w:lang w:val="en-GB" w:eastAsia="en-US"/>
    </w:rPr>
  </w:style>
  <w:style w:type="paragraph" w:customStyle="1" w:styleId="Chapter">
    <w:name w:val="Chapter"/>
    <w:basedOn w:val="Normal"/>
    <w:rsid w:val="00E14FCE"/>
    <w:pPr>
      <w:spacing w:before="240"/>
    </w:pPr>
    <w:rPr>
      <w:rFonts w:ascii="Times New Roman" w:hAnsi="Times New Roman"/>
      <w:smallCaps/>
      <w:spacing w:val="80"/>
      <w:sz w:val="28"/>
    </w:rPr>
  </w:style>
  <w:style w:type="paragraph" w:customStyle="1" w:styleId="InChapter">
    <w:name w:val="InChapter"/>
    <w:basedOn w:val="Heading3"/>
    <w:rsid w:val="00E14FCE"/>
    <w:pPr>
      <w:spacing w:after="240"/>
      <w:outlineLvl w:val="9"/>
    </w:pPr>
    <w:rPr>
      <w:noProof/>
    </w:rPr>
  </w:style>
  <w:style w:type="paragraph" w:styleId="Index2">
    <w:name w:val="index 2"/>
    <w:basedOn w:val="Normal"/>
    <w:next w:val="Normal"/>
    <w:semiHidden/>
    <w:rsid w:val="00E14FCE"/>
    <w:pPr>
      <w:tabs>
        <w:tab w:val="right" w:pos="4176"/>
      </w:tabs>
      <w:ind w:left="568" w:hanging="284"/>
    </w:pPr>
    <w:rPr>
      <w:rFonts w:ascii="Garamond" w:hAnsi="Garamond"/>
    </w:rPr>
  </w:style>
  <w:style w:type="paragraph" w:customStyle="1" w:styleId="Byline">
    <w:name w:val="Byline"/>
    <w:rsid w:val="00E14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FCE"/>
    <w:pPr>
      <w:tabs>
        <w:tab w:val="clear" w:pos="3600"/>
        <w:tab w:val="clear" w:pos="3958"/>
      </w:tabs>
      <w:jc w:val="right"/>
    </w:pPr>
  </w:style>
  <w:style w:type="character" w:styleId="Emphasis">
    <w:name w:val="Emphasis"/>
    <w:basedOn w:val="DefaultParagraphFont"/>
    <w:qFormat/>
    <w:rsid w:val="00E14FCE"/>
    <w:rPr>
      <w:i/>
    </w:rPr>
  </w:style>
  <w:style w:type="paragraph" w:styleId="Caption">
    <w:name w:val="caption"/>
    <w:basedOn w:val="BodyText"/>
    <w:next w:val="Normal"/>
    <w:qFormat/>
    <w:rsid w:val="00E14FCE"/>
    <w:pPr>
      <w:framePr w:w="2268" w:hSpace="181" w:vSpace="181" w:wrap="around" w:vAnchor="text" w:hAnchor="page" w:x="1135" w:y="285" w:anchorLock="1"/>
    </w:pPr>
    <w:rPr>
      <w:i/>
    </w:rPr>
  </w:style>
  <w:style w:type="paragraph" w:customStyle="1" w:styleId="MiniTOCTitle">
    <w:name w:val="MiniTOCTitle"/>
    <w:basedOn w:val="Heading4"/>
    <w:rsid w:val="00E14FCE"/>
    <w:pPr>
      <w:spacing w:before="240"/>
      <w:outlineLvl w:val="9"/>
    </w:pPr>
    <w:rPr>
      <w:noProof/>
      <w:sz w:val="24"/>
    </w:rPr>
  </w:style>
  <w:style w:type="paragraph" w:customStyle="1" w:styleId="MiniTOCItem">
    <w:name w:val="MiniTOCItem"/>
    <w:basedOn w:val="ListBullet"/>
    <w:rsid w:val="00E14FCE"/>
    <w:pPr>
      <w:numPr>
        <w:numId w:val="0"/>
      </w:numPr>
      <w:tabs>
        <w:tab w:val="right" w:leader="dot" w:pos="6521"/>
      </w:tabs>
      <w:spacing w:before="0" w:after="0"/>
    </w:pPr>
  </w:style>
  <w:style w:type="paragraph" w:customStyle="1" w:styleId="TOFTitle">
    <w:name w:val="TOFTitle"/>
    <w:basedOn w:val="TOCTitle"/>
    <w:rsid w:val="00E14FCE"/>
  </w:style>
  <w:style w:type="paragraph" w:styleId="TableofFigures">
    <w:name w:val="table of figures"/>
    <w:basedOn w:val="Normal"/>
    <w:next w:val="Normal"/>
    <w:semiHidden/>
    <w:rsid w:val="00E14FCE"/>
    <w:pPr>
      <w:tabs>
        <w:tab w:val="right" w:leader="dot" w:pos="9072"/>
      </w:tabs>
      <w:ind w:left="970" w:hanging="403"/>
    </w:pPr>
    <w:rPr>
      <w:rFonts w:ascii="Times New Roman" w:hAnsi="Times New Roman"/>
      <w:b/>
    </w:rPr>
  </w:style>
  <w:style w:type="paragraph" w:styleId="ListNumber">
    <w:name w:val="List Number"/>
    <w:basedOn w:val="List"/>
    <w:rsid w:val="00E14FCE"/>
    <w:pPr>
      <w:numPr>
        <w:numId w:val="14"/>
      </w:numPr>
      <w:tabs>
        <w:tab w:val="clear" w:pos="340"/>
      </w:tabs>
    </w:pPr>
  </w:style>
  <w:style w:type="character" w:customStyle="1" w:styleId="WingdingSymbols">
    <w:name w:val="Wingding Symbols"/>
    <w:rsid w:val="00E14FCE"/>
    <w:rPr>
      <w:rFonts w:ascii="Wingdings" w:hAnsi="Wingdings"/>
    </w:rPr>
  </w:style>
  <w:style w:type="paragraph" w:customStyle="1" w:styleId="TableHeading">
    <w:name w:val="Table Heading"/>
    <w:basedOn w:val="HeadingBase"/>
    <w:rsid w:val="00E14FCE"/>
    <w:pPr>
      <w:keepLines/>
      <w:pBdr>
        <w:bottom w:val="single" w:sz="6" w:space="1" w:color="918585"/>
      </w:pBdr>
      <w:spacing w:before="240"/>
    </w:pPr>
  </w:style>
  <w:style w:type="character" w:customStyle="1" w:styleId="HotSpot">
    <w:name w:val="HotSpot"/>
    <w:rsid w:val="00E14FCE"/>
    <w:rPr>
      <w:color w:val="0033CC"/>
      <w:u w:val="none"/>
    </w:rPr>
  </w:style>
  <w:style w:type="paragraph" w:customStyle="1" w:styleId="BodyTextRight">
    <w:name w:val="Body Text Right"/>
    <w:basedOn w:val="BodyText"/>
    <w:rsid w:val="00E14FCE"/>
    <w:pPr>
      <w:spacing w:before="0" w:after="0"/>
      <w:jc w:val="right"/>
    </w:pPr>
  </w:style>
  <w:style w:type="paragraph" w:styleId="Index3">
    <w:name w:val="index 3"/>
    <w:basedOn w:val="ListNumber2"/>
    <w:next w:val="Normal"/>
    <w:semiHidden/>
    <w:rsid w:val="00E14FCE"/>
    <w:pPr>
      <w:numPr>
        <w:numId w:val="0"/>
      </w:numPr>
      <w:tabs>
        <w:tab w:val="right" w:leader="dot" w:pos="4176"/>
      </w:tabs>
    </w:pPr>
  </w:style>
  <w:style w:type="paragraph" w:styleId="ListNumber2">
    <w:name w:val="List Number 2"/>
    <w:basedOn w:val="List2"/>
    <w:rsid w:val="00E14FCE"/>
    <w:pPr>
      <w:numPr>
        <w:numId w:val="9"/>
      </w:numPr>
      <w:tabs>
        <w:tab w:val="clear" w:pos="1060"/>
      </w:tabs>
    </w:pPr>
  </w:style>
  <w:style w:type="paragraph" w:customStyle="1" w:styleId="MarginNote">
    <w:name w:val="Margin Note"/>
    <w:basedOn w:val="BodyText"/>
    <w:rsid w:val="00E14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FCE"/>
    <w:rPr>
      <w:sz w:val="32"/>
    </w:rPr>
  </w:style>
  <w:style w:type="paragraph" w:customStyle="1" w:styleId="HeadingProcedure">
    <w:name w:val="Heading Procedure"/>
    <w:basedOn w:val="HeadingBase"/>
    <w:next w:val="Normal"/>
    <w:rsid w:val="00E14FCE"/>
    <w:pPr>
      <w:tabs>
        <w:tab w:val="left" w:pos="0"/>
      </w:tabs>
      <w:spacing w:before="120" w:after="60"/>
    </w:pPr>
    <w:rPr>
      <w:i/>
      <w:color w:val="918585"/>
      <w:sz w:val="22"/>
    </w:rPr>
  </w:style>
  <w:style w:type="paragraph" w:customStyle="1" w:styleId="TableBodyText">
    <w:name w:val="Table Body Text"/>
    <w:basedOn w:val="BodyText"/>
    <w:rsid w:val="00E14FCE"/>
    <w:pPr>
      <w:spacing w:before="60" w:after="60"/>
    </w:pPr>
  </w:style>
  <w:style w:type="paragraph" w:styleId="ListContinue">
    <w:name w:val="List Continue"/>
    <w:basedOn w:val="List"/>
    <w:rsid w:val="00E14FCE"/>
    <w:pPr>
      <w:ind w:firstLine="0"/>
    </w:pPr>
  </w:style>
  <w:style w:type="paragraph" w:customStyle="1" w:styleId="ListNote">
    <w:name w:val="List Note"/>
    <w:basedOn w:val="List"/>
    <w:rsid w:val="00E14FCE"/>
    <w:pPr>
      <w:pBdr>
        <w:top w:val="single" w:sz="6" w:space="2" w:color="918585"/>
        <w:bottom w:val="single" w:sz="6" w:space="2" w:color="918585"/>
      </w:pBdr>
      <w:tabs>
        <w:tab w:val="left" w:pos="1021"/>
      </w:tabs>
      <w:ind w:firstLine="0"/>
    </w:pPr>
  </w:style>
  <w:style w:type="paragraph" w:customStyle="1" w:styleId="Warning">
    <w:name w:val="Warning"/>
    <w:basedOn w:val="BodyText"/>
    <w:rsid w:val="00E14FCE"/>
    <w:pPr>
      <w:shd w:val="clear" w:color="auto" w:fill="D9D9D9"/>
      <w:tabs>
        <w:tab w:val="left" w:pos="992"/>
      </w:tabs>
      <w:ind w:left="119" w:right="119"/>
    </w:pPr>
    <w:rPr>
      <w:sz w:val="20"/>
    </w:rPr>
  </w:style>
  <w:style w:type="paragraph" w:customStyle="1" w:styleId="MarginIcons">
    <w:name w:val="Margin Icons"/>
    <w:basedOn w:val="BodyText"/>
    <w:rsid w:val="00E14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FCE"/>
    <w:rPr>
      <w:rFonts w:ascii="Courier New" w:hAnsi="Courier New"/>
    </w:rPr>
  </w:style>
  <w:style w:type="paragraph" w:customStyle="1" w:styleId="NoteBullet">
    <w:name w:val="Note Bullet"/>
    <w:basedOn w:val="Note"/>
    <w:rsid w:val="00E14FCE"/>
    <w:pPr>
      <w:tabs>
        <w:tab w:val="clear" w:pos="680"/>
      </w:tabs>
      <w:spacing w:before="60" w:after="60"/>
    </w:pPr>
  </w:style>
  <w:style w:type="paragraph" w:customStyle="1" w:styleId="SubHeading2">
    <w:name w:val="SubHeading2"/>
    <w:basedOn w:val="HeadingBase"/>
    <w:rsid w:val="00E14FCE"/>
    <w:pPr>
      <w:spacing w:before="240" w:after="60"/>
    </w:pPr>
    <w:rPr>
      <w:sz w:val="20"/>
    </w:rPr>
  </w:style>
  <w:style w:type="paragraph" w:customStyle="1" w:styleId="SubHeading1">
    <w:name w:val="SubHeading1"/>
    <w:basedOn w:val="HeadingBase"/>
    <w:rsid w:val="00E14FCE"/>
    <w:pPr>
      <w:spacing w:before="240" w:after="60"/>
    </w:pPr>
    <w:rPr>
      <w:color w:val="918585"/>
      <w:sz w:val="22"/>
    </w:rPr>
  </w:style>
  <w:style w:type="paragraph" w:customStyle="1" w:styleId="SideHeading">
    <w:name w:val="Side Heading"/>
    <w:basedOn w:val="HeadingBase"/>
    <w:rsid w:val="00E14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FCE"/>
    <w:pPr>
      <w:numPr>
        <w:numId w:val="10"/>
      </w:numPr>
    </w:pPr>
  </w:style>
  <w:style w:type="paragraph" w:styleId="PlainText">
    <w:name w:val="Plain Text"/>
    <w:basedOn w:val="Normal"/>
    <w:link w:val="PlainTextChar"/>
    <w:rsid w:val="00E14FCE"/>
    <w:rPr>
      <w:sz w:val="20"/>
    </w:rPr>
  </w:style>
  <w:style w:type="character" w:customStyle="1" w:styleId="PlainTextChar">
    <w:name w:val="Plain Text Char"/>
    <w:basedOn w:val="DefaultParagraphFont"/>
    <w:link w:val="PlainText"/>
    <w:rsid w:val="00E14FCE"/>
    <w:rPr>
      <w:rFonts w:ascii="Courier New" w:eastAsia="Times New Roman" w:hAnsi="Courier New" w:cs="Times New Roman"/>
      <w:sz w:val="20"/>
      <w:szCs w:val="20"/>
      <w:lang w:eastAsia="en-US"/>
    </w:rPr>
  </w:style>
  <w:style w:type="character" w:customStyle="1" w:styleId="MenuOption">
    <w:name w:val="Menu Option"/>
    <w:basedOn w:val="DefaultParagraphFont"/>
    <w:rsid w:val="00E14FCE"/>
    <w:rPr>
      <w:b/>
      <w:smallCaps/>
    </w:rPr>
  </w:style>
  <w:style w:type="paragraph" w:customStyle="1" w:styleId="TableListNumber">
    <w:name w:val="Table List Number"/>
    <w:basedOn w:val="ListNumber"/>
    <w:rsid w:val="00E14FCE"/>
    <w:pPr>
      <w:numPr>
        <w:numId w:val="0"/>
      </w:numPr>
    </w:pPr>
  </w:style>
  <w:style w:type="paragraph" w:styleId="TOC4">
    <w:name w:val="toc 4"/>
    <w:basedOn w:val="TOCBase"/>
    <w:next w:val="Normal"/>
    <w:semiHidden/>
    <w:rsid w:val="00E14FCE"/>
    <w:pPr>
      <w:tabs>
        <w:tab w:val="right" w:leader="dot" w:pos="9071"/>
      </w:tabs>
      <w:ind w:left="1701"/>
    </w:pPr>
  </w:style>
  <w:style w:type="paragraph" w:customStyle="1" w:styleId="ListAlpha">
    <w:name w:val="List Alpha"/>
    <w:basedOn w:val="List"/>
    <w:rsid w:val="00E14FCE"/>
    <w:pPr>
      <w:numPr>
        <w:numId w:val="8"/>
      </w:numPr>
    </w:pPr>
  </w:style>
  <w:style w:type="paragraph" w:customStyle="1" w:styleId="ListAlpha2">
    <w:name w:val="List Alpha 2"/>
    <w:basedOn w:val="List2"/>
    <w:rsid w:val="00E14FCE"/>
    <w:pPr>
      <w:numPr>
        <w:numId w:val="7"/>
      </w:numPr>
    </w:pPr>
  </w:style>
  <w:style w:type="paragraph" w:styleId="List2">
    <w:name w:val="List 2"/>
    <w:basedOn w:val="BodyText"/>
    <w:rsid w:val="00E14FCE"/>
    <w:pPr>
      <w:tabs>
        <w:tab w:val="left" w:pos="680"/>
      </w:tabs>
      <w:spacing w:before="60" w:after="60"/>
      <w:ind w:left="680" w:hanging="340"/>
    </w:pPr>
  </w:style>
  <w:style w:type="paragraph" w:styleId="List3">
    <w:name w:val="List 3"/>
    <w:basedOn w:val="BodyText"/>
    <w:rsid w:val="00E14FCE"/>
    <w:pPr>
      <w:tabs>
        <w:tab w:val="left" w:pos="1021"/>
      </w:tabs>
      <w:spacing w:before="60" w:after="60"/>
      <w:ind w:left="1020" w:hanging="340"/>
    </w:pPr>
  </w:style>
  <w:style w:type="paragraph" w:styleId="List4">
    <w:name w:val="List 4"/>
    <w:basedOn w:val="BodyText"/>
    <w:rsid w:val="00E14FCE"/>
    <w:pPr>
      <w:tabs>
        <w:tab w:val="left" w:pos="1361"/>
      </w:tabs>
      <w:spacing w:before="60" w:after="60"/>
      <w:ind w:left="1361" w:hanging="340"/>
    </w:pPr>
  </w:style>
  <w:style w:type="paragraph" w:styleId="List5">
    <w:name w:val="List 5"/>
    <w:basedOn w:val="BodyText"/>
    <w:rsid w:val="00E14FCE"/>
    <w:pPr>
      <w:tabs>
        <w:tab w:val="left" w:pos="1701"/>
      </w:tabs>
      <w:spacing w:before="60" w:after="60"/>
      <w:ind w:left="1701" w:hanging="340"/>
    </w:pPr>
  </w:style>
  <w:style w:type="paragraph" w:styleId="ListBullet3">
    <w:name w:val="List Bullet 3"/>
    <w:basedOn w:val="List3"/>
    <w:rsid w:val="00E14FCE"/>
    <w:pPr>
      <w:numPr>
        <w:numId w:val="13"/>
      </w:numPr>
      <w:tabs>
        <w:tab w:val="clear" w:pos="1021"/>
      </w:tabs>
      <w:ind w:left="1037" w:hanging="357"/>
    </w:pPr>
  </w:style>
  <w:style w:type="paragraph" w:styleId="ListBullet4">
    <w:name w:val="List Bullet 4"/>
    <w:basedOn w:val="List4"/>
    <w:rsid w:val="00E14FCE"/>
    <w:pPr>
      <w:numPr>
        <w:numId w:val="2"/>
      </w:numPr>
      <w:tabs>
        <w:tab w:val="clear" w:pos="1361"/>
      </w:tabs>
    </w:pPr>
  </w:style>
  <w:style w:type="paragraph" w:styleId="ListBullet5">
    <w:name w:val="List Bullet 5"/>
    <w:basedOn w:val="List5"/>
    <w:rsid w:val="00E14FCE"/>
    <w:pPr>
      <w:numPr>
        <w:numId w:val="3"/>
      </w:numPr>
    </w:pPr>
  </w:style>
  <w:style w:type="paragraph" w:styleId="ListContinue2">
    <w:name w:val="List Continue 2"/>
    <w:basedOn w:val="List2"/>
    <w:rsid w:val="00E14FCE"/>
    <w:pPr>
      <w:ind w:firstLine="0"/>
    </w:pPr>
  </w:style>
  <w:style w:type="paragraph" w:styleId="ListContinue3">
    <w:name w:val="List Continue 3"/>
    <w:basedOn w:val="List3"/>
    <w:rsid w:val="00E14FCE"/>
    <w:pPr>
      <w:ind w:left="1021" w:firstLine="0"/>
    </w:pPr>
  </w:style>
  <w:style w:type="paragraph" w:styleId="ListContinue4">
    <w:name w:val="List Continue 4"/>
    <w:basedOn w:val="List4"/>
    <w:rsid w:val="00E14FCE"/>
    <w:pPr>
      <w:ind w:firstLine="0"/>
    </w:pPr>
  </w:style>
  <w:style w:type="paragraph" w:styleId="ListContinue5">
    <w:name w:val="List Continue 5"/>
    <w:basedOn w:val="List5"/>
    <w:rsid w:val="00E14FCE"/>
    <w:pPr>
      <w:ind w:firstLine="0"/>
    </w:pPr>
  </w:style>
  <w:style w:type="paragraph" w:styleId="ListNumber3">
    <w:name w:val="List Number 3"/>
    <w:basedOn w:val="List3"/>
    <w:rsid w:val="00E14FCE"/>
    <w:pPr>
      <w:numPr>
        <w:numId w:val="4"/>
      </w:numPr>
    </w:pPr>
  </w:style>
  <w:style w:type="paragraph" w:styleId="ListNumber4">
    <w:name w:val="List Number 4"/>
    <w:basedOn w:val="List4"/>
    <w:rsid w:val="00E14FCE"/>
    <w:pPr>
      <w:numPr>
        <w:numId w:val="5"/>
      </w:numPr>
    </w:pPr>
  </w:style>
  <w:style w:type="paragraph" w:styleId="ListNumber5">
    <w:name w:val="List Number 5"/>
    <w:basedOn w:val="List5"/>
    <w:rsid w:val="00E14FCE"/>
    <w:pPr>
      <w:numPr>
        <w:numId w:val="6"/>
      </w:numPr>
    </w:pPr>
  </w:style>
  <w:style w:type="paragraph" w:styleId="BlockText">
    <w:name w:val="Block Text"/>
    <w:basedOn w:val="Normal"/>
    <w:rsid w:val="00E14FCE"/>
    <w:pPr>
      <w:spacing w:after="120"/>
      <w:ind w:left="1440" w:right="1440"/>
    </w:pPr>
  </w:style>
  <w:style w:type="character" w:customStyle="1" w:styleId="Subscript">
    <w:name w:val="Subscript"/>
    <w:basedOn w:val="DefaultParagraphFont"/>
    <w:rsid w:val="00E14FCE"/>
    <w:rPr>
      <w:sz w:val="16"/>
      <w:vertAlign w:val="subscript"/>
    </w:rPr>
  </w:style>
  <w:style w:type="character" w:customStyle="1" w:styleId="Superscript">
    <w:name w:val="Superscript"/>
    <w:basedOn w:val="DefaultParagraphFont"/>
    <w:rsid w:val="00E14FCE"/>
    <w:rPr>
      <w:sz w:val="16"/>
      <w:vertAlign w:val="superscript"/>
    </w:rPr>
  </w:style>
  <w:style w:type="character" w:customStyle="1" w:styleId="Symbols">
    <w:name w:val="Symbols"/>
    <w:basedOn w:val="DefaultParagraphFont"/>
    <w:rsid w:val="00E14FCE"/>
    <w:rPr>
      <w:rFonts w:ascii="Symbol" w:hAnsi="Symbol"/>
    </w:rPr>
  </w:style>
  <w:style w:type="character" w:customStyle="1" w:styleId="MenuOptions">
    <w:name w:val="Menu Options"/>
    <w:basedOn w:val="DefaultParagraphFont"/>
    <w:rsid w:val="00E14FCE"/>
    <w:rPr>
      <w:rFonts w:ascii="Arial Narrow" w:hAnsi="Arial Narrow"/>
      <w:smallCaps/>
    </w:rPr>
  </w:style>
  <w:style w:type="character" w:customStyle="1" w:styleId="Buttons">
    <w:name w:val="Buttons"/>
    <w:basedOn w:val="DefaultParagraphFont"/>
    <w:rsid w:val="00E14FCE"/>
    <w:rPr>
      <w:b/>
    </w:rPr>
  </w:style>
  <w:style w:type="character" w:customStyle="1" w:styleId="Underlined">
    <w:name w:val="Underlined"/>
    <w:basedOn w:val="DefaultParagraphFont"/>
    <w:rsid w:val="00E14FCE"/>
    <w:rPr>
      <w:u w:val="single"/>
    </w:rPr>
  </w:style>
  <w:style w:type="paragraph" w:customStyle="1" w:styleId="TableBodyTextRight">
    <w:name w:val="Table Body Text Right"/>
    <w:basedOn w:val="TableBodyText"/>
    <w:rsid w:val="00E14FCE"/>
    <w:pPr>
      <w:widowControl w:val="0"/>
      <w:autoSpaceDE w:val="0"/>
      <w:autoSpaceDN w:val="0"/>
      <w:adjustRightInd w:val="0"/>
      <w:jc w:val="right"/>
    </w:pPr>
    <w:rPr>
      <w:rFonts w:cs="Arial"/>
      <w:szCs w:val="18"/>
    </w:rPr>
  </w:style>
  <w:style w:type="paragraph" w:customStyle="1" w:styleId="CopyrightText">
    <w:name w:val="Copyright Text"/>
    <w:basedOn w:val="BodyText"/>
    <w:rsid w:val="00E14FCE"/>
    <w:rPr>
      <w:sz w:val="18"/>
    </w:rPr>
  </w:style>
  <w:style w:type="paragraph" w:customStyle="1" w:styleId="BodySmallRight">
    <w:name w:val="Body Small Right"/>
    <w:basedOn w:val="BodyTextRight"/>
    <w:rsid w:val="00E14FCE"/>
    <w:rPr>
      <w:sz w:val="18"/>
      <w:szCs w:val="18"/>
    </w:rPr>
  </w:style>
  <w:style w:type="paragraph" w:customStyle="1" w:styleId="MarginEdition">
    <w:name w:val="Margin Edition"/>
    <w:basedOn w:val="MarginNote"/>
    <w:rsid w:val="00E14FCE"/>
    <w:pPr>
      <w:spacing w:before="0" w:after="0"/>
    </w:pPr>
    <w:rPr>
      <w:rFonts w:ascii="Times New Roman" w:hAnsi="Times New Roman"/>
      <w:color w:val="999999"/>
    </w:rPr>
  </w:style>
  <w:style w:type="paragraph" w:customStyle="1" w:styleId="Spacer">
    <w:name w:val="Spacer"/>
    <w:basedOn w:val="Normal"/>
    <w:rsid w:val="00E14FCE"/>
    <w:rPr>
      <w:sz w:val="2"/>
      <w:szCs w:val="2"/>
    </w:rPr>
  </w:style>
  <w:style w:type="character" w:customStyle="1" w:styleId="Small">
    <w:name w:val="Small"/>
    <w:basedOn w:val="DefaultParagraphFont"/>
    <w:rsid w:val="00E14FCE"/>
    <w:rPr>
      <w:sz w:val="16"/>
    </w:rPr>
  </w:style>
  <w:style w:type="paragraph" w:customStyle="1" w:styleId="WideTable">
    <w:name w:val="Wide Table"/>
    <w:basedOn w:val="Normal"/>
    <w:rsid w:val="00E14FCE"/>
    <w:pPr>
      <w:ind w:left="-1418"/>
    </w:pPr>
    <w:rPr>
      <w:sz w:val="2"/>
      <w:szCs w:val="2"/>
    </w:rPr>
  </w:style>
  <w:style w:type="character" w:styleId="PageNumber">
    <w:name w:val="page number"/>
    <w:basedOn w:val="DefaultParagraphFont"/>
    <w:rsid w:val="00E14FCE"/>
  </w:style>
  <w:style w:type="paragraph" w:styleId="Quote">
    <w:name w:val="Quote"/>
    <w:basedOn w:val="Heading1"/>
    <w:link w:val="QuoteChar"/>
    <w:qFormat/>
    <w:rsid w:val="00E14FCE"/>
    <w:rPr>
      <w:b w:val="0"/>
      <w:sz w:val="72"/>
      <w:szCs w:val="72"/>
      <w:lang w:val="en-NZ"/>
    </w:rPr>
  </w:style>
  <w:style w:type="character" w:customStyle="1" w:styleId="QuoteChar">
    <w:name w:val="Quote Char"/>
    <w:basedOn w:val="DefaultParagraphFont"/>
    <w:link w:val="Quote"/>
    <w:rsid w:val="00E14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FCE"/>
    <w:pPr>
      <w:pageBreakBefore/>
    </w:pPr>
  </w:style>
  <w:style w:type="paragraph" w:customStyle="1" w:styleId="Border">
    <w:name w:val="Border"/>
    <w:basedOn w:val="Normal"/>
    <w:qFormat/>
    <w:rsid w:val="00E14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FCE"/>
    <w:rPr>
      <w:b/>
      <w:bCs/>
      <w:i/>
      <w:iCs/>
      <w:color w:val="auto"/>
    </w:rPr>
  </w:style>
  <w:style w:type="paragraph" w:styleId="IntenseQuote">
    <w:name w:val="Intense Quote"/>
    <w:basedOn w:val="Normal"/>
    <w:next w:val="Normal"/>
    <w:link w:val="IntenseQuoteChar"/>
    <w:uiPriority w:val="30"/>
    <w:qFormat/>
    <w:rsid w:val="00E14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FCE"/>
    <w:rPr>
      <w:smallCaps/>
      <w:color w:val="auto"/>
      <w:u w:val="single"/>
    </w:rPr>
  </w:style>
  <w:style w:type="character" w:styleId="IntenseReference">
    <w:name w:val="Intense Reference"/>
    <w:basedOn w:val="DefaultParagraphFont"/>
    <w:uiPriority w:val="32"/>
    <w:qFormat/>
    <w:rsid w:val="00E14FCE"/>
    <w:rPr>
      <w:b/>
      <w:bCs/>
      <w:smallCaps/>
      <w:color w:val="auto"/>
      <w:spacing w:val="5"/>
      <w:u w:val="single"/>
    </w:rPr>
  </w:style>
  <w:style w:type="paragraph" w:customStyle="1" w:styleId="2ColumnHeading">
    <w:name w:val="2Column Heading"/>
    <w:basedOn w:val="BodyText"/>
    <w:qFormat/>
    <w:rsid w:val="00E14FCE"/>
    <w:pPr>
      <w:spacing w:after="60"/>
      <w:ind w:left="-2268"/>
    </w:pPr>
    <w:rPr>
      <w:b/>
    </w:rPr>
  </w:style>
  <w:style w:type="paragraph" w:customStyle="1" w:styleId="Heading1TOC">
    <w:name w:val="Heading1 TOC"/>
    <w:basedOn w:val="Normal"/>
    <w:qFormat/>
    <w:rsid w:val="00E14FCE"/>
    <w:pPr>
      <w:spacing w:before="240" w:after="120"/>
    </w:pPr>
    <w:rPr>
      <w:rFonts w:ascii="Times New Roman" w:hAnsi="Times New Roman"/>
      <w:b/>
      <w:sz w:val="32"/>
    </w:rPr>
  </w:style>
  <w:style w:type="paragraph" w:customStyle="1" w:styleId="Heading2TOC">
    <w:name w:val="Heading2 TOC"/>
    <w:basedOn w:val="Normal"/>
    <w:qFormat/>
    <w:rsid w:val="00E14FCE"/>
    <w:pPr>
      <w:spacing w:before="240" w:after="60"/>
    </w:pPr>
    <w:rPr>
      <w:rFonts w:ascii="Times New Roman" w:hAnsi="Times New Roman"/>
      <w:b/>
      <w:sz w:val="28"/>
    </w:rPr>
  </w:style>
  <w:style w:type="character" w:customStyle="1" w:styleId="Underline">
    <w:name w:val="Underline"/>
    <w:basedOn w:val="DefaultParagraphFont"/>
    <w:qFormat/>
    <w:rsid w:val="00E14FCE"/>
    <w:rPr>
      <w:u w:val="single"/>
    </w:rPr>
  </w:style>
  <w:style w:type="character" w:customStyle="1" w:styleId="BoldandItalics">
    <w:name w:val="Bold and Italics"/>
    <w:qFormat/>
    <w:rsid w:val="00E14FCE"/>
    <w:rPr>
      <w:b/>
      <w:i/>
      <w:u w:val="none"/>
    </w:rPr>
  </w:style>
  <w:style w:type="paragraph" w:styleId="BalloonText">
    <w:name w:val="Balloon Text"/>
    <w:basedOn w:val="Normal"/>
    <w:link w:val="BalloonTextChar"/>
    <w:rsid w:val="00E14FCE"/>
    <w:rPr>
      <w:rFonts w:ascii="Tahoma" w:hAnsi="Tahoma" w:cs="Tahoma"/>
      <w:sz w:val="16"/>
      <w:szCs w:val="16"/>
    </w:rPr>
  </w:style>
  <w:style w:type="character" w:customStyle="1" w:styleId="BalloonTextChar">
    <w:name w:val="Balloon Text Char"/>
    <w:basedOn w:val="DefaultParagraphFont"/>
    <w:link w:val="BalloonText"/>
    <w:rsid w:val="00E14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F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FCE"/>
    <w:rPr>
      <w:b/>
      <w:color w:val="660033"/>
      <w:spacing w:val="0"/>
    </w:rPr>
  </w:style>
  <w:style w:type="paragraph" w:customStyle="1" w:styleId="Nameditemlist">
    <w:name w:val="Named item list"/>
    <w:basedOn w:val="BodyText"/>
    <w:qFormat/>
    <w:rsid w:val="00E14FCE"/>
    <w:pPr>
      <w:tabs>
        <w:tab w:val="left" w:pos="2835"/>
      </w:tabs>
      <w:ind w:left="2835" w:hanging="2835"/>
    </w:pPr>
  </w:style>
  <w:style w:type="paragraph" w:customStyle="1" w:styleId="BodyTextnopadding">
    <w:name w:val="Body Text no padding"/>
    <w:basedOn w:val="BodyText"/>
    <w:qFormat/>
    <w:rsid w:val="00E14FCE"/>
    <w:pPr>
      <w:spacing w:before="0" w:after="0"/>
    </w:pPr>
  </w:style>
  <w:style w:type="paragraph" w:customStyle="1" w:styleId="BodyTextBold">
    <w:name w:val="Body Text Bold"/>
    <w:basedOn w:val="BodyText"/>
    <w:qFormat/>
    <w:rsid w:val="00E14FCE"/>
    <w:rPr>
      <w:b/>
    </w:rPr>
  </w:style>
  <w:style w:type="character" w:styleId="Hyperlink">
    <w:name w:val="Hyperlink"/>
    <w:basedOn w:val="DefaultParagraphFont"/>
    <w:uiPriority w:val="99"/>
    <w:unhideWhenUsed/>
    <w:rsid w:val="00261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6633</Characters>
  <Application>Microsoft Office Word</Application>
  <DocSecurity>0</DocSecurity>
  <Lines>236</Lines>
  <Paragraphs>128</Paragraphs>
  <ScaleCrop>false</ScaleCrop>
  <Company>Author-it Software Corporation Ltd.</Company>
  <LinksUpToDate>false</LinksUpToDate>
  <CharactersWithSpaces>7561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TLIB0010 Provide first-level rail rolling stock technical support remotely</dc:title>
  <dc:subject>Approved</dc:subject>
  <dc:creator>Industry Skills Australia</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