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FB9" w:rsidP="00655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TLIB0007 Respond and rectify rail traffic autonomous operations</w:t>
      </w:r>
      <w:r>
        <w:fldChar w:fldCharType="end"/>
      </w:r>
    </w:p>
    <w:p w:rsidR="00655FB9" w:rsidP="00655FB9">
      <w:pPr>
        <w:pStyle w:val="Version"/>
        <w:sectPr w:rsidSect="00BC1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672" w:rsidP="00BC1672">
      <w:pPr>
        <w:pStyle w:val="SuperHeading"/>
      </w:pPr>
      <w:r w:rsidRPr="00BC1672">
        <w:t>TLIB0007 Respond and rectify rail traffic autonomous operations</w:t>
      </w:r>
    </w:p>
    <w:p w:rsidR="00000000" w:rsidRPr="00BC1672" w:rsidP="00BC1672">
      <w:pPr>
        <w:pStyle w:val="Heading1"/>
      </w:pPr>
      <w:bookmarkStart w:id="1" w:name="O_1066044"/>
      <w:bookmarkEnd w:id="1"/>
      <w:r w:rsidRPr="00BC16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 xml:space="preserve">Release 1. </w:t>
            </w:r>
            <w:r w:rsidRPr="00BC1672">
              <w:t>This is the first release of this unit of competency in the TLI Transport and Logistics Training Package.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2" w:name="O_1066045"/>
      <w:bookmarkEnd w:id="2"/>
      <w:r w:rsidRPr="00BC16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This unit involves the skills and knowledge required to respond to and rectify rail traffic autonomous equipment for operation.</w:t>
            </w:r>
          </w:p>
          <w:p w:rsidR="00000000" w:rsidRPr="00BC1672" w:rsidP="00BC1672">
            <w:pPr>
              <w:pStyle w:val="BodyText"/>
            </w:pPr>
            <w:r w:rsidRPr="00BC1672">
              <w:t>This includes identifying repair requirements, conducting minor repairs, checking and reporting minor repairs.</w:t>
            </w:r>
          </w:p>
          <w:p w:rsidR="00000000" w:rsidRPr="00BC1672" w:rsidP="00BC1672">
            <w:pPr>
              <w:pStyle w:val="BodyText"/>
            </w:pPr>
            <w:r w:rsidRPr="00BC1672">
              <w:t>This unit defines</w:t>
            </w:r>
            <w:r w:rsidRPr="00BC1672">
              <w:t xml:space="preserve"> rail traffic as a train.</w:t>
            </w:r>
          </w:p>
          <w:p w:rsidR="00000000" w:rsidRPr="00BC1672" w:rsidP="00BC1672">
            <w:pPr>
              <w:pStyle w:val="BodyText"/>
            </w:pPr>
            <w:r w:rsidRPr="00BC1672">
              <w:t>Work must be carried out in accordance with organisational procedures and regulations, and safe working codes of practice relevant to fault diagnosis and rectification.</w:t>
            </w:r>
          </w:p>
          <w:p w:rsidR="00000000" w:rsidRPr="00BC1672" w:rsidP="00BC1672">
            <w:pPr>
              <w:pStyle w:val="BodyText"/>
            </w:pPr>
            <w:r w:rsidRPr="00BC1672">
              <w:t>Work involves the application of routine minor fault diagnosi</w:t>
            </w:r>
            <w:r w:rsidRPr="00BC1672">
              <w:t>s and rectification procedures when maintaining the safety and operation of an autonomous rail traffic and rolling stock across a variety of operational rail transport contexts.</w:t>
            </w:r>
          </w:p>
          <w:p w:rsidR="00000000" w:rsidRPr="00BC1672" w:rsidP="00BC1672">
            <w:pPr>
              <w:pStyle w:val="BodyText"/>
            </w:pPr>
            <w:r w:rsidRPr="00BC1672">
              <w:t>People achieving competence in this unit will need to fulfil the applicable st</w:t>
            </w:r>
            <w:r w:rsidRPr="00BC1672">
              <w:t>ate/territory legislated rail safety requirements and to comply with relevant codes of practice and/or guidelines.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3" w:name="O_1066046"/>
      <w:bookmarkEnd w:id="3"/>
      <w:r w:rsidRPr="00BC16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Not applicable.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4" w:name="O_1066047"/>
      <w:bookmarkEnd w:id="4"/>
      <w:r w:rsidRPr="00BC16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B - Equipment Checking and Maintenance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5" w:name="O_1066048"/>
      <w:bookmarkEnd w:id="5"/>
      <w:r w:rsidRPr="00BC16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Rail Sector.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6" w:name="O_1066049"/>
      <w:bookmarkEnd w:id="6"/>
      <w:r w:rsidRPr="00BC16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PERFORMANCE CRITERIA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 xml:space="preserve">Elements describe the essential </w:t>
            </w:r>
            <w:r w:rsidRPr="00BC167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 xml:space="preserve">Performance criteria describe the performance needed to </w:t>
            </w:r>
            <w:r w:rsidRPr="00BC1672">
              <w:t>demonstrate achievement of the element.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 xml:space="preserve">Identify autonomous </w:t>
            </w:r>
            <w:r w:rsidRPr="00BC1672">
              <w:t xml:space="preserve">rail </w:t>
            </w:r>
            <w:r w:rsidRPr="00BC1672">
              <w:rPr>
                <w:rStyle w:val="SpecialBold"/>
              </w:rPr>
              <w:t>traffic systems faults, defects and deficiencies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 xml:space="preserve">Autonomous rail traffic location and possible fault cause are determined 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Hazards are identified, risks assessed and control measures implemented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Operational capability of autonomous rail traffic equipment is evaluated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Autonomous rail traffic and equipment are made safe for inspection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Faulty or damaged components or equipment are identified, visually inspected and assessed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Impact of faults on autonomous rail traffic is identified and safe operating capabilities are evaluated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 xml:space="preserve">Rectify autonomous </w:t>
            </w:r>
            <w:r w:rsidRPr="00BC1672">
              <w:t xml:space="preserve">rail </w:t>
            </w:r>
            <w:r w:rsidRPr="00BC1672">
              <w:rPr>
                <w:rStyle w:val="SpecialBold"/>
              </w:rPr>
              <w:t>traffic systems minor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Minor repairs and/or isolations are carried out in accordance with manufacturer specifications and workplace procedures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Equipment, tools and required materials are operated, applied and han</w:t>
            </w:r>
            <w:r w:rsidRPr="00BC1672">
              <w:t>dled in accordance with work health and safety (WHS)/occupational health and safety (OHS) requirements and manufacturer specifications to prevent injury and damage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Factors that impact on safe rail traffic operations are continuously monitored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Situational awareness is applied through effective visual scans, use of communication systems, use of rail traffic information and use of systems of safeworking in accordance with workplace procedures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rPr>
                <w:rStyle w:val="SpecialBold"/>
              </w:rPr>
              <w:t xml:space="preserve">Check and report autonomous </w:t>
            </w:r>
            <w:r w:rsidRPr="00BC1672">
              <w:t xml:space="preserve">rail </w:t>
            </w:r>
            <w:r w:rsidRPr="00BC1672">
              <w:rPr>
                <w:rStyle w:val="SpecialBold"/>
              </w:rPr>
              <w:t>traffic minor repa</w:t>
            </w:r>
            <w:r w:rsidRPr="00BC1672">
              <w:rPr>
                <w:rStyle w:val="SpecialBold"/>
              </w:rPr>
              <w:t>irs, rectification or 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Minor repairs and/or isolations are checked for safety compliance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Equipment is checked to ensure it conforms to manufacturer specifications and required standards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Action taken is reported/recorded in accordance with workplace procedures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Autonomous rail traffic systems capabilities are monitored and continually evaluated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Communication is maintained with relevant personnel and clarification is sought abo</w:t>
            </w:r>
            <w:r w:rsidRPr="00BC1672">
              <w:t>ut anything that is not clear in relation to processes and procedures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t>Autonomous rail traffic is returned to operations in accordance with workplace procedures</w:t>
            </w:r>
          </w:p>
        </w:tc>
      </w:tr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72">
            <w:pPr>
              <w:pStyle w:val="BodyText"/>
              <w:rPr>
                <w:lang w:val="en-NZ"/>
              </w:rPr>
            </w:pPr>
            <w:r w:rsidRPr="00BC167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Autonomous rail traffic is visually inspected on departure in accordance with workplace procedures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7" w:name="O_1066050"/>
      <w:bookmarkEnd w:id="7"/>
      <w:r w:rsidRPr="00BC16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Foundation skills essential to performance are explicit in the performance criteria of this unit of competency.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8" w:name="O_1066051"/>
      <w:bookmarkEnd w:id="8"/>
      <w:r w:rsidRPr="00BC16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Range is restricted to essential operating conditions and any other variables essential to the work environment.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9" w:name="O_1066052"/>
      <w:bookmarkEnd w:id="9"/>
      <w:r w:rsidRPr="00BC16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72" w:rsidP="00BC1672">
            <w:pPr>
              <w:pStyle w:val="BodyText"/>
            </w:pPr>
            <w:r w:rsidRPr="00BC1672">
              <w:t>This is a new unit. No equivalent unit.</w:t>
            </w:r>
          </w:p>
        </w:tc>
      </w:tr>
    </w:tbl>
    <w:p w:rsidR="00000000" w:rsidRPr="00BC1672" w:rsidP="00BC1672">
      <w:pPr>
        <w:pStyle w:val="NoPaddingFontSize1"/>
      </w:pPr>
    </w:p>
    <w:p w:rsidR="00000000" w:rsidRPr="00BC1672" w:rsidP="00BC1672">
      <w:pPr>
        <w:pStyle w:val="AllowPageBreak"/>
      </w:pPr>
    </w:p>
    <w:p w:rsidR="00000000" w:rsidRPr="00BC1672" w:rsidP="00BC1672">
      <w:pPr>
        <w:pStyle w:val="Heading1"/>
      </w:pPr>
      <w:bookmarkStart w:id="10" w:name="O_1066059"/>
      <w:bookmarkEnd w:id="10"/>
      <w:r w:rsidRPr="00BC1672">
        <w:t>Links</w:t>
      </w:r>
    </w:p>
    <w:p w:rsidR="00000000" w:rsidRPr="00BC1672" w:rsidP="00655FB9">
      <w:pPr>
        <w:pStyle w:val="BodyText"/>
      </w:pPr>
      <w:r w:rsidRPr="00BC1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172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1672" w:rsidP="00BC1672"/>
    <w:sectPr w:rsidSect="00BC1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2" w:rsidRPr="00655FB9" w:rsidP="00655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9" w:rsidP="00BC1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FB9" w:rsidP="00BC1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5FB9" w:rsidP="00BC1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672" w:rsidRPr="00655FB9" w:rsidP="00655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FB9" w:rsidRPr="002D2AF8" w:rsidP="00BC1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TLIB0007 Respond and rectify rail traffic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5FB9" w:rsidP="00BC1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672"/>
  </w:style>
  <w:style w:type="character" w:customStyle="1" w:styleId="Heading1Char">
    <w:name w:val="Heading 1 Char"/>
    <w:basedOn w:val="DefaultParagraphFont"/>
    <w:link w:val="Heading1"/>
    <w:rsid w:val="00BC1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6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1672"/>
    <w:rPr>
      <w:b/>
      <w:spacing w:val="0"/>
    </w:rPr>
  </w:style>
  <w:style w:type="paragraph" w:customStyle="1" w:styleId="SuperHeading">
    <w:name w:val="SuperHeading"/>
    <w:basedOn w:val="Normal"/>
    <w:rsid w:val="00BC1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1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6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6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1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6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672"/>
    <w:rPr>
      <w:i/>
    </w:rPr>
  </w:style>
  <w:style w:type="paragraph" w:styleId="Caption">
    <w:name w:val="caption"/>
    <w:basedOn w:val="BodyText"/>
    <w:next w:val="Normal"/>
    <w:qFormat/>
    <w:rsid w:val="00BC1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672"/>
  </w:style>
  <w:style w:type="paragraph" w:styleId="TableofFigures">
    <w:name w:val="table of figures"/>
    <w:basedOn w:val="Normal"/>
    <w:next w:val="Normal"/>
    <w:semiHidden/>
    <w:rsid w:val="00BC1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6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1672"/>
    <w:rPr>
      <w:rFonts w:ascii="Wingdings" w:hAnsi="Wingdings"/>
    </w:rPr>
  </w:style>
  <w:style w:type="paragraph" w:customStyle="1" w:styleId="TableHeading">
    <w:name w:val="Table Heading"/>
    <w:basedOn w:val="HeadingBase"/>
    <w:rsid w:val="00BC1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672"/>
    <w:rPr>
      <w:color w:val="0033CC"/>
      <w:u w:val="none"/>
    </w:rPr>
  </w:style>
  <w:style w:type="paragraph" w:customStyle="1" w:styleId="BodyTextRight">
    <w:name w:val="Body Text Right"/>
    <w:basedOn w:val="BodyText"/>
    <w:rsid w:val="00BC1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6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672"/>
    <w:rPr>
      <w:sz w:val="32"/>
    </w:rPr>
  </w:style>
  <w:style w:type="paragraph" w:customStyle="1" w:styleId="HeadingProcedure">
    <w:name w:val="Heading Procedure"/>
    <w:basedOn w:val="HeadingBase"/>
    <w:next w:val="Normal"/>
    <w:rsid w:val="00BC1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672"/>
    <w:pPr>
      <w:spacing w:before="60" w:after="60"/>
    </w:pPr>
  </w:style>
  <w:style w:type="paragraph" w:styleId="ListContinue">
    <w:name w:val="List Continue"/>
    <w:basedOn w:val="List"/>
    <w:rsid w:val="00BC1672"/>
    <w:pPr>
      <w:ind w:firstLine="0"/>
    </w:pPr>
  </w:style>
  <w:style w:type="paragraph" w:customStyle="1" w:styleId="ListNote">
    <w:name w:val="List Note"/>
    <w:basedOn w:val="List"/>
    <w:rsid w:val="00BC1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672"/>
    <w:rPr>
      <w:rFonts w:ascii="Courier New" w:hAnsi="Courier New"/>
    </w:rPr>
  </w:style>
  <w:style w:type="paragraph" w:customStyle="1" w:styleId="NoteBullet">
    <w:name w:val="Note Bullet"/>
    <w:basedOn w:val="Note"/>
    <w:rsid w:val="00BC1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6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1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672"/>
    <w:rPr>
      <w:b/>
      <w:smallCaps/>
    </w:rPr>
  </w:style>
  <w:style w:type="paragraph" w:customStyle="1" w:styleId="TableListNumber">
    <w:name w:val="Table List Number"/>
    <w:basedOn w:val="ListNumber"/>
    <w:rsid w:val="00BC1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672"/>
    <w:pPr>
      <w:numPr>
        <w:numId w:val="7"/>
      </w:numPr>
    </w:pPr>
  </w:style>
  <w:style w:type="paragraph" w:customStyle="1" w:styleId="ListAlpha2">
    <w:name w:val="List Alpha 2"/>
    <w:basedOn w:val="List2"/>
    <w:rsid w:val="00BC1672"/>
    <w:pPr>
      <w:numPr>
        <w:numId w:val="6"/>
      </w:numPr>
    </w:pPr>
  </w:style>
  <w:style w:type="paragraph" w:styleId="List2">
    <w:name w:val="List 2"/>
    <w:basedOn w:val="BodyText"/>
    <w:rsid w:val="00BC1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6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6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1672"/>
    <w:pPr>
      <w:numPr>
        <w:numId w:val="2"/>
      </w:numPr>
    </w:pPr>
  </w:style>
  <w:style w:type="paragraph" w:styleId="ListContinue2">
    <w:name w:val="List Continue 2"/>
    <w:basedOn w:val="List2"/>
    <w:rsid w:val="00BC1672"/>
    <w:pPr>
      <w:ind w:firstLine="0"/>
    </w:pPr>
  </w:style>
  <w:style w:type="paragraph" w:styleId="ListContinue3">
    <w:name w:val="List Continue 3"/>
    <w:basedOn w:val="List3"/>
    <w:rsid w:val="00BC1672"/>
    <w:pPr>
      <w:ind w:left="1021" w:firstLine="0"/>
    </w:pPr>
  </w:style>
  <w:style w:type="paragraph" w:styleId="ListContinue4">
    <w:name w:val="List Continue 4"/>
    <w:basedOn w:val="List4"/>
    <w:rsid w:val="00BC1672"/>
    <w:pPr>
      <w:ind w:firstLine="0"/>
    </w:pPr>
  </w:style>
  <w:style w:type="paragraph" w:styleId="ListContinue5">
    <w:name w:val="List Continue 5"/>
    <w:basedOn w:val="List5"/>
    <w:rsid w:val="00BC1672"/>
    <w:pPr>
      <w:ind w:firstLine="0"/>
    </w:pPr>
  </w:style>
  <w:style w:type="paragraph" w:styleId="ListNumber3">
    <w:name w:val="List Number 3"/>
    <w:basedOn w:val="List3"/>
    <w:rsid w:val="00BC1672"/>
    <w:pPr>
      <w:numPr>
        <w:numId w:val="3"/>
      </w:numPr>
    </w:pPr>
  </w:style>
  <w:style w:type="paragraph" w:styleId="ListNumber4">
    <w:name w:val="List Number 4"/>
    <w:basedOn w:val="List4"/>
    <w:rsid w:val="00BC1672"/>
    <w:pPr>
      <w:numPr>
        <w:numId w:val="4"/>
      </w:numPr>
    </w:pPr>
  </w:style>
  <w:style w:type="paragraph" w:styleId="ListNumber5">
    <w:name w:val="List Number 5"/>
    <w:basedOn w:val="List5"/>
    <w:rsid w:val="00BC1672"/>
    <w:pPr>
      <w:numPr>
        <w:numId w:val="5"/>
      </w:numPr>
    </w:pPr>
  </w:style>
  <w:style w:type="paragraph" w:styleId="BlockText">
    <w:name w:val="Block Text"/>
    <w:basedOn w:val="Normal"/>
    <w:rsid w:val="00BC1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672"/>
    <w:rPr>
      <w:sz w:val="16"/>
      <w:vertAlign w:val="superscript"/>
    </w:rPr>
  </w:style>
  <w:style w:type="character" w:customStyle="1" w:styleId="Symbols">
    <w:name w:val="Symbols"/>
    <w:basedOn w:val="DefaultParagraphFont"/>
    <w:rsid w:val="00BC1672"/>
    <w:rPr>
      <w:rFonts w:ascii="Symbol" w:hAnsi="Symbol"/>
    </w:rPr>
  </w:style>
  <w:style w:type="character" w:customStyle="1" w:styleId="MenuOptions">
    <w:name w:val="Menu Options"/>
    <w:basedOn w:val="DefaultParagraphFont"/>
    <w:rsid w:val="00BC1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672"/>
    <w:rPr>
      <w:b/>
    </w:rPr>
  </w:style>
  <w:style w:type="character" w:customStyle="1" w:styleId="Underlined">
    <w:name w:val="Underlined"/>
    <w:basedOn w:val="DefaultParagraphFont"/>
    <w:rsid w:val="00BC1672"/>
    <w:rPr>
      <w:u w:val="single"/>
    </w:rPr>
  </w:style>
  <w:style w:type="paragraph" w:customStyle="1" w:styleId="TableBodyTextRight">
    <w:name w:val="Table Body Text Right"/>
    <w:basedOn w:val="TableBodyText"/>
    <w:rsid w:val="00BC1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672"/>
    <w:rPr>
      <w:sz w:val="18"/>
    </w:rPr>
  </w:style>
  <w:style w:type="paragraph" w:customStyle="1" w:styleId="BodySmallRight">
    <w:name w:val="Body Small Right"/>
    <w:basedOn w:val="BodyTextRight"/>
    <w:rsid w:val="00BC1672"/>
    <w:rPr>
      <w:sz w:val="18"/>
      <w:szCs w:val="18"/>
    </w:rPr>
  </w:style>
  <w:style w:type="paragraph" w:customStyle="1" w:styleId="MarginEdition">
    <w:name w:val="Margin Edition"/>
    <w:basedOn w:val="MarginNote"/>
    <w:rsid w:val="00BC1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672"/>
    <w:rPr>
      <w:sz w:val="2"/>
      <w:szCs w:val="2"/>
    </w:rPr>
  </w:style>
  <w:style w:type="character" w:customStyle="1" w:styleId="Small">
    <w:name w:val="Small"/>
    <w:basedOn w:val="DefaultParagraphFont"/>
    <w:rsid w:val="00BC1672"/>
    <w:rPr>
      <w:sz w:val="16"/>
    </w:rPr>
  </w:style>
  <w:style w:type="paragraph" w:customStyle="1" w:styleId="WideTable">
    <w:name w:val="Wide Table"/>
    <w:basedOn w:val="Normal"/>
    <w:rsid w:val="00BC1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672"/>
  </w:style>
  <w:style w:type="paragraph" w:styleId="Quote">
    <w:name w:val="Quote"/>
    <w:basedOn w:val="Heading1"/>
    <w:link w:val="QuoteChar"/>
    <w:qFormat/>
    <w:rsid w:val="00BC1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672"/>
    <w:pPr>
      <w:pageBreakBefore/>
    </w:pPr>
  </w:style>
  <w:style w:type="paragraph" w:customStyle="1" w:styleId="Border">
    <w:name w:val="Border"/>
    <w:basedOn w:val="Normal"/>
    <w:qFormat/>
    <w:rsid w:val="00BC1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672"/>
    <w:rPr>
      <w:u w:val="single"/>
    </w:rPr>
  </w:style>
  <w:style w:type="character" w:customStyle="1" w:styleId="BoldandItalics">
    <w:name w:val="Bold and Italics"/>
    <w:qFormat/>
    <w:rsid w:val="00BC1672"/>
    <w:rPr>
      <w:b/>
      <w:i/>
      <w:u w:val="none"/>
    </w:rPr>
  </w:style>
  <w:style w:type="paragraph" w:styleId="BalloonText">
    <w:name w:val="Balloon Text"/>
    <w:basedOn w:val="Normal"/>
    <w:link w:val="BalloonTextChar"/>
    <w:rsid w:val="00BC1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672"/>
    <w:pPr>
      <w:spacing w:before="0" w:after="0"/>
    </w:pPr>
  </w:style>
  <w:style w:type="paragraph" w:customStyle="1" w:styleId="BodyTextBold">
    <w:name w:val="Body Text Bold"/>
    <w:basedOn w:val="BodyText"/>
    <w:qFormat/>
    <w:rsid w:val="00BC1672"/>
    <w:rPr>
      <w:b/>
    </w:rPr>
  </w:style>
  <w:style w:type="character" w:styleId="Hyperlink">
    <w:name w:val="Hyperlink"/>
    <w:basedOn w:val="DefaultParagraphFont"/>
    <w:uiPriority w:val="99"/>
    <w:unhideWhenUsed/>
    <w:rsid w:val="00655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3692</Characters>
  <Application>Microsoft Office Word</Application>
  <DocSecurity>0</DocSecurity>
  <Lines>175</Lines>
  <Paragraphs>85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TLIB0007 Respond and rectify rail traffic autonomous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