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38F" w:rsidP="00CE7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TLIB0006 Prepare and monitor automated operations</w:t>
      </w:r>
      <w:r>
        <w:fldChar w:fldCharType="end"/>
      </w:r>
    </w:p>
    <w:p w:rsidR="00CE738F" w:rsidP="00CE738F">
      <w:pPr>
        <w:pStyle w:val="Version"/>
        <w:sectPr w:rsidSect="00DD2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001" w:rsidP="00DD2001">
      <w:pPr>
        <w:pStyle w:val="SuperHeading"/>
      </w:pPr>
      <w:r w:rsidRPr="00DD2001">
        <w:t>TLIB0006 Prepare and monitor automated operations</w:t>
      </w:r>
    </w:p>
    <w:p w:rsidR="00000000" w:rsidRPr="00DD2001" w:rsidP="00DD2001">
      <w:pPr>
        <w:pStyle w:val="Heading1"/>
      </w:pPr>
      <w:bookmarkStart w:id="1" w:name="O_1066025"/>
      <w:bookmarkEnd w:id="1"/>
      <w:r w:rsidRPr="00DD2001">
        <w:t>Modification History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13"/>
      </w:tblGrid>
      <w:tr w:rsidTr="00DD2001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rPr>
                <w:rStyle w:val="SpecialBold"/>
              </w:rPr>
              <w:t xml:space="preserve">Release 1. </w:t>
            </w:r>
            <w:r w:rsidRPr="00DD2001">
              <w:t>This is the first release of this unit of competency in the TLI Transport and Logistics Training Package.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2" w:name="O_1066026"/>
      <w:bookmarkEnd w:id="2"/>
      <w:r w:rsidRPr="00DD200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D2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 xml:space="preserve">This unit involves the skills and knowledge required to prepare and monitor </w:t>
            </w:r>
            <w:r w:rsidRPr="00DD2001">
              <w:t>automated equipment for automated operation.</w:t>
            </w:r>
          </w:p>
          <w:p w:rsidR="00000000" w:rsidRPr="00DD2001" w:rsidP="00DD2001">
            <w:pPr>
              <w:pStyle w:val="BodyText"/>
            </w:pPr>
            <w:r w:rsidRPr="00DD2001">
              <w:t>It includes following relevant workplace procedures; and selecting, testing and monitoring of automated plant and equipment.</w:t>
            </w:r>
          </w:p>
          <w:p w:rsidR="00000000" w:rsidRPr="00DD2001" w:rsidP="00DD2001">
            <w:pPr>
              <w:pStyle w:val="BodyText"/>
            </w:pPr>
            <w:r w:rsidRPr="00DD2001">
              <w:t>Work is performed under limited or minimum supervision.</w:t>
            </w:r>
          </w:p>
          <w:p w:rsidR="00000000" w:rsidRPr="00DD2001" w:rsidP="00DD2001">
            <w:pPr>
              <w:pStyle w:val="BodyText"/>
            </w:pPr>
            <w:r w:rsidRPr="00DD2001">
              <w:t>No licensing, legislative or c</w:t>
            </w:r>
            <w:r w:rsidRPr="00DD2001">
              <w:t>ertification requirements apply to this unit at the time of publication.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3" w:name="O_1066027"/>
      <w:bookmarkEnd w:id="3"/>
      <w:r w:rsidRPr="00DD2001">
        <w:t>Pre-requisite Unit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13"/>
      </w:tblGrid>
      <w:tr w:rsidTr="00DD2001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Not applicable.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4" w:name="O_1066028"/>
      <w:bookmarkEnd w:id="4"/>
      <w:r w:rsidRPr="00DD2001">
        <w:t>Competency Field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13"/>
      </w:tblGrid>
      <w:tr w:rsidTr="00DD2001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2001" w:rsidP="00DD2001">
            <w:pPr>
              <w:pStyle w:val="BodyText"/>
            </w:pPr>
            <w:r w:rsidRPr="00DD2001">
              <w:t>B – Equipment Checking and Maintenance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5" w:name="O_1066029"/>
      <w:bookmarkEnd w:id="5"/>
      <w:r w:rsidRPr="00DD2001">
        <w:t>Unit Sector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13"/>
      </w:tblGrid>
      <w:tr w:rsidTr="00DD2001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Stevedore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6" w:name="O_1066030"/>
      <w:bookmarkEnd w:id="6"/>
      <w:r w:rsidRPr="00DD2001">
        <w:t>Elements and Performance Criteria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5"/>
      </w:tblGrid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ELEMENTS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PERFORMANCE CRITERIA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Elements describe the essential outcomes.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Performance criteria describe the performance needed to demonstrate achievement of the element.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 xml:space="preserve">Prepare for automated operation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1.1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Hazards are identified; risks assessed and appropriate control measures are implemented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1.2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Traffic flow, weather and work area conditions are assessed</w:t>
            </w:r>
            <w:r w:rsidRPr="00DD2001">
              <w:t xml:space="preserve"> and appropriate actions taken in accordance with workplace procedures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1.3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Communication method is trialled and confirmed in accordance with workplace procedures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1.4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Job task and equipment configurations are determined in accordance with workplace pr</w:t>
            </w:r>
            <w:r w:rsidRPr="00DD2001">
              <w:t>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2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Select, inspect and prepare automated equipment for operation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2.1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Load characteristics are taken into account to ensure appropriate automated equipment is selected in accordance with workplace procedures and manufacturer specifications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2.2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A</w:t>
            </w:r>
            <w:r w:rsidRPr="00DD2001">
              <w:t>utomated equipment pre-operational checks are conducted in accordance with manufacturer specifications and workplace procedures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2.3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All relevant automated equ</w:t>
            </w:r>
            <w:r w:rsidRPr="00DD2001">
              <w:t>ipment functions and safety checks are conducted and any faults reported in accordance with workplace procedures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3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Monitor automated equipment operation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3.1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Dangerous goods (DG) and hazardous materials are identified and handled in accordance with codes o</w:t>
            </w:r>
            <w:r w:rsidRPr="00DD2001">
              <w:t>f practice and workplace procedures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3.2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Location of load is confirmed and communicated in accordance with workplace procedures and load plan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3.3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t>Relevant persons are advised of commencement of automated operation</w:t>
            </w:r>
          </w:p>
        </w:tc>
      </w:tr>
      <w:tr w:rsidTr="00CE738F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1">
            <w:pPr>
              <w:pStyle w:val="BodyText"/>
              <w:rPr>
                <w:lang w:val="en-NZ"/>
              </w:rPr>
            </w:pPr>
            <w:r w:rsidRPr="00DD2001">
              <w:rPr>
                <w:rStyle w:val="SpecialBold"/>
              </w:rPr>
              <w:t>3.4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Continuous monitoring of automated equipment operation is undertaken in accordance with workplace procedures and manufacturer specifications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7" w:name="O_1066031"/>
      <w:bookmarkEnd w:id="7"/>
      <w:r w:rsidRPr="00DD20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Foundation skills essential to performance are explicit in the performance c</w:t>
            </w:r>
            <w:r w:rsidRPr="00DD2001">
              <w:t>riteria of this unit of competency.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8" w:name="O_1066032"/>
      <w:bookmarkEnd w:id="8"/>
      <w:r w:rsidRPr="00DD2001">
        <w:t>Range of Conditions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7"/>
      </w:tblGrid>
      <w:tr w:rsidTr="00DD2001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9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>Range is restricted to essential operating conditions and any other variables essential to the work environment.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9" w:name="O_1066033"/>
      <w:bookmarkEnd w:id="9"/>
      <w:r w:rsidRPr="00DD20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1" w:rsidP="00DD2001">
            <w:pPr>
              <w:pStyle w:val="BodyText"/>
            </w:pPr>
            <w:r w:rsidRPr="00DD2001">
              <w:t xml:space="preserve">This is a new unit. No equivalent unit. </w:t>
            </w:r>
          </w:p>
        </w:tc>
      </w:tr>
    </w:tbl>
    <w:p w:rsidR="00000000" w:rsidRPr="00DD2001" w:rsidP="00DD2001">
      <w:pPr>
        <w:pStyle w:val="NoPaddingFontSize1"/>
      </w:pPr>
    </w:p>
    <w:p w:rsidR="00000000" w:rsidRPr="00DD2001" w:rsidP="00DD2001">
      <w:pPr>
        <w:pStyle w:val="AllowPageBreak"/>
      </w:pPr>
    </w:p>
    <w:p w:rsidR="00000000" w:rsidRPr="00DD2001" w:rsidP="00DD2001">
      <w:pPr>
        <w:pStyle w:val="Heading1"/>
      </w:pPr>
      <w:bookmarkStart w:id="10" w:name="O_1066040"/>
      <w:bookmarkEnd w:id="10"/>
      <w:r w:rsidRPr="00DD2001">
        <w:t>Links</w:t>
      </w:r>
    </w:p>
    <w:p w:rsidR="00000000" w:rsidRPr="00DD2001" w:rsidP="00CE738F">
      <w:pPr>
        <w:pStyle w:val="BodyText"/>
      </w:pPr>
      <w:r w:rsidRPr="00DD2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19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2001" w:rsidP="00DD2001"/>
    <w:sectPr w:rsidSect="00DD2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1" w:rsidRPr="00CE738F" w:rsidP="00CE7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8F" w:rsidP="00DD2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38F" w:rsidP="00DD2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738F" w:rsidP="00DD2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001" w:rsidRPr="00CE738F" w:rsidP="00CE7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8F" w:rsidRPr="002D2AF8" w:rsidP="00DD2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TLIB0006 Prepare and monitor automated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738F" w:rsidP="00DD2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001"/>
  </w:style>
  <w:style w:type="character" w:customStyle="1" w:styleId="Heading1Char">
    <w:name w:val="Heading 1 Char"/>
    <w:basedOn w:val="DefaultParagraphFont"/>
    <w:link w:val="Heading1"/>
    <w:rsid w:val="00DD2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0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2001"/>
    <w:rPr>
      <w:b/>
      <w:spacing w:val="0"/>
    </w:rPr>
  </w:style>
  <w:style w:type="paragraph" w:customStyle="1" w:styleId="SuperHeading">
    <w:name w:val="SuperHeading"/>
    <w:basedOn w:val="Normal"/>
    <w:rsid w:val="00DD2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0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2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0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001"/>
    <w:rPr>
      <w:i/>
    </w:rPr>
  </w:style>
  <w:style w:type="paragraph" w:styleId="Caption">
    <w:name w:val="caption"/>
    <w:basedOn w:val="BodyText"/>
    <w:next w:val="Normal"/>
    <w:qFormat/>
    <w:rsid w:val="00DD2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001"/>
  </w:style>
  <w:style w:type="paragraph" w:styleId="TableofFigures">
    <w:name w:val="table of figures"/>
    <w:basedOn w:val="Normal"/>
    <w:next w:val="Normal"/>
    <w:semiHidden/>
    <w:rsid w:val="00DD2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0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2001"/>
    <w:rPr>
      <w:rFonts w:ascii="Wingdings" w:hAnsi="Wingdings"/>
    </w:rPr>
  </w:style>
  <w:style w:type="paragraph" w:customStyle="1" w:styleId="TableHeading">
    <w:name w:val="Table Heading"/>
    <w:basedOn w:val="HeadingBase"/>
    <w:rsid w:val="00DD2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001"/>
    <w:rPr>
      <w:color w:val="0033CC"/>
      <w:u w:val="none"/>
    </w:rPr>
  </w:style>
  <w:style w:type="paragraph" w:customStyle="1" w:styleId="BodyTextRight">
    <w:name w:val="Body Text Right"/>
    <w:basedOn w:val="BodyText"/>
    <w:rsid w:val="00DD2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0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001"/>
    <w:rPr>
      <w:sz w:val="32"/>
    </w:rPr>
  </w:style>
  <w:style w:type="paragraph" w:customStyle="1" w:styleId="HeadingProcedure">
    <w:name w:val="Heading Procedure"/>
    <w:basedOn w:val="HeadingBase"/>
    <w:next w:val="Normal"/>
    <w:rsid w:val="00DD2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001"/>
    <w:pPr>
      <w:spacing w:before="60" w:after="60"/>
    </w:pPr>
  </w:style>
  <w:style w:type="paragraph" w:styleId="ListContinue">
    <w:name w:val="List Continue"/>
    <w:basedOn w:val="List"/>
    <w:rsid w:val="00DD2001"/>
    <w:pPr>
      <w:ind w:firstLine="0"/>
    </w:pPr>
  </w:style>
  <w:style w:type="paragraph" w:customStyle="1" w:styleId="ListNote">
    <w:name w:val="List Note"/>
    <w:basedOn w:val="List"/>
    <w:rsid w:val="00DD2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001"/>
    <w:rPr>
      <w:rFonts w:ascii="Courier New" w:hAnsi="Courier New"/>
    </w:rPr>
  </w:style>
  <w:style w:type="paragraph" w:customStyle="1" w:styleId="NoteBullet">
    <w:name w:val="Note Bullet"/>
    <w:basedOn w:val="Note"/>
    <w:rsid w:val="00DD2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0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2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001"/>
    <w:rPr>
      <w:b/>
      <w:smallCaps/>
    </w:rPr>
  </w:style>
  <w:style w:type="paragraph" w:customStyle="1" w:styleId="TableListNumber">
    <w:name w:val="Table List Number"/>
    <w:basedOn w:val="ListNumber"/>
    <w:rsid w:val="00DD2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001"/>
    <w:pPr>
      <w:numPr>
        <w:numId w:val="7"/>
      </w:numPr>
    </w:pPr>
  </w:style>
  <w:style w:type="paragraph" w:customStyle="1" w:styleId="ListAlpha2">
    <w:name w:val="List Alpha 2"/>
    <w:basedOn w:val="List2"/>
    <w:rsid w:val="00DD2001"/>
    <w:pPr>
      <w:numPr>
        <w:numId w:val="6"/>
      </w:numPr>
    </w:pPr>
  </w:style>
  <w:style w:type="paragraph" w:styleId="List2">
    <w:name w:val="List 2"/>
    <w:basedOn w:val="BodyText"/>
    <w:rsid w:val="00DD2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0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0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2001"/>
    <w:pPr>
      <w:numPr>
        <w:numId w:val="2"/>
      </w:numPr>
    </w:pPr>
  </w:style>
  <w:style w:type="paragraph" w:styleId="ListContinue2">
    <w:name w:val="List Continue 2"/>
    <w:basedOn w:val="List2"/>
    <w:rsid w:val="00DD2001"/>
    <w:pPr>
      <w:ind w:firstLine="0"/>
    </w:pPr>
  </w:style>
  <w:style w:type="paragraph" w:styleId="ListContinue3">
    <w:name w:val="List Continue 3"/>
    <w:basedOn w:val="List3"/>
    <w:rsid w:val="00DD2001"/>
    <w:pPr>
      <w:ind w:left="1021" w:firstLine="0"/>
    </w:pPr>
  </w:style>
  <w:style w:type="paragraph" w:styleId="ListContinue4">
    <w:name w:val="List Continue 4"/>
    <w:basedOn w:val="List4"/>
    <w:rsid w:val="00DD2001"/>
    <w:pPr>
      <w:ind w:firstLine="0"/>
    </w:pPr>
  </w:style>
  <w:style w:type="paragraph" w:styleId="ListContinue5">
    <w:name w:val="List Continue 5"/>
    <w:basedOn w:val="List5"/>
    <w:rsid w:val="00DD2001"/>
    <w:pPr>
      <w:ind w:firstLine="0"/>
    </w:pPr>
  </w:style>
  <w:style w:type="paragraph" w:styleId="ListNumber3">
    <w:name w:val="List Number 3"/>
    <w:basedOn w:val="List3"/>
    <w:rsid w:val="00DD2001"/>
    <w:pPr>
      <w:numPr>
        <w:numId w:val="3"/>
      </w:numPr>
    </w:pPr>
  </w:style>
  <w:style w:type="paragraph" w:styleId="ListNumber4">
    <w:name w:val="List Number 4"/>
    <w:basedOn w:val="List4"/>
    <w:rsid w:val="00DD2001"/>
    <w:pPr>
      <w:numPr>
        <w:numId w:val="4"/>
      </w:numPr>
    </w:pPr>
  </w:style>
  <w:style w:type="paragraph" w:styleId="ListNumber5">
    <w:name w:val="List Number 5"/>
    <w:basedOn w:val="List5"/>
    <w:rsid w:val="00DD2001"/>
    <w:pPr>
      <w:numPr>
        <w:numId w:val="5"/>
      </w:numPr>
    </w:pPr>
  </w:style>
  <w:style w:type="paragraph" w:styleId="BlockText">
    <w:name w:val="Block Text"/>
    <w:basedOn w:val="Normal"/>
    <w:rsid w:val="00DD2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001"/>
    <w:rPr>
      <w:sz w:val="16"/>
      <w:vertAlign w:val="superscript"/>
    </w:rPr>
  </w:style>
  <w:style w:type="character" w:customStyle="1" w:styleId="Symbols">
    <w:name w:val="Symbols"/>
    <w:basedOn w:val="DefaultParagraphFont"/>
    <w:rsid w:val="00DD2001"/>
    <w:rPr>
      <w:rFonts w:ascii="Symbol" w:hAnsi="Symbol"/>
    </w:rPr>
  </w:style>
  <w:style w:type="character" w:customStyle="1" w:styleId="MenuOptions">
    <w:name w:val="Menu Options"/>
    <w:basedOn w:val="DefaultParagraphFont"/>
    <w:rsid w:val="00DD2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001"/>
    <w:rPr>
      <w:b/>
    </w:rPr>
  </w:style>
  <w:style w:type="character" w:customStyle="1" w:styleId="Underlined">
    <w:name w:val="Underlined"/>
    <w:basedOn w:val="DefaultParagraphFont"/>
    <w:rsid w:val="00DD2001"/>
    <w:rPr>
      <w:u w:val="single"/>
    </w:rPr>
  </w:style>
  <w:style w:type="paragraph" w:customStyle="1" w:styleId="TableBodyTextRight">
    <w:name w:val="Table Body Text Right"/>
    <w:basedOn w:val="TableBodyText"/>
    <w:rsid w:val="00DD2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001"/>
    <w:rPr>
      <w:sz w:val="18"/>
    </w:rPr>
  </w:style>
  <w:style w:type="paragraph" w:customStyle="1" w:styleId="BodySmallRight">
    <w:name w:val="Body Small Right"/>
    <w:basedOn w:val="BodyTextRight"/>
    <w:rsid w:val="00DD2001"/>
    <w:rPr>
      <w:sz w:val="18"/>
      <w:szCs w:val="18"/>
    </w:rPr>
  </w:style>
  <w:style w:type="paragraph" w:customStyle="1" w:styleId="MarginEdition">
    <w:name w:val="Margin Edition"/>
    <w:basedOn w:val="MarginNote"/>
    <w:rsid w:val="00DD2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001"/>
    <w:rPr>
      <w:sz w:val="2"/>
      <w:szCs w:val="2"/>
    </w:rPr>
  </w:style>
  <w:style w:type="character" w:customStyle="1" w:styleId="Small">
    <w:name w:val="Small"/>
    <w:basedOn w:val="DefaultParagraphFont"/>
    <w:rsid w:val="00DD2001"/>
    <w:rPr>
      <w:sz w:val="16"/>
    </w:rPr>
  </w:style>
  <w:style w:type="paragraph" w:customStyle="1" w:styleId="WideTable">
    <w:name w:val="Wide Table"/>
    <w:basedOn w:val="Normal"/>
    <w:rsid w:val="00DD2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001"/>
  </w:style>
  <w:style w:type="paragraph" w:styleId="Quote">
    <w:name w:val="Quote"/>
    <w:basedOn w:val="Heading1"/>
    <w:link w:val="QuoteChar"/>
    <w:qFormat/>
    <w:rsid w:val="00DD2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001"/>
    <w:pPr>
      <w:pageBreakBefore/>
    </w:pPr>
  </w:style>
  <w:style w:type="paragraph" w:customStyle="1" w:styleId="Border">
    <w:name w:val="Border"/>
    <w:basedOn w:val="Normal"/>
    <w:qFormat/>
    <w:rsid w:val="00DD2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001"/>
    <w:rPr>
      <w:u w:val="single"/>
    </w:rPr>
  </w:style>
  <w:style w:type="character" w:customStyle="1" w:styleId="BoldandItalics">
    <w:name w:val="Bold and Italics"/>
    <w:qFormat/>
    <w:rsid w:val="00DD2001"/>
    <w:rPr>
      <w:b/>
      <w:i/>
      <w:u w:val="none"/>
    </w:rPr>
  </w:style>
  <w:style w:type="paragraph" w:styleId="BalloonText">
    <w:name w:val="Balloon Text"/>
    <w:basedOn w:val="Normal"/>
    <w:link w:val="BalloonTextChar"/>
    <w:rsid w:val="00DD2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001"/>
    <w:pPr>
      <w:spacing w:before="0" w:after="0"/>
    </w:pPr>
  </w:style>
  <w:style w:type="paragraph" w:customStyle="1" w:styleId="BodyTextBold">
    <w:name w:val="Body Text Bold"/>
    <w:basedOn w:val="BodyText"/>
    <w:qFormat/>
    <w:rsid w:val="00DD2001"/>
    <w:rPr>
      <w:b/>
    </w:rPr>
  </w:style>
  <w:style w:type="character" w:styleId="Hyperlink">
    <w:name w:val="Hyperlink"/>
    <w:basedOn w:val="DefaultParagraphFont"/>
    <w:uiPriority w:val="99"/>
    <w:unhideWhenUsed/>
    <w:rsid w:val="00CE7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415</Words>
  <Characters>2736</Characters>
  <Application>Microsoft Office Word</Application>
  <DocSecurity>0</DocSecurity>
  <Lines>136</Lines>
  <Paragraphs>70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TLIB0006 Prepare and monitor automated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