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2C1" w:rsidP="005F02C1">
      <w:pPr>
        <w:pStyle w:val="Title"/>
      </w:pPr>
      <w:r>
        <w:fldChar w:fldCharType="begin"/>
      </w:r>
      <w:r>
        <w:instrText xml:space="preserve"> TITLE   \* MERGEFORMAT </w:instrText>
      </w:r>
      <w:r>
        <w:fldChar w:fldCharType="separate"/>
      </w:r>
      <w:r>
        <w:t>TLIB0006 Prepare and monitor automated operations</w:t>
      </w:r>
      <w:r>
        <w:fldChar w:fldCharType="end"/>
      </w:r>
    </w:p>
    <w:p w:rsidR="005F02C1" w:rsidP="005F02C1">
      <w:pPr>
        <w:pStyle w:val="Version"/>
        <w:sectPr w:rsidSect="00616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F05" w:rsidP="00616F05">
      <w:pPr>
        <w:pStyle w:val="SuperHeading"/>
      </w:pPr>
      <w:r w:rsidRPr="00616F05">
        <w:t>TLIB0006 Prepare and monitor automated operations</w:t>
      </w:r>
    </w:p>
    <w:p w:rsidR="00000000" w:rsidRPr="00616F05" w:rsidP="00616F05">
      <w:pPr>
        <w:pStyle w:val="Heading1"/>
      </w:pPr>
      <w:bookmarkStart w:id="1" w:name="O_1066025"/>
      <w:bookmarkEnd w:id="1"/>
      <w:r w:rsidRPr="00616F05">
        <w:t>Modification History</w:t>
      </w:r>
    </w:p>
    <w:tbl>
      <w:tblPr>
        <w:tblW w:w="9513" w:type="dxa"/>
        <w:tblLayout w:type="fixed"/>
        <w:tblCellMar>
          <w:left w:w="62" w:type="dxa"/>
          <w:right w:w="62" w:type="dxa"/>
        </w:tblCellMar>
        <w:tblLook w:val="0000"/>
      </w:tblPr>
      <w:tblGrid>
        <w:gridCol w:w="9513"/>
      </w:tblGrid>
      <w:tr w:rsidTr="00616F05">
        <w:tblPrEx>
          <w:tblW w:w="9513" w:type="dxa"/>
          <w:tblLayout w:type="fixed"/>
          <w:tblCellMar>
            <w:left w:w="62" w:type="dxa"/>
            <w:right w:w="62" w:type="dxa"/>
          </w:tblCellMar>
          <w:tblLook w:val="0000"/>
        </w:tblPrEx>
        <w:trPr>
          <w:trHeight w:val="871"/>
        </w:trPr>
        <w:tc>
          <w:tcPr>
            <w:tcW w:w="9513"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rPr>
                <w:rStyle w:val="SpecialBold"/>
              </w:rPr>
              <w:t xml:space="preserve">Release 1. </w:t>
            </w:r>
            <w:r w:rsidRPr="00616F05">
              <w:t>This is the first release of this unit of competency in the TLI Transport and Logistics Training Package.</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2" w:name="O_1066026"/>
      <w:bookmarkEnd w:id="2"/>
      <w:r w:rsidRPr="00616F05">
        <w:t>Application</w:t>
      </w:r>
    </w:p>
    <w:tbl>
      <w:tblPr>
        <w:tblW w:w="9498" w:type="dxa"/>
        <w:tblLayout w:type="fixed"/>
        <w:tblCellMar>
          <w:left w:w="62" w:type="dxa"/>
          <w:right w:w="62" w:type="dxa"/>
        </w:tblCellMar>
        <w:tblLook w:val="0000"/>
      </w:tblPr>
      <w:tblGrid>
        <w:gridCol w:w="9498"/>
      </w:tblGrid>
      <w:tr w:rsidTr="00616F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 xml:space="preserve">This unit involves the skills and knowledge required to prepare and monitor </w:t>
            </w:r>
            <w:r w:rsidRPr="00616F05">
              <w:t>automated equipment for automated operation.</w:t>
            </w:r>
          </w:p>
          <w:p w:rsidR="00000000" w:rsidRPr="00616F05" w:rsidP="00616F05">
            <w:pPr>
              <w:pStyle w:val="BodyText"/>
            </w:pPr>
            <w:r w:rsidRPr="00616F05">
              <w:t>It includes following relevant workplace procedures; and selecting, testing and monitoring of automated plant and equipment.</w:t>
            </w:r>
          </w:p>
          <w:p w:rsidR="00000000" w:rsidRPr="00616F05" w:rsidP="00616F05">
            <w:pPr>
              <w:pStyle w:val="BodyText"/>
            </w:pPr>
            <w:r w:rsidRPr="00616F05">
              <w:t>Work is performed under limited or minimum supervision.</w:t>
            </w:r>
          </w:p>
          <w:p w:rsidR="00000000" w:rsidRPr="00616F05" w:rsidP="00616F05">
            <w:pPr>
              <w:pStyle w:val="BodyText"/>
            </w:pPr>
            <w:r w:rsidRPr="00616F05">
              <w:t>No licensing, legislative or c</w:t>
            </w:r>
            <w:r w:rsidRPr="00616F05">
              <w:t>ertification requirements apply to this unit at the time of publication.</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3" w:name="O_1066027"/>
      <w:bookmarkEnd w:id="3"/>
      <w:r w:rsidRPr="00616F05">
        <w:t>Pre-requisite Unit</w:t>
      </w:r>
    </w:p>
    <w:tbl>
      <w:tblPr>
        <w:tblW w:w="9513" w:type="dxa"/>
        <w:tblLayout w:type="fixed"/>
        <w:tblCellMar>
          <w:left w:w="62" w:type="dxa"/>
          <w:right w:w="62" w:type="dxa"/>
        </w:tblCellMar>
        <w:tblLook w:val="0000"/>
      </w:tblPr>
      <w:tblGrid>
        <w:gridCol w:w="9513"/>
      </w:tblGrid>
      <w:tr w:rsidTr="00616F05">
        <w:tblPrEx>
          <w:tblW w:w="9513" w:type="dxa"/>
          <w:tblLayout w:type="fixed"/>
          <w:tblCellMar>
            <w:left w:w="62" w:type="dxa"/>
            <w:right w:w="62" w:type="dxa"/>
          </w:tblCellMar>
          <w:tblLook w:val="0000"/>
        </w:tblPrEx>
        <w:trPr>
          <w:trHeight w:val="504"/>
        </w:trPr>
        <w:tc>
          <w:tcPr>
            <w:tcW w:w="9513"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Not applicable.</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4" w:name="O_1066028"/>
      <w:bookmarkEnd w:id="4"/>
      <w:r w:rsidRPr="00616F05">
        <w:t>Competency Field</w:t>
      </w:r>
    </w:p>
    <w:tbl>
      <w:tblPr>
        <w:tblW w:w="9513" w:type="dxa"/>
        <w:tblLayout w:type="fixed"/>
        <w:tblCellMar>
          <w:left w:w="62" w:type="dxa"/>
          <w:right w:w="62" w:type="dxa"/>
        </w:tblCellMar>
        <w:tblLook w:val="0000"/>
      </w:tblPr>
      <w:tblGrid>
        <w:gridCol w:w="9513"/>
      </w:tblGrid>
      <w:tr w:rsidTr="00616F05">
        <w:tblPrEx>
          <w:tblW w:w="9513" w:type="dxa"/>
          <w:tblLayout w:type="fixed"/>
          <w:tblCellMar>
            <w:left w:w="62" w:type="dxa"/>
            <w:right w:w="62" w:type="dxa"/>
          </w:tblCellMar>
          <w:tblLook w:val="0000"/>
        </w:tblPrEx>
        <w:trPr>
          <w:trHeight w:val="450"/>
        </w:trPr>
        <w:tc>
          <w:tcPr>
            <w:tcW w:w="9513" w:type="dxa"/>
            <w:tcBorders>
              <w:top w:val="nil"/>
              <w:left w:val="nil"/>
              <w:bottom w:val="nil"/>
              <w:right w:val="nil"/>
            </w:tcBorders>
            <w:tcMar>
              <w:top w:w="0" w:type="dxa"/>
              <w:left w:w="62" w:type="dxa"/>
              <w:bottom w:w="0" w:type="dxa"/>
              <w:right w:w="62" w:type="dxa"/>
            </w:tcMar>
            <w:vAlign w:val="center"/>
          </w:tcPr>
          <w:p w:rsidR="00000000" w:rsidRPr="00616F05" w:rsidP="00616F05">
            <w:pPr>
              <w:pStyle w:val="BodyText"/>
            </w:pPr>
            <w:r w:rsidRPr="00616F05">
              <w:t>B – Equipment Checking and Maintenance</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5" w:name="O_1066029"/>
      <w:bookmarkEnd w:id="5"/>
      <w:r w:rsidRPr="00616F05">
        <w:t>Unit Sector</w:t>
      </w:r>
    </w:p>
    <w:tbl>
      <w:tblPr>
        <w:tblW w:w="9513" w:type="dxa"/>
        <w:tblLayout w:type="fixed"/>
        <w:tblCellMar>
          <w:left w:w="62" w:type="dxa"/>
          <w:right w:w="62" w:type="dxa"/>
        </w:tblCellMar>
        <w:tblLook w:val="0000"/>
      </w:tblPr>
      <w:tblGrid>
        <w:gridCol w:w="9513"/>
      </w:tblGrid>
      <w:tr w:rsidTr="00616F05">
        <w:tblPrEx>
          <w:tblW w:w="9513" w:type="dxa"/>
          <w:tblLayout w:type="fixed"/>
          <w:tblCellMar>
            <w:left w:w="62" w:type="dxa"/>
            <w:right w:w="62" w:type="dxa"/>
          </w:tblCellMar>
          <w:tblLook w:val="0000"/>
        </w:tblPrEx>
        <w:trPr>
          <w:trHeight w:val="504"/>
        </w:trPr>
        <w:tc>
          <w:tcPr>
            <w:tcW w:w="9513"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Stevedore</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6" w:name="O_1066030"/>
      <w:bookmarkEnd w:id="6"/>
      <w:r w:rsidRPr="00616F05">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5F02C1">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ELEMENTS</w:t>
            </w:r>
          </w:p>
        </w:tc>
        <w:tc>
          <w:tcPr>
            <w:tcW w:w="6809" w:type="dxa"/>
            <w:gridSpan w:val="2"/>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PERFORMANCE CRITERIA</w:t>
            </w:r>
          </w:p>
        </w:tc>
      </w:tr>
      <w:tr w:rsidTr="005F02C1">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Performance criteria describe the performance needed to demonstrate achievement of the element.</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1</w:t>
            </w:r>
          </w:p>
        </w:tc>
        <w:tc>
          <w:tcPr>
            <w:tcW w:w="2319"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 xml:space="preserve">Prepare for automated operation </w:t>
            </w: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Hazards are identified; risks assessed and appropriate control measures are implemented</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Traffic flow, weather and work area conditions are assessed and appropriate actions taken in accordance with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Communication method is trialled and confirmed in accordance with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Job task and equipment co</w:t>
            </w:r>
            <w:r w:rsidRPr="00616F05">
              <w:t>nfigurations are determined in accordance with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2</w:t>
            </w:r>
          </w:p>
        </w:tc>
        <w:tc>
          <w:tcPr>
            <w:tcW w:w="2319"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Select, inspect and prepare automated equipment for operation</w:t>
            </w: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Load characteristics are taken into account to ensure appropriate automated equipment is selected in accordance with wo</w:t>
            </w:r>
            <w:r w:rsidRPr="00616F05">
              <w:t>rkplace procedures and manufacturer specifications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Automated equipment pre-operational checks are conducted in accordance with manufacturer specifications and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All relevant automated equipment functions and safety checks are conducted and any faults reported in accordance with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3</w:t>
            </w:r>
          </w:p>
        </w:tc>
        <w:tc>
          <w:tcPr>
            <w:tcW w:w="2319"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Monitor automated equipment operation</w:t>
            </w: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 xml:space="preserve">Dangerous goods (DG) and hazardous materials are identified and handled </w:t>
            </w:r>
            <w:r w:rsidRPr="00616F05">
              <w:t>in accordance with codes of practice and workplace procedures</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Location of load is confirmed and communicated in accordance with workplace procedures and load plan</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Relevant persons are advised of commencement of automated operation</w:t>
            </w:r>
          </w:p>
        </w:tc>
      </w:tr>
      <w:tr w:rsidTr="005F02C1">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616F05">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Continuous monitoring of automated equipment operation is undertaken in accordance with workplace procedures and manufacturer specifications</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7" w:name="O_1066031"/>
      <w:bookmarkEnd w:id="7"/>
      <w:r w:rsidRPr="00616F05">
        <w:t>Foundation Skills</w:t>
      </w:r>
    </w:p>
    <w:tbl>
      <w:tblPr>
        <w:tblW w:w="9497" w:type="dxa"/>
        <w:tblLayout w:type="fixed"/>
        <w:tblCellMar>
          <w:left w:w="62" w:type="dxa"/>
          <w:right w:w="62" w:type="dxa"/>
        </w:tblCellMar>
        <w:tblLook w:val="0000"/>
      </w:tblPr>
      <w:tblGrid>
        <w:gridCol w:w="9497"/>
      </w:tblGrid>
      <w:tr w:rsidTr="0061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Foundation skills essential to performance are explicit in the performance c</w:t>
            </w:r>
            <w:r w:rsidRPr="00616F05">
              <w:t>riteria of this unit of competency.</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8" w:name="O_1066032"/>
      <w:bookmarkEnd w:id="8"/>
      <w:r w:rsidRPr="00616F05">
        <w:t>Range of Conditions</w:t>
      </w:r>
    </w:p>
    <w:tbl>
      <w:tblPr>
        <w:tblW w:w="9527" w:type="dxa"/>
        <w:tblLayout w:type="fixed"/>
        <w:tblCellMar>
          <w:left w:w="62" w:type="dxa"/>
          <w:right w:w="62" w:type="dxa"/>
        </w:tblCellMar>
        <w:tblLook w:val="0000"/>
      </w:tblPr>
      <w:tblGrid>
        <w:gridCol w:w="9527"/>
      </w:tblGrid>
      <w:tr w:rsidTr="00616F05">
        <w:tblPrEx>
          <w:tblW w:w="9527" w:type="dxa"/>
          <w:tblLayout w:type="fixed"/>
          <w:tblCellMar>
            <w:left w:w="62" w:type="dxa"/>
            <w:right w:w="62" w:type="dxa"/>
          </w:tblCellMar>
          <w:tblLook w:val="0000"/>
        </w:tblPrEx>
        <w:trPr>
          <w:trHeight w:val="1273"/>
        </w:trPr>
        <w:tc>
          <w:tcPr>
            <w:tcW w:w="9527"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Range is restricted to essential operating conditions and any other variables essential to the work environment.</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9" w:name="O_1066033"/>
      <w:bookmarkEnd w:id="9"/>
      <w:r w:rsidRPr="00616F05">
        <w:t>Unit Mapping Information</w:t>
      </w:r>
    </w:p>
    <w:tbl>
      <w:tblPr>
        <w:tblW w:w="9497" w:type="dxa"/>
        <w:tblLayout w:type="fixed"/>
        <w:tblCellMar>
          <w:left w:w="62" w:type="dxa"/>
          <w:right w:w="62" w:type="dxa"/>
        </w:tblCellMar>
        <w:tblLook w:val="0000"/>
      </w:tblPr>
      <w:tblGrid>
        <w:gridCol w:w="9497"/>
      </w:tblGrid>
      <w:tr w:rsidTr="0061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 xml:space="preserve">This is a new unit. No equivalent unit. </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10" w:name="O_1066040"/>
      <w:bookmarkEnd w:id="10"/>
      <w:r w:rsidRPr="00616F05">
        <w:t>Links</w:t>
      </w:r>
    </w:p>
    <w:p w:rsidR="00000000" w:rsidRPr="00616F05" w:rsidP="005F02C1">
      <w:pPr>
        <w:pStyle w:val="BodyText"/>
      </w:pPr>
      <w:r w:rsidRPr="00616F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4025">
        <w:rPr>
          <w:rStyle w:val="Hyperlink"/>
        </w:rPr>
        <w:t>https://vetnet.gov.au/Pages/TrainingDocs.aspx?q=df441c6e-213d-43e3-874c-0b3f7036d851</w:t>
      </w:r>
      <w:r>
        <w:fldChar w:fldCharType="end"/>
      </w:r>
    </w:p>
    <w:p w:rsidR="00000000" w:rsidRPr="00616F05" w:rsidP="005F02C1">
      <w:pPr>
        <w:pStyle w:val="BodyText"/>
        <w:sectPr w:rsidSect="00616F05">
          <w:headerReference w:type="default" r:id="rId10"/>
          <w:footerReference w:type="default" r:id="rId11"/>
          <w:pgSz w:w="11908" w:h="16833"/>
          <w:pgMar w:top="1702" w:right="1418" w:bottom="1702" w:left="1418" w:header="992" w:footer="992" w:gutter="0"/>
          <w:cols w:space="720"/>
          <w:noEndnote/>
          <w:docGrid w:linePitch="299"/>
        </w:sectPr>
      </w:pPr>
    </w:p>
    <w:p w:rsidR="00000000" w:rsidRPr="00616F05" w:rsidP="00616F05">
      <w:pPr>
        <w:pStyle w:val="SuperHeading"/>
      </w:pPr>
      <w:r w:rsidRPr="00616F05">
        <w:t>Assessment Requirements for TLIB0006 Prepare and monitor automated operations</w:t>
      </w:r>
    </w:p>
    <w:p w:rsidR="00000000" w:rsidRPr="00616F05" w:rsidP="00616F05">
      <w:pPr>
        <w:pStyle w:val="Heading1"/>
      </w:pPr>
      <w:bookmarkStart w:id="11" w:name="O_1066035"/>
      <w:bookmarkEnd w:id="11"/>
      <w:r w:rsidRPr="00616F05">
        <w:t>Modification History</w:t>
      </w:r>
    </w:p>
    <w:tbl>
      <w:tblPr>
        <w:tblW w:w="9513" w:type="dxa"/>
        <w:tblLayout w:type="fixed"/>
        <w:tblCellMar>
          <w:left w:w="62" w:type="dxa"/>
          <w:right w:w="62" w:type="dxa"/>
        </w:tblCellMar>
        <w:tblLook w:val="0000"/>
      </w:tblPr>
      <w:tblGrid>
        <w:gridCol w:w="9513"/>
      </w:tblGrid>
      <w:tr w:rsidTr="00616F05">
        <w:tblPrEx>
          <w:tblW w:w="9513" w:type="dxa"/>
          <w:tblLayout w:type="fixed"/>
          <w:tblCellMar>
            <w:left w:w="62" w:type="dxa"/>
            <w:right w:w="62" w:type="dxa"/>
          </w:tblCellMar>
          <w:tblLook w:val="0000"/>
        </w:tblPrEx>
        <w:trPr>
          <w:trHeight w:val="871"/>
        </w:trPr>
        <w:tc>
          <w:tcPr>
            <w:tcW w:w="9513"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rPr>
                <w:rStyle w:val="SpecialBold"/>
              </w:rPr>
              <w:t xml:space="preserve">Release 1. </w:t>
            </w:r>
            <w:r w:rsidRPr="00616F05">
              <w:t>This is the first release of this unit of competency in the TLI Transport and Logistics Training Package.</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12" w:name="O_1066036"/>
      <w:bookmarkEnd w:id="12"/>
      <w:r w:rsidRPr="00616F05">
        <w:t>Performance Evidence</w:t>
      </w:r>
    </w:p>
    <w:tbl>
      <w:tblPr>
        <w:tblW w:w="9498" w:type="dxa"/>
        <w:tblLayout w:type="fixed"/>
        <w:tblCellMar>
          <w:left w:w="62" w:type="dxa"/>
          <w:right w:w="62" w:type="dxa"/>
        </w:tblCellMar>
        <w:tblLook w:val="0000"/>
      </w:tblPr>
      <w:tblGrid>
        <w:gridCol w:w="9498"/>
      </w:tblGrid>
      <w:tr w:rsidTr="00616F05">
        <w:tblPrEx>
          <w:tblW w:w="9498" w:type="dxa"/>
          <w:tblLayout w:type="fixed"/>
          <w:tblCellMar>
            <w:left w:w="62" w:type="dxa"/>
            <w:right w:w="62" w:type="dxa"/>
          </w:tblCellMar>
          <w:tblLook w:val="0000"/>
        </w:tblPrEx>
        <w:trPr>
          <w:trHeight w:val="786"/>
        </w:trPr>
        <w:tc>
          <w:tcPr>
            <w:tcW w:w="9498"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Evidence required to demonstrate competence in this unit must be relevant to and satisfy all of the requirements of the elements and performance criteria on at least one occasion and include:</w:t>
            </w:r>
          </w:p>
        </w:tc>
      </w:tr>
      <w:tr w:rsidTr="00616F05">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16F05" w:rsidP="00616F05">
            <w:pPr>
              <w:pStyle w:val="ListBullet"/>
            </w:pPr>
            <w:r w:rsidRPr="00616F05">
              <w:t>applying precautions and require</w:t>
            </w:r>
            <w:r w:rsidRPr="00616F05">
              <w:t>d action to minimise, control or eliminate identified hazards</w:t>
            </w:r>
          </w:p>
          <w:p w:rsidR="00000000" w:rsidRPr="00616F05" w:rsidP="00616F05">
            <w:pPr>
              <w:pStyle w:val="ListBullet"/>
            </w:pPr>
            <w:r w:rsidRPr="00616F05">
              <w:t>communicating in accordance with required protocols</w:t>
            </w:r>
          </w:p>
          <w:p w:rsidR="00000000" w:rsidRPr="00616F05" w:rsidP="00616F05">
            <w:pPr>
              <w:pStyle w:val="ListBullet"/>
            </w:pPr>
            <w:r w:rsidRPr="00616F05">
              <w:t xml:space="preserve">conducting automated equipment, safety and procedural checks </w:t>
            </w:r>
          </w:p>
          <w:p w:rsidR="00000000" w:rsidRPr="00616F05" w:rsidP="00616F05">
            <w:pPr>
              <w:pStyle w:val="ListBullet"/>
            </w:pPr>
            <w:r w:rsidRPr="00616F05">
              <w:t>following workplace procedures</w:t>
            </w:r>
          </w:p>
          <w:p w:rsidR="00000000" w:rsidRPr="00616F05" w:rsidP="00616F05">
            <w:pPr>
              <w:pStyle w:val="ListBullet"/>
            </w:pPr>
            <w:r w:rsidRPr="00616F05">
              <w:t>monitoring of automated equipment</w:t>
            </w:r>
          </w:p>
          <w:p w:rsidR="00000000" w:rsidRPr="00616F05" w:rsidP="00616F05">
            <w:pPr>
              <w:pStyle w:val="ListBullet"/>
            </w:pPr>
            <w:r w:rsidRPr="00616F05">
              <w:t>operating and adapting to differences in automated equipment in accordance with workplace procedures</w:t>
            </w:r>
          </w:p>
          <w:p w:rsidR="00000000" w:rsidRPr="00616F05" w:rsidP="00616F05">
            <w:pPr>
              <w:pStyle w:val="ListBullet"/>
            </w:pPr>
            <w:r w:rsidRPr="00616F05">
              <w:t>using required personal protective equipment (PPE) in accordance with workplace procedures.</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13" w:name="O_1066037"/>
      <w:bookmarkEnd w:id="13"/>
      <w:r w:rsidRPr="00616F05">
        <w:t>Knowledge Evidence</w:t>
      </w:r>
    </w:p>
    <w:tbl>
      <w:tblPr>
        <w:tblW w:w="9498" w:type="dxa"/>
        <w:tblLayout w:type="fixed"/>
        <w:tblCellMar>
          <w:left w:w="62" w:type="dxa"/>
          <w:right w:w="62" w:type="dxa"/>
        </w:tblCellMar>
        <w:tblLook w:val="0000"/>
      </w:tblPr>
      <w:tblGrid>
        <w:gridCol w:w="9498"/>
      </w:tblGrid>
      <w:tr w:rsidTr="00616F05">
        <w:tblPrEx>
          <w:tblW w:w="9498" w:type="dxa"/>
          <w:tblLayout w:type="fixed"/>
          <w:tblCellMar>
            <w:left w:w="62" w:type="dxa"/>
            <w:right w:w="62" w:type="dxa"/>
          </w:tblCellMar>
          <w:tblLook w:val="0000"/>
        </w:tblPrEx>
        <w:trPr>
          <w:trHeight w:val="782"/>
        </w:trPr>
        <w:tc>
          <w:tcPr>
            <w:tcW w:w="9498" w:type="dxa"/>
            <w:tcBorders>
              <w:top w:val="nil"/>
              <w:left w:val="nil"/>
              <w:bottom w:val="nil"/>
              <w:right w:val="nil"/>
            </w:tcBorders>
            <w:tcMar>
              <w:top w:w="0" w:type="dxa"/>
              <w:left w:w="62" w:type="dxa"/>
              <w:bottom w:w="0" w:type="dxa"/>
              <w:right w:w="62" w:type="dxa"/>
            </w:tcMar>
          </w:tcPr>
          <w:p w:rsidR="00000000" w:rsidP="00616F05">
            <w:pPr>
              <w:pStyle w:val="BodyText"/>
              <w:rPr>
                <w:lang w:val="en-NZ"/>
              </w:rPr>
            </w:pPr>
            <w:r w:rsidRPr="00616F05">
              <w:t>Evidence required to de</w:t>
            </w:r>
            <w:r w:rsidRPr="00616F05">
              <w:t>monstrate competence in this unit must be relevant to and satisfy all of the requirements of the elements and performance criteria and include knowledge of:</w:t>
            </w:r>
          </w:p>
        </w:tc>
      </w:tr>
      <w:tr w:rsidTr="00616F05">
        <w:tblPrEx>
          <w:tblW w:w="9498" w:type="dxa"/>
          <w:tblLayout w:type="fixed"/>
          <w:tblCellMar>
            <w:left w:w="62" w:type="dxa"/>
            <w:right w:w="62" w:type="dxa"/>
          </w:tblCellMar>
          <w:tblLook w:val="0000"/>
        </w:tblPrEx>
        <w:trPr>
          <w:trHeight w:val="1838"/>
        </w:trPr>
        <w:tc>
          <w:tcPr>
            <w:tcW w:w="9498" w:type="dxa"/>
            <w:tcBorders>
              <w:top w:val="nil"/>
              <w:left w:val="nil"/>
              <w:bottom w:val="nil"/>
              <w:right w:val="nil"/>
            </w:tcBorders>
            <w:tcMar>
              <w:top w:w="0" w:type="dxa"/>
              <w:left w:w="62" w:type="dxa"/>
              <w:bottom w:w="0" w:type="dxa"/>
              <w:right w:w="62" w:type="dxa"/>
            </w:tcMar>
          </w:tcPr>
          <w:p w:rsidR="00000000" w:rsidRPr="00616F05" w:rsidP="00616F05">
            <w:pPr>
              <w:pStyle w:val="ListBullet"/>
            </w:pPr>
            <w:r w:rsidRPr="00616F05">
              <w:t>characteristics, capabilities and limitations of automated equipment in accordance with manufacturer specifications</w:t>
            </w:r>
          </w:p>
          <w:p w:rsidR="00000000" w:rsidRPr="00616F05" w:rsidP="00616F05">
            <w:pPr>
              <w:pStyle w:val="ListBullet"/>
            </w:pPr>
            <w:r w:rsidRPr="00616F05">
              <w:t>reporting of identified hazards, faults or malfunctions in accordance with workplace procedures</w:t>
            </w:r>
          </w:p>
          <w:p w:rsidR="00000000" w:rsidRPr="00616F05" w:rsidP="00616F05">
            <w:pPr>
              <w:pStyle w:val="ListBullet"/>
            </w:pPr>
            <w:r w:rsidRPr="00616F05">
              <w:t>risks and hazards when using automated equip</w:t>
            </w:r>
            <w:r w:rsidRPr="00616F05">
              <w:t xml:space="preserve">ment </w:t>
            </w:r>
          </w:p>
          <w:p w:rsidR="00000000" w:rsidRPr="00616F05" w:rsidP="00616F05">
            <w:pPr>
              <w:pStyle w:val="ListBullet"/>
            </w:pPr>
            <w:r w:rsidRPr="00616F05">
              <w:t>workplace procedures for using automated equipment.</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14" w:name="O_1066038"/>
      <w:bookmarkEnd w:id="14"/>
      <w:r w:rsidRPr="00616F05">
        <w:t>Assessment Conditions</w:t>
      </w:r>
    </w:p>
    <w:tbl>
      <w:tblPr>
        <w:tblW w:w="9498" w:type="dxa"/>
        <w:tblLayout w:type="fixed"/>
        <w:tblCellMar>
          <w:left w:w="62" w:type="dxa"/>
          <w:right w:w="62" w:type="dxa"/>
        </w:tblCellMar>
        <w:tblLook w:val="0000"/>
      </w:tblPr>
      <w:tblGrid>
        <w:gridCol w:w="9498"/>
      </w:tblGrid>
      <w:tr w:rsidTr="005F02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6F05" w:rsidP="00616F05">
            <w:pPr>
              <w:pStyle w:val="BodyText"/>
            </w:pPr>
            <w:r w:rsidRPr="00616F05">
              <w:t xml:space="preserve">Assessors must hold credentials specified within the Standards for Registered Training Organisations current at the time of assessment. </w:t>
            </w:r>
          </w:p>
          <w:p w:rsidR="00000000" w:rsidRPr="00616F05" w:rsidP="00616F05">
            <w:pPr>
              <w:pStyle w:val="BodyText"/>
            </w:pPr>
            <w:r w:rsidRPr="00616F05">
              <w:t>Assessment must satisfy the Principles of Assessment and Rules of Evidence and all regulatory requirements included within the Standards for Registered Training Organisations current at the time of assessment.</w:t>
            </w:r>
          </w:p>
          <w:p w:rsidR="00000000" w:rsidRPr="00616F05" w:rsidP="00616F05">
            <w:pPr>
              <w:pStyle w:val="BodyText"/>
            </w:pPr>
            <w:r w:rsidRPr="00616F05">
              <w:t>Assessment must occur in workplace operational</w:t>
            </w:r>
            <w:r w:rsidRPr="00616F05">
              <w:t xml:space="preserve"> situations where it is appropriate to do so; where this is not appropriate, assessment must occur in simulated workplace operational situations that replicate workplace conditions. </w:t>
            </w:r>
          </w:p>
          <w:p w:rsidR="00000000" w:rsidRPr="00616F05" w:rsidP="00616F05">
            <w:pPr>
              <w:pStyle w:val="BodyText"/>
            </w:pPr>
            <w:r w:rsidRPr="00616F05">
              <w:t xml:space="preserve">Assessment processes and techniques must be appropriate to the language, </w:t>
            </w:r>
            <w:r w:rsidRPr="00616F05">
              <w:t>literacy and numeracy requirements of the work being performed and the needs of the candidate.</w:t>
            </w:r>
          </w:p>
          <w:p w:rsidR="00000000" w:rsidRPr="00616F05" w:rsidP="00616F05">
            <w:pPr>
              <w:pStyle w:val="BodyText"/>
            </w:pPr>
            <w:r w:rsidRPr="00616F05">
              <w:t>Resources for assessment must include:</w:t>
            </w:r>
          </w:p>
          <w:p w:rsidR="00000000" w:rsidRPr="00616F05" w:rsidP="00616F05">
            <w:pPr>
              <w:pStyle w:val="ListBullet"/>
            </w:pPr>
            <w:r w:rsidRPr="00616F05">
              <w:t>relevant materials, tools, automated equipment and personal protective equipment (PPE)</w:t>
            </w:r>
          </w:p>
          <w:p w:rsidR="00000000" w:rsidRPr="00616F05" w:rsidP="00616F05">
            <w:pPr>
              <w:pStyle w:val="ListBullet"/>
            </w:pPr>
            <w:r w:rsidRPr="00616F05">
              <w:t>applicable documentation, includin</w:t>
            </w:r>
            <w:r w:rsidRPr="00616F05">
              <w:t>g workplace procedures, regulations, codes of practice and operation manuals.</w:t>
            </w:r>
          </w:p>
        </w:tc>
      </w:tr>
    </w:tbl>
    <w:p w:rsidR="00000000" w:rsidRPr="00616F05" w:rsidP="00616F05">
      <w:pPr>
        <w:pStyle w:val="NoPaddingFontSize1"/>
      </w:pPr>
    </w:p>
    <w:p w:rsidR="00000000" w:rsidRPr="00616F05" w:rsidP="00616F05">
      <w:pPr>
        <w:pStyle w:val="AllowPageBreak"/>
      </w:pPr>
    </w:p>
    <w:p w:rsidR="00000000" w:rsidRPr="00616F05" w:rsidP="00616F05">
      <w:pPr>
        <w:pStyle w:val="Heading1"/>
      </w:pPr>
      <w:bookmarkStart w:id="15" w:name="O_1066041"/>
      <w:bookmarkEnd w:id="15"/>
      <w:r w:rsidRPr="00616F05">
        <w:t>Links</w:t>
      </w:r>
    </w:p>
    <w:p w:rsidR="00000000" w:rsidRPr="00616F05" w:rsidP="005F02C1">
      <w:pPr>
        <w:pStyle w:val="BodyText"/>
      </w:pPr>
      <w:r w:rsidRPr="00616F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4025">
        <w:rPr>
          <w:rStyle w:val="Hyperlink"/>
        </w:rPr>
        <w:t>https://vetnet.gov.au/Pages/TrainingDocs.aspx?q=df441c6e-213d-43e3-874c-0b3f7036d851</w:t>
      </w:r>
      <w:r>
        <w:fldChar w:fldCharType="end"/>
      </w:r>
    </w:p>
    <w:p w:rsidR="00000000" w:rsidRPr="00616F05" w:rsidP="00616F05"/>
    <w:sectPr w:rsidSect="00616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rsidRPr="005F02C1" w:rsidP="005F0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1" w:rsidP="00616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2C1" w:rsidP="00616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02C1" w:rsidP="00616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rsidP="00616F05">
    <w:pPr>
      <w:pStyle w:val="Footer"/>
      <w:framePr w:wrap="around"/>
    </w:pPr>
    <w:r>
      <w:fldChar w:fldCharType="begin"/>
    </w:r>
    <w:r>
      <w:instrText xml:space="preserve"> DOCPROPERTY  Subject  \* MERGEFORMAT </w:instrText>
    </w:r>
    <w:r>
      <w:fldChar w:fldCharType="separate"/>
    </w:r>
    <w:r w:rsidR="005F02C1">
      <w:t>Approved</w:t>
    </w:r>
    <w:r w:rsidR="005F02C1">
      <w:fldChar w:fldCharType="end"/>
    </w:r>
    <w:r>
      <w:tab/>
      <w:t xml:space="preserve">Page </w:t>
    </w:r>
    <w:r>
      <w:fldChar w:fldCharType="begin"/>
    </w:r>
    <w:r>
      <w:instrText xml:space="preserve"> PAGE  \* Arabic  \* MERGEFORMAT </w:instrText>
    </w:r>
    <w:r>
      <w:fldChar w:fldCharType="separate"/>
    </w:r>
    <w:r w:rsidR="005F02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2C1">
      <w:rPr>
        <w:noProof/>
      </w:rPr>
      <w:t>4</w:t>
    </w:r>
    <w:r>
      <w:rPr>
        <w:noProof/>
      </w:rPr>
      <w:fldChar w:fldCharType="end"/>
    </w:r>
  </w:p>
  <w:p w:rsidR="00616F05" w:rsidP="00616F05">
    <w:pPr>
      <w:pStyle w:val="Footer"/>
      <w:framePr w:wrap="around"/>
    </w:pPr>
    <w:r>
      <w:t xml:space="preserve">© Commonwealth of Australia, </w:t>
    </w:r>
    <w:r>
      <w:fldChar w:fldCharType="begin"/>
    </w:r>
    <w:r>
      <w:instrText xml:space="preserve"> DATE  \@ "yyyy"  \* MERGEFORMAT </w:instrText>
    </w:r>
    <w:r>
      <w:fldChar w:fldCharType="separate"/>
    </w:r>
    <w:r w:rsidR="005F02C1">
      <w:rPr>
        <w:noProof/>
      </w:rPr>
      <w:t>2025</w:t>
    </w:r>
    <w:r>
      <w:fldChar w:fldCharType="end"/>
    </w:r>
    <w:r>
      <w:tab/>
    </w:r>
    <w:r>
      <w:fldChar w:fldCharType="begin"/>
    </w:r>
    <w:r>
      <w:instrText xml:space="preserve"> DOCPROPERTY  Author  \* MERGEFORMAT </w:instrText>
    </w:r>
    <w:r>
      <w:fldChar w:fldCharType="separate"/>
    </w:r>
    <w:r w:rsidR="005F02C1">
      <w:t>Industry Skills Australia</w:t>
    </w:r>
    <w:r w:rsidR="005F02C1">
      <w:fldChar w:fldCharType="end"/>
    </w:r>
  </w:p>
  <w:p w:rsidR="00616F05" w:rsidP="00616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F05" w:rsidRPr="005F02C1" w:rsidP="005F0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C1" w:rsidRPr="002D2AF8" w:rsidP="00616F05">
    <w:pPr>
      <w:pStyle w:val="Header"/>
      <w:framePr w:wrap="around"/>
    </w:pPr>
    <w:r>
      <w:fldChar w:fldCharType="begin"/>
    </w:r>
    <w:r>
      <w:instrText xml:space="preserve"> TITLE   \* MERGEFORMAT </w:instrText>
    </w:r>
    <w:r>
      <w:fldChar w:fldCharType="separate"/>
    </w:r>
    <w:r>
      <w:t>TLIB0006 Prepare and monitor automated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2C1" w:rsidP="00616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05" w:rsidRPr="002D2AF8" w:rsidP="00616F05">
    <w:pPr>
      <w:pStyle w:val="Header"/>
      <w:framePr w:wrap="around"/>
    </w:pPr>
    <w:r>
      <w:fldChar w:fldCharType="begin"/>
    </w:r>
    <w:r>
      <w:instrText xml:space="preserve"> TITLE   \* MERGEFORMAT </w:instrText>
    </w:r>
    <w:r>
      <w:fldChar w:fldCharType="separate"/>
    </w:r>
    <w:r w:rsidR="005F02C1">
      <w:t>TLIB0006 Prepare and monitor automated operations</w:t>
    </w:r>
    <w:r w:rsidR="005F02C1">
      <w:fldChar w:fldCharType="end"/>
    </w:r>
    <w:r>
      <w:tab/>
      <w:t xml:space="preserve">Date this document was generated: </w:t>
    </w:r>
    <w:r>
      <w:fldChar w:fldCharType="begin"/>
    </w:r>
    <w:r>
      <w:instrText xml:space="preserve"> CREATEDATE  \@ "d MMMM yyyy"  \* MERGEFORMAT </w:instrText>
    </w:r>
    <w:r>
      <w:fldChar w:fldCharType="separate"/>
    </w:r>
    <w:r w:rsidR="005F02C1">
      <w:rPr>
        <w:noProof/>
      </w:rPr>
      <w:t>2 March 2025</w:t>
    </w:r>
    <w:r>
      <w:fldChar w:fldCharType="end"/>
    </w:r>
  </w:p>
  <w:p w:rsidR="00616F05" w:rsidP="00616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A4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5A5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F05"/>
    <w:pPr>
      <w:spacing w:before="360" w:after="60"/>
      <w:outlineLvl w:val="0"/>
    </w:pPr>
    <w:rPr>
      <w:sz w:val="32"/>
    </w:rPr>
  </w:style>
  <w:style w:type="paragraph" w:styleId="Heading2">
    <w:name w:val="heading 2"/>
    <w:basedOn w:val="HeadingBase"/>
    <w:next w:val="BodyText"/>
    <w:link w:val="Heading2Char"/>
    <w:qFormat/>
    <w:rsid w:val="00616F05"/>
    <w:pPr>
      <w:keepLines/>
      <w:spacing w:before="240" w:after="120"/>
      <w:outlineLvl w:val="1"/>
    </w:pPr>
    <w:rPr>
      <w:sz w:val="28"/>
      <w:szCs w:val="40"/>
    </w:rPr>
  </w:style>
  <w:style w:type="paragraph" w:styleId="Heading3">
    <w:name w:val="heading 3"/>
    <w:basedOn w:val="HeadingBase"/>
    <w:next w:val="BodyText"/>
    <w:link w:val="Heading3Char"/>
    <w:qFormat/>
    <w:rsid w:val="00616F05"/>
    <w:pPr>
      <w:spacing w:before="180" w:after="120"/>
      <w:outlineLvl w:val="2"/>
    </w:pPr>
    <w:rPr>
      <w:spacing w:val="-10"/>
      <w:kern w:val="32"/>
    </w:rPr>
  </w:style>
  <w:style w:type="paragraph" w:styleId="Heading4">
    <w:name w:val="heading 4"/>
    <w:basedOn w:val="HeadingBase"/>
    <w:next w:val="BodyText"/>
    <w:link w:val="Heading4Char"/>
    <w:qFormat/>
    <w:rsid w:val="00616F05"/>
    <w:pPr>
      <w:spacing w:before="160" w:after="120"/>
      <w:outlineLvl w:val="3"/>
    </w:pPr>
    <w:rPr>
      <w:sz w:val="22"/>
    </w:rPr>
  </w:style>
  <w:style w:type="paragraph" w:styleId="Heading5">
    <w:name w:val="heading 5"/>
    <w:basedOn w:val="HeadingBase"/>
    <w:next w:val="Normal"/>
    <w:link w:val="Heading5Char"/>
    <w:qFormat/>
    <w:rsid w:val="00616F05"/>
    <w:pPr>
      <w:spacing w:before="80"/>
      <w:outlineLvl w:val="4"/>
    </w:pPr>
    <w:rPr>
      <w:color w:val="918585"/>
      <w:sz w:val="20"/>
    </w:rPr>
  </w:style>
  <w:style w:type="paragraph" w:styleId="Heading6">
    <w:name w:val="heading 6"/>
    <w:basedOn w:val="HeadingBase"/>
    <w:next w:val="Normal"/>
    <w:link w:val="Heading6Char"/>
    <w:qFormat/>
    <w:rsid w:val="00616F05"/>
    <w:pPr>
      <w:spacing w:before="60"/>
      <w:outlineLvl w:val="5"/>
    </w:pPr>
    <w:rPr>
      <w:color w:val="918585"/>
      <w:sz w:val="20"/>
    </w:rPr>
  </w:style>
  <w:style w:type="paragraph" w:styleId="Heading7">
    <w:name w:val="heading 7"/>
    <w:basedOn w:val="Normal"/>
    <w:next w:val="Normal"/>
    <w:link w:val="Heading7Char"/>
    <w:qFormat/>
    <w:rsid w:val="00616F05"/>
    <w:pPr>
      <w:ind w:left="720"/>
      <w:outlineLvl w:val="6"/>
    </w:pPr>
    <w:rPr>
      <w:i/>
    </w:rPr>
  </w:style>
  <w:style w:type="paragraph" w:styleId="Heading8">
    <w:name w:val="heading 8"/>
    <w:basedOn w:val="Normal"/>
    <w:next w:val="Normal"/>
    <w:link w:val="Heading8Char"/>
    <w:qFormat/>
    <w:rsid w:val="00616F05"/>
    <w:pPr>
      <w:ind w:left="720"/>
      <w:outlineLvl w:val="7"/>
    </w:pPr>
    <w:rPr>
      <w:i/>
    </w:rPr>
  </w:style>
  <w:style w:type="paragraph" w:styleId="Heading9">
    <w:name w:val="heading 9"/>
    <w:basedOn w:val="Normal"/>
    <w:next w:val="Normal"/>
    <w:link w:val="Heading9Char"/>
    <w:qFormat/>
    <w:rsid w:val="00616F05"/>
    <w:pPr>
      <w:ind w:left="720"/>
      <w:outlineLvl w:val="8"/>
    </w:pPr>
    <w:rPr>
      <w:i/>
    </w:rPr>
  </w:style>
  <w:style w:type="character" w:default="1" w:styleId="DefaultParagraphFont">
    <w:name w:val="Default Paragraph Font"/>
    <w:uiPriority w:val="1"/>
    <w:unhideWhenUsed/>
    <w:rsid w:val="00616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F05"/>
  </w:style>
  <w:style w:type="character" w:customStyle="1" w:styleId="Heading1Char">
    <w:name w:val="Heading 1 Char"/>
    <w:basedOn w:val="DefaultParagraphFont"/>
    <w:link w:val="Heading1"/>
    <w:rsid w:val="00616F05"/>
    <w:rPr>
      <w:rFonts w:ascii="Times New Roman" w:eastAsia="Times New Roman" w:hAnsi="Times New Roman" w:cs="Times New Roman"/>
      <w:b/>
      <w:sz w:val="32"/>
      <w:szCs w:val="20"/>
      <w:lang w:eastAsia="en-US"/>
    </w:rPr>
  </w:style>
  <w:style w:type="paragraph" w:styleId="BodyText">
    <w:name w:val="Body Text"/>
    <w:basedOn w:val="Normal"/>
    <w:link w:val="BodyTextChar"/>
    <w:rsid w:val="00616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F05"/>
    <w:rPr>
      <w:rFonts w:ascii="Times New Roman" w:eastAsia="Times New Roman" w:hAnsi="Times New Roman" w:cs="Times New Roman"/>
      <w:sz w:val="24"/>
      <w:lang w:eastAsia="en-US"/>
    </w:rPr>
  </w:style>
  <w:style w:type="paragraph" w:styleId="ListBullet">
    <w:name w:val="List Bullet"/>
    <w:basedOn w:val="List"/>
    <w:rsid w:val="00616F05"/>
    <w:pPr>
      <w:numPr>
        <w:numId w:val="11"/>
      </w:numPr>
      <w:tabs>
        <w:tab w:val="clear" w:pos="340"/>
      </w:tabs>
      <w:spacing w:before="40" w:after="40"/>
    </w:pPr>
  </w:style>
  <w:style w:type="character" w:customStyle="1" w:styleId="SpecialBold">
    <w:name w:val="Special Bold"/>
    <w:basedOn w:val="DefaultParagraphFont"/>
    <w:rsid w:val="00616F05"/>
    <w:rPr>
      <w:b/>
      <w:spacing w:val="0"/>
    </w:rPr>
  </w:style>
  <w:style w:type="paragraph" w:customStyle="1" w:styleId="SuperHeading">
    <w:name w:val="SuperHeading"/>
    <w:basedOn w:val="Normal"/>
    <w:rsid w:val="00616F05"/>
    <w:pPr>
      <w:spacing w:before="240" w:after="120"/>
      <w:outlineLvl w:val="0"/>
    </w:pPr>
    <w:rPr>
      <w:rFonts w:ascii="Times New Roman" w:hAnsi="Times New Roman"/>
      <w:b/>
      <w:sz w:val="32"/>
    </w:rPr>
  </w:style>
  <w:style w:type="paragraph" w:customStyle="1" w:styleId="AllowPageBreak">
    <w:name w:val="AllowPageBreak"/>
    <w:rsid w:val="00616F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6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F05"/>
    <w:rPr>
      <w:rFonts w:ascii="Courier New" w:eastAsia="Times New Roman" w:hAnsi="Courier New" w:cs="Times New Roman"/>
      <w:i/>
      <w:szCs w:val="20"/>
      <w:lang w:eastAsia="en-US"/>
    </w:rPr>
  </w:style>
  <w:style w:type="paragraph" w:customStyle="1" w:styleId="HeadingBase">
    <w:name w:val="Heading Base"/>
    <w:rsid w:val="00616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F05"/>
    <w:pPr>
      <w:tabs>
        <w:tab w:val="right" w:leader="dot" w:pos="9072"/>
      </w:tabs>
      <w:ind w:left="567"/>
    </w:pPr>
    <w:rPr>
      <w:szCs w:val="22"/>
    </w:rPr>
  </w:style>
  <w:style w:type="paragraph" w:customStyle="1" w:styleId="TOCBase">
    <w:name w:val="TOC Base"/>
    <w:rsid w:val="00616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F05"/>
    <w:pPr>
      <w:tabs>
        <w:tab w:val="right" w:leader="dot" w:pos="9072"/>
      </w:tabs>
      <w:spacing w:before="40" w:after="40"/>
      <w:ind w:left="284"/>
    </w:pPr>
    <w:rPr>
      <w:rFonts w:ascii="Times New Roman" w:hAnsi="Times New Roman"/>
    </w:rPr>
  </w:style>
  <w:style w:type="paragraph" w:styleId="TOC1">
    <w:name w:val="toc 1"/>
    <w:basedOn w:val="TOCBase"/>
    <w:next w:val="Normal"/>
    <w:rsid w:val="00616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F05"/>
    <w:rPr>
      <w:rFonts w:ascii="Times New Roman" w:eastAsia="Times New Roman" w:hAnsi="Times New Roman" w:cs="Times New Roman"/>
      <w:sz w:val="16"/>
      <w:lang w:eastAsia="en-US"/>
    </w:rPr>
  </w:style>
  <w:style w:type="paragraph" w:styleId="Title">
    <w:name w:val="Title"/>
    <w:basedOn w:val="HeadingBase"/>
    <w:link w:val="TitleChar"/>
    <w:qFormat/>
    <w:rsid w:val="00616F05"/>
    <w:pPr>
      <w:spacing w:before="5040"/>
      <w:jc w:val="center"/>
    </w:pPr>
    <w:rPr>
      <w:sz w:val="48"/>
      <w:szCs w:val="72"/>
      <w:lang w:val="en-US"/>
    </w:rPr>
  </w:style>
  <w:style w:type="character" w:customStyle="1" w:styleId="TitleChar">
    <w:name w:val="Title Char"/>
    <w:basedOn w:val="DefaultParagraphFont"/>
    <w:link w:val="Title"/>
    <w:rsid w:val="00616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F05"/>
    <w:pPr>
      <w:tabs>
        <w:tab w:val="left" w:pos="3600"/>
        <w:tab w:val="left" w:pos="3958"/>
      </w:tabs>
    </w:pPr>
  </w:style>
  <w:style w:type="paragraph" w:styleId="List">
    <w:name w:val="List"/>
    <w:basedOn w:val="BodyText"/>
    <w:next w:val="BodyText"/>
    <w:rsid w:val="00616F05"/>
    <w:pPr>
      <w:tabs>
        <w:tab w:val="left" w:pos="340"/>
      </w:tabs>
      <w:spacing w:before="60" w:after="60"/>
      <w:ind w:left="340" w:hanging="340"/>
    </w:pPr>
  </w:style>
  <w:style w:type="paragraph" w:customStyle="1" w:styleId="Note">
    <w:name w:val="Note"/>
    <w:basedOn w:val="BodyText"/>
    <w:rsid w:val="00616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F05"/>
    <w:pPr>
      <w:framePr w:wrap="auto" w:hAnchor="text" w:y="6049"/>
    </w:pPr>
    <w:rPr>
      <w:color w:val="000000"/>
      <w:sz w:val="40"/>
    </w:rPr>
  </w:style>
  <w:style w:type="paragraph" w:customStyle="1" w:styleId="TOCTitle">
    <w:name w:val="TOCTitle"/>
    <w:basedOn w:val="Heading1"/>
    <w:rsid w:val="00616F05"/>
    <w:pPr>
      <w:spacing w:after="240"/>
      <w:jc w:val="center"/>
      <w:outlineLvl w:val="9"/>
    </w:pPr>
    <w:rPr>
      <w:caps/>
    </w:rPr>
  </w:style>
  <w:style w:type="paragraph" w:customStyle="1" w:styleId="Version">
    <w:name w:val="Version"/>
    <w:rsid w:val="00616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F05"/>
    <w:pPr>
      <w:numPr>
        <w:numId w:val="12"/>
      </w:numPr>
      <w:tabs>
        <w:tab w:val="clear" w:pos="680"/>
      </w:tabs>
    </w:pPr>
  </w:style>
  <w:style w:type="paragraph" w:styleId="Index1">
    <w:name w:val="index 1"/>
    <w:basedOn w:val="Normal"/>
    <w:next w:val="Normal"/>
    <w:semiHidden/>
    <w:rsid w:val="00616F05"/>
    <w:pPr>
      <w:keepNext w:val="0"/>
      <w:tabs>
        <w:tab w:val="right" w:pos="4176"/>
      </w:tabs>
      <w:ind w:left="198" w:hanging="198"/>
    </w:pPr>
    <w:rPr>
      <w:rFonts w:ascii="Garamond" w:hAnsi="Garamond"/>
    </w:rPr>
  </w:style>
  <w:style w:type="paragraph" w:styleId="IndexHeading">
    <w:name w:val="index heading"/>
    <w:basedOn w:val="Normal"/>
    <w:next w:val="Index1"/>
    <w:semiHidden/>
    <w:rsid w:val="00616F05"/>
    <w:pPr>
      <w:spacing w:before="120" w:after="120"/>
    </w:pPr>
    <w:rPr>
      <w:rFonts w:ascii="Arial" w:hAnsi="Arial"/>
      <w:b/>
      <w:color w:val="918585"/>
      <w:sz w:val="24"/>
    </w:rPr>
  </w:style>
  <w:style w:type="paragraph" w:styleId="Header">
    <w:name w:val="header"/>
    <w:basedOn w:val="Normal"/>
    <w:link w:val="HeaderChar"/>
    <w:rsid w:val="00616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F05"/>
    <w:rPr>
      <w:rFonts w:ascii="Times New Roman" w:eastAsia="Times New Roman" w:hAnsi="Times New Roman" w:cs="Times New Roman"/>
      <w:sz w:val="16"/>
      <w:szCs w:val="20"/>
      <w:lang w:val="en-GB" w:eastAsia="en-US"/>
    </w:rPr>
  </w:style>
  <w:style w:type="paragraph" w:customStyle="1" w:styleId="Chapter">
    <w:name w:val="Chapter"/>
    <w:basedOn w:val="Normal"/>
    <w:rsid w:val="00616F05"/>
    <w:pPr>
      <w:spacing w:before="240"/>
    </w:pPr>
    <w:rPr>
      <w:rFonts w:ascii="Times New Roman" w:hAnsi="Times New Roman"/>
      <w:smallCaps/>
      <w:spacing w:val="80"/>
      <w:sz w:val="28"/>
    </w:rPr>
  </w:style>
  <w:style w:type="paragraph" w:customStyle="1" w:styleId="InChapter">
    <w:name w:val="InChapter"/>
    <w:basedOn w:val="Heading3"/>
    <w:rsid w:val="00616F05"/>
    <w:pPr>
      <w:spacing w:after="240"/>
      <w:outlineLvl w:val="9"/>
    </w:pPr>
    <w:rPr>
      <w:noProof/>
    </w:rPr>
  </w:style>
  <w:style w:type="paragraph" w:styleId="Index2">
    <w:name w:val="index 2"/>
    <w:basedOn w:val="Normal"/>
    <w:next w:val="Normal"/>
    <w:semiHidden/>
    <w:rsid w:val="00616F05"/>
    <w:pPr>
      <w:tabs>
        <w:tab w:val="right" w:pos="4176"/>
      </w:tabs>
      <w:ind w:left="568" w:hanging="284"/>
    </w:pPr>
    <w:rPr>
      <w:rFonts w:ascii="Garamond" w:hAnsi="Garamond"/>
    </w:rPr>
  </w:style>
  <w:style w:type="paragraph" w:customStyle="1" w:styleId="Byline">
    <w:name w:val="Byline"/>
    <w:rsid w:val="00616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F05"/>
    <w:pPr>
      <w:tabs>
        <w:tab w:val="clear" w:pos="3600"/>
        <w:tab w:val="clear" w:pos="3958"/>
      </w:tabs>
      <w:jc w:val="right"/>
    </w:pPr>
  </w:style>
  <w:style w:type="character" w:styleId="Emphasis">
    <w:name w:val="Emphasis"/>
    <w:basedOn w:val="DefaultParagraphFont"/>
    <w:qFormat/>
    <w:rsid w:val="00616F05"/>
    <w:rPr>
      <w:i/>
    </w:rPr>
  </w:style>
  <w:style w:type="paragraph" w:styleId="Caption">
    <w:name w:val="caption"/>
    <w:basedOn w:val="BodyText"/>
    <w:next w:val="Normal"/>
    <w:qFormat/>
    <w:rsid w:val="00616F05"/>
    <w:pPr>
      <w:framePr w:w="2268" w:hSpace="181" w:vSpace="181" w:wrap="around" w:vAnchor="text" w:hAnchor="page" w:x="1135" w:y="285" w:anchorLock="1"/>
    </w:pPr>
    <w:rPr>
      <w:i/>
    </w:rPr>
  </w:style>
  <w:style w:type="paragraph" w:customStyle="1" w:styleId="MiniTOCTitle">
    <w:name w:val="MiniTOCTitle"/>
    <w:basedOn w:val="Heading4"/>
    <w:rsid w:val="00616F05"/>
    <w:pPr>
      <w:spacing w:before="240"/>
      <w:outlineLvl w:val="9"/>
    </w:pPr>
    <w:rPr>
      <w:noProof/>
      <w:sz w:val="24"/>
    </w:rPr>
  </w:style>
  <w:style w:type="paragraph" w:customStyle="1" w:styleId="MiniTOCItem">
    <w:name w:val="MiniTOCItem"/>
    <w:basedOn w:val="ListBullet"/>
    <w:rsid w:val="00616F05"/>
    <w:pPr>
      <w:numPr>
        <w:numId w:val="0"/>
      </w:numPr>
      <w:tabs>
        <w:tab w:val="right" w:leader="dot" w:pos="6521"/>
      </w:tabs>
      <w:spacing w:before="0" w:after="0"/>
    </w:pPr>
  </w:style>
  <w:style w:type="paragraph" w:customStyle="1" w:styleId="TOFTitle">
    <w:name w:val="TOFTitle"/>
    <w:basedOn w:val="TOCTitle"/>
    <w:rsid w:val="00616F05"/>
  </w:style>
  <w:style w:type="paragraph" w:styleId="TableofFigures">
    <w:name w:val="table of figures"/>
    <w:basedOn w:val="Normal"/>
    <w:next w:val="Normal"/>
    <w:semiHidden/>
    <w:rsid w:val="00616F05"/>
    <w:pPr>
      <w:tabs>
        <w:tab w:val="right" w:leader="dot" w:pos="9072"/>
      </w:tabs>
      <w:ind w:left="970" w:hanging="403"/>
    </w:pPr>
    <w:rPr>
      <w:rFonts w:ascii="Times New Roman" w:hAnsi="Times New Roman"/>
      <w:b/>
    </w:rPr>
  </w:style>
  <w:style w:type="paragraph" w:styleId="ListNumber">
    <w:name w:val="List Number"/>
    <w:basedOn w:val="List"/>
    <w:rsid w:val="00616F05"/>
    <w:pPr>
      <w:numPr>
        <w:numId w:val="14"/>
      </w:numPr>
      <w:tabs>
        <w:tab w:val="clear" w:pos="340"/>
      </w:tabs>
    </w:pPr>
  </w:style>
  <w:style w:type="character" w:customStyle="1" w:styleId="WingdingSymbols">
    <w:name w:val="Wingding Symbols"/>
    <w:rsid w:val="00616F05"/>
    <w:rPr>
      <w:rFonts w:ascii="Wingdings" w:hAnsi="Wingdings"/>
    </w:rPr>
  </w:style>
  <w:style w:type="paragraph" w:customStyle="1" w:styleId="TableHeading">
    <w:name w:val="Table Heading"/>
    <w:basedOn w:val="HeadingBase"/>
    <w:rsid w:val="00616F05"/>
    <w:pPr>
      <w:keepLines/>
      <w:pBdr>
        <w:bottom w:val="single" w:sz="6" w:space="1" w:color="918585"/>
      </w:pBdr>
      <w:spacing w:before="240"/>
    </w:pPr>
  </w:style>
  <w:style w:type="character" w:customStyle="1" w:styleId="HotSpot">
    <w:name w:val="HotSpot"/>
    <w:rsid w:val="00616F05"/>
    <w:rPr>
      <w:color w:val="0033CC"/>
      <w:u w:val="none"/>
    </w:rPr>
  </w:style>
  <w:style w:type="paragraph" w:customStyle="1" w:styleId="BodyTextRight">
    <w:name w:val="Body Text Right"/>
    <w:basedOn w:val="BodyText"/>
    <w:rsid w:val="00616F05"/>
    <w:pPr>
      <w:spacing w:before="0" w:after="0"/>
      <w:jc w:val="right"/>
    </w:pPr>
  </w:style>
  <w:style w:type="paragraph" w:styleId="Index3">
    <w:name w:val="index 3"/>
    <w:basedOn w:val="ListNumber2"/>
    <w:next w:val="Normal"/>
    <w:semiHidden/>
    <w:rsid w:val="00616F05"/>
    <w:pPr>
      <w:numPr>
        <w:numId w:val="0"/>
      </w:numPr>
      <w:tabs>
        <w:tab w:val="right" w:leader="dot" w:pos="4176"/>
      </w:tabs>
    </w:pPr>
  </w:style>
  <w:style w:type="paragraph" w:styleId="ListNumber2">
    <w:name w:val="List Number 2"/>
    <w:basedOn w:val="List2"/>
    <w:rsid w:val="00616F05"/>
    <w:pPr>
      <w:numPr>
        <w:numId w:val="9"/>
      </w:numPr>
      <w:tabs>
        <w:tab w:val="clear" w:pos="1060"/>
      </w:tabs>
    </w:pPr>
  </w:style>
  <w:style w:type="paragraph" w:customStyle="1" w:styleId="MarginNote">
    <w:name w:val="Margin Note"/>
    <w:basedOn w:val="BodyText"/>
    <w:rsid w:val="00616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F05"/>
    <w:rPr>
      <w:sz w:val="32"/>
    </w:rPr>
  </w:style>
  <w:style w:type="paragraph" w:customStyle="1" w:styleId="HeadingProcedure">
    <w:name w:val="Heading Procedure"/>
    <w:basedOn w:val="HeadingBase"/>
    <w:next w:val="Normal"/>
    <w:rsid w:val="00616F05"/>
    <w:pPr>
      <w:tabs>
        <w:tab w:val="left" w:pos="0"/>
      </w:tabs>
      <w:spacing w:before="120" w:after="60"/>
    </w:pPr>
    <w:rPr>
      <w:i/>
      <w:color w:val="918585"/>
      <w:sz w:val="22"/>
    </w:rPr>
  </w:style>
  <w:style w:type="paragraph" w:customStyle="1" w:styleId="TableBodyText">
    <w:name w:val="Table Body Text"/>
    <w:basedOn w:val="BodyText"/>
    <w:rsid w:val="00616F05"/>
    <w:pPr>
      <w:spacing w:before="60" w:after="60"/>
    </w:pPr>
  </w:style>
  <w:style w:type="paragraph" w:styleId="ListContinue">
    <w:name w:val="List Continue"/>
    <w:basedOn w:val="List"/>
    <w:rsid w:val="00616F05"/>
    <w:pPr>
      <w:ind w:firstLine="0"/>
    </w:pPr>
  </w:style>
  <w:style w:type="paragraph" w:customStyle="1" w:styleId="ListNote">
    <w:name w:val="List Note"/>
    <w:basedOn w:val="List"/>
    <w:rsid w:val="00616F05"/>
    <w:pPr>
      <w:pBdr>
        <w:top w:val="single" w:sz="6" w:space="2" w:color="918585"/>
        <w:bottom w:val="single" w:sz="6" w:space="2" w:color="918585"/>
      </w:pBdr>
      <w:tabs>
        <w:tab w:val="left" w:pos="1021"/>
      </w:tabs>
      <w:ind w:firstLine="0"/>
    </w:pPr>
  </w:style>
  <w:style w:type="paragraph" w:customStyle="1" w:styleId="Warning">
    <w:name w:val="Warning"/>
    <w:basedOn w:val="BodyText"/>
    <w:rsid w:val="00616F05"/>
    <w:pPr>
      <w:shd w:val="clear" w:color="auto" w:fill="D9D9D9"/>
      <w:tabs>
        <w:tab w:val="left" w:pos="992"/>
      </w:tabs>
      <w:ind w:left="119" w:right="119"/>
    </w:pPr>
    <w:rPr>
      <w:sz w:val="20"/>
    </w:rPr>
  </w:style>
  <w:style w:type="paragraph" w:customStyle="1" w:styleId="MarginIcons">
    <w:name w:val="Margin Icons"/>
    <w:basedOn w:val="BodyText"/>
    <w:rsid w:val="00616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F05"/>
    <w:rPr>
      <w:rFonts w:ascii="Courier New" w:hAnsi="Courier New"/>
    </w:rPr>
  </w:style>
  <w:style w:type="paragraph" w:customStyle="1" w:styleId="NoteBullet">
    <w:name w:val="Note Bullet"/>
    <w:basedOn w:val="Note"/>
    <w:rsid w:val="00616F05"/>
    <w:pPr>
      <w:tabs>
        <w:tab w:val="clear" w:pos="680"/>
      </w:tabs>
      <w:spacing w:before="60" w:after="60"/>
    </w:pPr>
  </w:style>
  <w:style w:type="paragraph" w:customStyle="1" w:styleId="SubHeading2">
    <w:name w:val="SubHeading2"/>
    <w:basedOn w:val="HeadingBase"/>
    <w:rsid w:val="00616F05"/>
    <w:pPr>
      <w:spacing w:before="240" w:after="60"/>
    </w:pPr>
    <w:rPr>
      <w:sz w:val="20"/>
    </w:rPr>
  </w:style>
  <w:style w:type="paragraph" w:customStyle="1" w:styleId="SubHeading1">
    <w:name w:val="SubHeading1"/>
    <w:basedOn w:val="HeadingBase"/>
    <w:rsid w:val="00616F05"/>
    <w:pPr>
      <w:spacing w:before="240" w:after="60"/>
    </w:pPr>
    <w:rPr>
      <w:color w:val="918585"/>
      <w:sz w:val="22"/>
    </w:rPr>
  </w:style>
  <w:style w:type="paragraph" w:customStyle="1" w:styleId="SideHeading">
    <w:name w:val="Side Heading"/>
    <w:basedOn w:val="HeadingBase"/>
    <w:rsid w:val="00616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F05"/>
    <w:pPr>
      <w:numPr>
        <w:numId w:val="10"/>
      </w:numPr>
    </w:pPr>
  </w:style>
  <w:style w:type="paragraph" w:styleId="PlainText">
    <w:name w:val="Plain Text"/>
    <w:basedOn w:val="Normal"/>
    <w:link w:val="PlainTextChar"/>
    <w:rsid w:val="00616F05"/>
    <w:rPr>
      <w:sz w:val="20"/>
    </w:rPr>
  </w:style>
  <w:style w:type="character" w:customStyle="1" w:styleId="PlainTextChar">
    <w:name w:val="Plain Text Char"/>
    <w:basedOn w:val="DefaultParagraphFont"/>
    <w:link w:val="PlainText"/>
    <w:rsid w:val="00616F05"/>
    <w:rPr>
      <w:rFonts w:ascii="Courier New" w:eastAsia="Times New Roman" w:hAnsi="Courier New" w:cs="Times New Roman"/>
      <w:sz w:val="20"/>
      <w:szCs w:val="20"/>
      <w:lang w:eastAsia="en-US"/>
    </w:rPr>
  </w:style>
  <w:style w:type="character" w:customStyle="1" w:styleId="MenuOption">
    <w:name w:val="Menu Option"/>
    <w:basedOn w:val="DefaultParagraphFont"/>
    <w:rsid w:val="00616F05"/>
    <w:rPr>
      <w:b/>
      <w:smallCaps/>
    </w:rPr>
  </w:style>
  <w:style w:type="paragraph" w:customStyle="1" w:styleId="TableListNumber">
    <w:name w:val="Table List Number"/>
    <w:basedOn w:val="ListNumber"/>
    <w:rsid w:val="00616F05"/>
    <w:pPr>
      <w:numPr>
        <w:numId w:val="0"/>
      </w:numPr>
    </w:pPr>
  </w:style>
  <w:style w:type="paragraph" w:styleId="TOC4">
    <w:name w:val="toc 4"/>
    <w:basedOn w:val="TOCBase"/>
    <w:next w:val="Normal"/>
    <w:semiHidden/>
    <w:rsid w:val="00616F05"/>
    <w:pPr>
      <w:tabs>
        <w:tab w:val="right" w:leader="dot" w:pos="9071"/>
      </w:tabs>
      <w:ind w:left="1701"/>
    </w:pPr>
  </w:style>
  <w:style w:type="paragraph" w:customStyle="1" w:styleId="ListAlpha">
    <w:name w:val="List Alpha"/>
    <w:basedOn w:val="List"/>
    <w:rsid w:val="00616F05"/>
    <w:pPr>
      <w:numPr>
        <w:numId w:val="8"/>
      </w:numPr>
    </w:pPr>
  </w:style>
  <w:style w:type="paragraph" w:customStyle="1" w:styleId="ListAlpha2">
    <w:name w:val="List Alpha 2"/>
    <w:basedOn w:val="List2"/>
    <w:rsid w:val="00616F05"/>
    <w:pPr>
      <w:numPr>
        <w:numId w:val="7"/>
      </w:numPr>
    </w:pPr>
  </w:style>
  <w:style w:type="paragraph" w:styleId="List2">
    <w:name w:val="List 2"/>
    <w:basedOn w:val="BodyText"/>
    <w:rsid w:val="00616F05"/>
    <w:pPr>
      <w:tabs>
        <w:tab w:val="left" w:pos="680"/>
      </w:tabs>
      <w:spacing w:before="60" w:after="60"/>
      <w:ind w:left="680" w:hanging="340"/>
    </w:pPr>
  </w:style>
  <w:style w:type="paragraph" w:styleId="List3">
    <w:name w:val="List 3"/>
    <w:basedOn w:val="BodyText"/>
    <w:rsid w:val="00616F05"/>
    <w:pPr>
      <w:tabs>
        <w:tab w:val="left" w:pos="1021"/>
      </w:tabs>
      <w:spacing w:before="60" w:after="60"/>
      <w:ind w:left="1020" w:hanging="340"/>
    </w:pPr>
  </w:style>
  <w:style w:type="paragraph" w:styleId="List4">
    <w:name w:val="List 4"/>
    <w:basedOn w:val="BodyText"/>
    <w:rsid w:val="00616F05"/>
    <w:pPr>
      <w:tabs>
        <w:tab w:val="left" w:pos="1361"/>
      </w:tabs>
      <w:spacing w:before="60" w:after="60"/>
      <w:ind w:left="1361" w:hanging="340"/>
    </w:pPr>
  </w:style>
  <w:style w:type="paragraph" w:styleId="List5">
    <w:name w:val="List 5"/>
    <w:basedOn w:val="BodyText"/>
    <w:rsid w:val="00616F05"/>
    <w:pPr>
      <w:tabs>
        <w:tab w:val="left" w:pos="1701"/>
      </w:tabs>
      <w:spacing w:before="60" w:after="60"/>
      <w:ind w:left="1701" w:hanging="340"/>
    </w:pPr>
  </w:style>
  <w:style w:type="paragraph" w:styleId="ListBullet3">
    <w:name w:val="List Bullet 3"/>
    <w:basedOn w:val="List3"/>
    <w:rsid w:val="00616F05"/>
    <w:pPr>
      <w:numPr>
        <w:numId w:val="13"/>
      </w:numPr>
      <w:tabs>
        <w:tab w:val="clear" w:pos="1021"/>
      </w:tabs>
      <w:ind w:left="1037" w:hanging="357"/>
    </w:pPr>
  </w:style>
  <w:style w:type="paragraph" w:styleId="ListBullet4">
    <w:name w:val="List Bullet 4"/>
    <w:basedOn w:val="List4"/>
    <w:rsid w:val="00616F05"/>
    <w:pPr>
      <w:numPr>
        <w:numId w:val="2"/>
      </w:numPr>
      <w:tabs>
        <w:tab w:val="clear" w:pos="1361"/>
      </w:tabs>
    </w:pPr>
  </w:style>
  <w:style w:type="paragraph" w:styleId="ListBullet5">
    <w:name w:val="List Bullet 5"/>
    <w:basedOn w:val="List5"/>
    <w:rsid w:val="00616F05"/>
    <w:pPr>
      <w:numPr>
        <w:numId w:val="3"/>
      </w:numPr>
    </w:pPr>
  </w:style>
  <w:style w:type="paragraph" w:styleId="ListContinue2">
    <w:name w:val="List Continue 2"/>
    <w:basedOn w:val="List2"/>
    <w:rsid w:val="00616F05"/>
    <w:pPr>
      <w:ind w:firstLine="0"/>
    </w:pPr>
  </w:style>
  <w:style w:type="paragraph" w:styleId="ListContinue3">
    <w:name w:val="List Continue 3"/>
    <w:basedOn w:val="List3"/>
    <w:rsid w:val="00616F05"/>
    <w:pPr>
      <w:ind w:left="1021" w:firstLine="0"/>
    </w:pPr>
  </w:style>
  <w:style w:type="paragraph" w:styleId="ListContinue4">
    <w:name w:val="List Continue 4"/>
    <w:basedOn w:val="List4"/>
    <w:rsid w:val="00616F05"/>
    <w:pPr>
      <w:ind w:firstLine="0"/>
    </w:pPr>
  </w:style>
  <w:style w:type="paragraph" w:styleId="ListContinue5">
    <w:name w:val="List Continue 5"/>
    <w:basedOn w:val="List5"/>
    <w:rsid w:val="00616F05"/>
    <w:pPr>
      <w:ind w:firstLine="0"/>
    </w:pPr>
  </w:style>
  <w:style w:type="paragraph" w:styleId="ListNumber3">
    <w:name w:val="List Number 3"/>
    <w:basedOn w:val="List3"/>
    <w:rsid w:val="00616F05"/>
    <w:pPr>
      <w:numPr>
        <w:numId w:val="4"/>
      </w:numPr>
    </w:pPr>
  </w:style>
  <w:style w:type="paragraph" w:styleId="ListNumber4">
    <w:name w:val="List Number 4"/>
    <w:basedOn w:val="List4"/>
    <w:rsid w:val="00616F05"/>
    <w:pPr>
      <w:numPr>
        <w:numId w:val="5"/>
      </w:numPr>
    </w:pPr>
  </w:style>
  <w:style w:type="paragraph" w:styleId="ListNumber5">
    <w:name w:val="List Number 5"/>
    <w:basedOn w:val="List5"/>
    <w:rsid w:val="00616F05"/>
    <w:pPr>
      <w:numPr>
        <w:numId w:val="6"/>
      </w:numPr>
    </w:pPr>
  </w:style>
  <w:style w:type="paragraph" w:styleId="BlockText">
    <w:name w:val="Block Text"/>
    <w:basedOn w:val="Normal"/>
    <w:rsid w:val="00616F05"/>
    <w:pPr>
      <w:spacing w:after="120"/>
      <w:ind w:left="1440" w:right="1440"/>
    </w:pPr>
  </w:style>
  <w:style w:type="character" w:customStyle="1" w:styleId="Subscript">
    <w:name w:val="Subscript"/>
    <w:basedOn w:val="DefaultParagraphFont"/>
    <w:rsid w:val="00616F05"/>
    <w:rPr>
      <w:sz w:val="16"/>
      <w:vertAlign w:val="subscript"/>
    </w:rPr>
  </w:style>
  <w:style w:type="character" w:customStyle="1" w:styleId="Superscript">
    <w:name w:val="Superscript"/>
    <w:basedOn w:val="DefaultParagraphFont"/>
    <w:rsid w:val="00616F05"/>
    <w:rPr>
      <w:sz w:val="16"/>
      <w:vertAlign w:val="superscript"/>
    </w:rPr>
  </w:style>
  <w:style w:type="character" w:customStyle="1" w:styleId="Symbols">
    <w:name w:val="Symbols"/>
    <w:basedOn w:val="DefaultParagraphFont"/>
    <w:rsid w:val="00616F05"/>
    <w:rPr>
      <w:rFonts w:ascii="Symbol" w:hAnsi="Symbol"/>
    </w:rPr>
  </w:style>
  <w:style w:type="character" w:customStyle="1" w:styleId="MenuOptions">
    <w:name w:val="Menu Options"/>
    <w:basedOn w:val="DefaultParagraphFont"/>
    <w:rsid w:val="00616F05"/>
    <w:rPr>
      <w:rFonts w:ascii="Arial Narrow" w:hAnsi="Arial Narrow"/>
      <w:smallCaps/>
    </w:rPr>
  </w:style>
  <w:style w:type="character" w:customStyle="1" w:styleId="Buttons">
    <w:name w:val="Buttons"/>
    <w:basedOn w:val="DefaultParagraphFont"/>
    <w:rsid w:val="00616F05"/>
    <w:rPr>
      <w:b/>
    </w:rPr>
  </w:style>
  <w:style w:type="character" w:customStyle="1" w:styleId="Underlined">
    <w:name w:val="Underlined"/>
    <w:basedOn w:val="DefaultParagraphFont"/>
    <w:rsid w:val="00616F05"/>
    <w:rPr>
      <w:u w:val="single"/>
    </w:rPr>
  </w:style>
  <w:style w:type="paragraph" w:customStyle="1" w:styleId="TableBodyTextRight">
    <w:name w:val="Table Body Text Right"/>
    <w:basedOn w:val="TableBodyText"/>
    <w:rsid w:val="00616F05"/>
    <w:pPr>
      <w:widowControl w:val="0"/>
      <w:autoSpaceDE w:val="0"/>
      <w:autoSpaceDN w:val="0"/>
      <w:adjustRightInd w:val="0"/>
      <w:jc w:val="right"/>
    </w:pPr>
    <w:rPr>
      <w:rFonts w:cs="Arial"/>
      <w:szCs w:val="18"/>
    </w:rPr>
  </w:style>
  <w:style w:type="paragraph" w:customStyle="1" w:styleId="CopyrightText">
    <w:name w:val="Copyright Text"/>
    <w:basedOn w:val="BodyText"/>
    <w:rsid w:val="00616F05"/>
    <w:rPr>
      <w:sz w:val="18"/>
    </w:rPr>
  </w:style>
  <w:style w:type="paragraph" w:customStyle="1" w:styleId="BodySmallRight">
    <w:name w:val="Body Small Right"/>
    <w:basedOn w:val="BodyTextRight"/>
    <w:rsid w:val="00616F05"/>
    <w:rPr>
      <w:sz w:val="18"/>
      <w:szCs w:val="18"/>
    </w:rPr>
  </w:style>
  <w:style w:type="paragraph" w:customStyle="1" w:styleId="MarginEdition">
    <w:name w:val="Margin Edition"/>
    <w:basedOn w:val="MarginNote"/>
    <w:rsid w:val="00616F05"/>
    <w:pPr>
      <w:spacing w:before="0" w:after="0"/>
    </w:pPr>
    <w:rPr>
      <w:rFonts w:ascii="Times New Roman" w:hAnsi="Times New Roman"/>
      <w:color w:val="999999"/>
    </w:rPr>
  </w:style>
  <w:style w:type="paragraph" w:customStyle="1" w:styleId="Spacer">
    <w:name w:val="Spacer"/>
    <w:basedOn w:val="Normal"/>
    <w:rsid w:val="00616F05"/>
    <w:rPr>
      <w:sz w:val="2"/>
      <w:szCs w:val="2"/>
    </w:rPr>
  </w:style>
  <w:style w:type="character" w:customStyle="1" w:styleId="Small">
    <w:name w:val="Small"/>
    <w:basedOn w:val="DefaultParagraphFont"/>
    <w:rsid w:val="00616F05"/>
    <w:rPr>
      <w:sz w:val="16"/>
    </w:rPr>
  </w:style>
  <w:style w:type="paragraph" w:customStyle="1" w:styleId="WideTable">
    <w:name w:val="Wide Table"/>
    <w:basedOn w:val="Normal"/>
    <w:rsid w:val="00616F05"/>
    <w:pPr>
      <w:ind w:left="-1418"/>
    </w:pPr>
    <w:rPr>
      <w:sz w:val="2"/>
      <w:szCs w:val="2"/>
    </w:rPr>
  </w:style>
  <w:style w:type="character" w:styleId="PageNumber">
    <w:name w:val="page number"/>
    <w:basedOn w:val="DefaultParagraphFont"/>
    <w:rsid w:val="00616F05"/>
  </w:style>
  <w:style w:type="paragraph" w:styleId="Quote">
    <w:name w:val="Quote"/>
    <w:basedOn w:val="Heading1"/>
    <w:link w:val="QuoteChar"/>
    <w:qFormat/>
    <w:rsid w:val="00616F05"/>
    <w:rPr>
      <w:b w:val="0"/>
      <w:sz w:val="72"/>
      <w:szCs w:val="72"/>
      <w:lang w:val="en-NZ"/>
    </w:rPr>
  </w:style>
  <w:style w:type="character" w:customStyle="1" w:styleId="QuoteChar">
    <w:name w:val="Quote Char"/>
    <w:basedOn w:val="DefaultParagraphFont"/>
    <w:link w:val="Quote"/>
    <w:rsid w:val="00616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F05"/>
    <w:pPr>
      <w:pageBreakBefore/>
    </w:pPr>
  </w:style>
  <w:style w:type="paragraph" w:customStyle="1" w:styleId="Border">
    <w:name w:val="Border"/>
    <w:basedOn w:val="Normal"/>
    <w:qFormat/>
    <w:rsid w:val="00616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F05"/>
    <w:rPr>
      <w:b/>
      <w:bCs/>
      <w:i/>
      <w:iCs/>
      <w:color w:val="auto"/>
    </w:rPr>
  </w:style>
  <w:style w:type="paragraph" w:styleId="IntenseQuote">
    <w:name w:val="Intense Quote"/>
    <w:basedOn w:val="Normal"/>
    <w:next w:val="Normal"/>
    <w:link w:val="IntenseQuoteChar"/>
    <w:uiPriority w:val="30"/>
    <w:qFormat/>
    <w:rsid w:val="00616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F05"/>
    <w:rPr>
      <w:smallCaps/>
      <w:color w:val="auto"/>
      <w:u w:val="single"/>
    </w:rPr>
  </w:style>
  <w:style w:type="character" w:styleId="IntenseReference">
    <w:name w:val="Intense Reference"/>
    <w:basedOn w:val="DefaultParagraphFont"/>
    <w:uiPriority w:val="32"/>
    <w:qFormat/>
    <w:rsid w:val="00616F05"/>
    <w:rPr>
      <w:b/>
      <w:bCs/>
      <w:smallCaps/>
      <w:color w:val="auto"/>
      <w:spacing w:val="5"/>
      <w:u w:val="single"/>
    </w:rPr>
  </w:style>
  <w:style w:type="paragraph" w:customStyle="1" w:styleId="2ColumnHeading">
    <w:name w:val="2Column Heading"/>
    <w:basedOn w:val="BodyText"/>
    <w:qFormat/>
    <w:rsid w:val="00616F05"/>
    <w:pPr>
      <w:spacing w:after="60"/>
      <w:ind w:left="-2268"/>
    </w:pPr>
    <w:rPr>
      <w:b/>
    </w:rPr>
  </w:style>
  <w:style w:type="paragraph" w:customStyle="1" w:styleId="Heading1TOC">
    <w:name w:val="Heading1 TOC"/>
    <w:basedOn w:val="Normal"/>
    <w:qFormat/>
    <w:rsid w:val="00616F05"/>
    <w:pPr>
      <w:spacing w:before="240" w:after="120"/>
    </w:pPr>
    <w:rPr>
      <w:rFonts w:ascii="Times New Roman" w:hAnsi="Times New Roman"/>
      <w:b/>
      <w:sz w:val="32"/>
    </w:rPr>
  </w:style>
  <w:style w:type="paragraph" w:customStyle="1" w:styleId="Heading2TOC">
    <w:name w:val="Heading2 TOC"/>
    <w:basedOn w:val="Normal"/>
    <w:qFormat/>
    <w:rsid w:val="00616F05"/>
    <w:pPr>
      <w:spacing w:before="240" w:after="60"/>
    </w:pPr>
    <w:rPr>
      <w:rFonts w:ascii="Times New Roman" w:hAnsi="Times New Roman"/>
      <w:b/>
      <w:sz w:val="28"/>
    </w:rPr>
  </w:style>
  <w:style w:type="character" w:customStyle="1" w:styleId="Underline">
    <w:name w:val="Underline"/>
    <w:basedOn w:val="DefaultParagraphFont"/>
    <w:qFormat/>
    <w:rsid w:val="00616F05"/>
    <w:rPr>
      <w:u w:val="single"/>
    </w:rPr>
  </w:style>
  <w:style w:type="character" w:customStyle="1" w:styleId="BoldandItalics">
    <w:name w:val="Bold and Italics"/>
    <w:qFormat/>
    <w:rsid w:val="00616F05"/>
    <w:rPr>
      <w:b/>
      <w:i/>
      <w:u w:val="none"/>
    </w:rPr>
  </w:style>
  <w:style w:type="paragraph" w:styleId="BalloonText">
    <w:name w:val="Balloon Text"/>
    <w:basedOn w:val="Normal"/>
    <w:link w:val="BalloonTextChar"/>
    <w:rsid w:val="00616F05"/>
    <w:rPr>
      <w:rFonts w:ascii="Tahoma" w:hAnsi="Tahoma" w:cs="Tahoma"/>
      <w:sz w:val="16"/>
      <w:szCs w:val="16"/>
    </w:rPr>
  </w:style>
  <w:style w:type="character" w:customStyle="1" w:styleId="BalloonTextChar">
    <w:name w:val="Balloon Text Char"/>
    <w:basedOn w:val="DefaultParagraphFont"/>
    <w:link w:val="BalloonText"/>
    <w:rsid w:val="00616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F05"/>
    <w:rPr>
      <w:b/>
      <w:color w:val="660033"/>
      <w:spacing w:val="0"/>
    </w:rPr>
  </w:style>
  <w:style w:type="paragraph" w:customStyle="1" w:styleId="Nameditemlist">
    <w:name w:val="Named item list"/>
    <w:basedOn w:val="BodyText"/>
    <w:qFormat/>
    <w:rsid w:val="00616F05"/>
    <w:pPr>
      <w:tabs>
        <w:tab w:val="left" w:pos="2835"/>
      </w:tabs>
      <w:ind w:left="2835" w:hanging="2835"/>
    </w:pPr>
  </w:style>
  <w:style w:type="paragraph" w:customStyle="1" w:styleId="BodyTextnopadding">
    <w:name w:val="Body Text no padding"/>
    <w:basedOn w:val="BodyText"/>
    <w:qFormat/>
    <w:rsid w:val="00616F05"/>
    <w:pPr>
      <w:spacing w:before="0" w:after="0"/>
    </w:pPr>
  </w:style>
  <w:style w:type="paragraph" w:customStyle="1" w:styleId="BodyTextBold">
    <w:name w:val="Body Text Bold"/>
    <w:basedOn w:val="BodyText"/>
    <w:qFormat/>
    <w:rsid w:val="00616F05"/>
    <w:rPr>
      <w:b/>
    </w:rPr>
  </w:style>
  <w:style w:type="character" w:styleId="Hyperlink">
    <w:name w:val="Hyperlink"/>
    <w:basedOn w:val="DefaultParagraphFont"/>
    <w:uiPriority w:val="99"/>
    <w:unhideWhenUsed/>
    <w:rsid w:val="005F0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5072</Characters>
  <Application>Microsoft Office Word</Application>
  <DocSecurity>0</DocSecurity>
  <Lines>187</Lines>
  <Paragraphs>102</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TLIB0006 Prepare and monitor automated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