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D64" w:rsidP="00C07D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TLIB0005 Operate pooled equipment</w:t>
      </w:r>
      <w:r>
        <w:fldChar w:fldCharType="end"/>
      </w:r>
    </w:p>
    <w:p w:rsidR="00C07D64" w:rsidP="00C07D64">
      <w:pPr>
        <w:pStyle w:val="Version"/>
        <w:sectPr w:rsidSect="00AD0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A4F" w:rsidP="00AD0A4F">
      <w:pPr>
        <w:pStyle w:val="SuperHeading"/>
      </w:pPr>
      <w:r w:rsidRPr="00AD0A4F">
        <w:t>TLIB0005 Operate pooled equipment</w:t>
      </w:r>
    </w:p>
    <w:p w:rsidR="00000000" w:rsidRPr="00AD0A4F" w:rsidP="00AD0A4F">
      <w:pPr>
        <w:pStyle w:val="Heading1"/>
      </w:pPr>
      <w:bookmarkStart w:id="1" w:name="O_1066006"/>
      <w:bookmarkEnd w:id="1"/>
      <w:r w:rsidRPr="00AD0A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 xml:space="preserve">Release 1. </w:t>
            </w:r>
            <w:r w:rsidRPr="00AD0A4F">
              <w:t xml:space="preserve">This is the first release of this unit of competency in the TLI Transport and Logistics Training Package. 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2" w:name="O_1066007"/>
      <w:bookmarkEnd w:id="2"/>
      <w:r w:rsidRPr="00AD0A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>This unit involves the skills and knowledge required to operate and stocktake pooled</w:t>
            </w:r>
            <w:r w:rsidRPr="00AD0A4F">
              <w:t xml:space="preserve"> equipment.</w:t>
            </w:r>
          </w:p>
          <w:p w:rsidR="00000000" w:rsidRPr="00AD0A4F" w:rsidP="00AD0A4F">
            <w:pPr>
              <w:pStyle w:val="BodyText"/>
            </w:pPr>
            <w:r w:rsidRPr="00AD0A4F">
              <w:t>It includes applying pooled equipment workplace procedures when receiving, dispatching, issuing and dehiring pooled equipment. It also includes undertaking pooled equipment stocktake and completing pooled equipment records and data entry.</w:t>
            </w:r>
          </w:p>
          <w:p w:rsidR="00000000" w:rsidRPr="00AD0A4F" w:rsidP="00AD0A4F">
            <w:pPr>
              <w:pStyle w:val="BodyText"/>
            </w:pPr>
            <w:r w:rsidRPr="00AD0A4F">
              <w:t xml:space="preserve">Work </w:t>
            </w:r>
            <w:r w:rsidRPr="00AD0A4F">
              <w:t>is performed under supervision generally within a team environment.</w:t>
            </w:r>
          </w:p>
          <w:p w:rsidR="00000000" w:rsidRPr="00AD0A4F" w:rsidP="00AD0A4F">
            <w:pPr>
              <w:pStyle w:val="BodyText"/>
            </w:pPr>
            <w:r w:rsidRPr="00AD0A4F">
              <w:t>No licensing, legislative or certification requirements apply to this unit at the time of publication.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3" w:name="O_1066008"/>
      <w:bookmarkEnd w:id="3"/>
      <w:r w:rsidRPr="00AD0A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>Not applicable.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4" w:name="O_1066009"/>
      <w:bookmarkEnd w:id="4"/>
      <w:r w:rsidRPr="00AD0A4F">
        <w:t>Competen</w:t>
      </w:r>
      <w:r w:rsidRPr="00AD0A4F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>B ‒ Equipment Checking and Maintenance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5" w:name="O_1066010"/>
      <w:bookmarkEnd w:id="5"/>
      <w:r w:rsidRPr="00AD0A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>Supply chain sector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6" w:name="O_1066011"/>
      <w:bookmarkEnd w:id="6"/>
      <w:r w:rsidRPr="00AD0A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PERFORMANCE CRITERIA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Performance criteria describe the performance needed to demonstrate achievement of the element.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>Apply pooled equipment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Pooled equipment is identified and operation planned in accordance with workplace procedures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Hazards</w:t>
            </w:r>
            <w:r w:rsidRPr="00AD0A4F">
              <w:t xml:space="preserve"> are identified, risks assessed and control measures implemented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Movement of pooled equipment is undertaken in accordance with safe work practices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Transport activities are undertaken safely in accordance with workplace procedures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>Receive, dispatch, issue and dehire pooled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Receival, despatch, issue and dehire pooled equipment, including exchange on and exchange off are undertaken in accordance with workplace procedures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Pooled equipment documentation is checked f</w:t>
            </w:r>
            <w:r w:rsidRPr="00AD0A4F">
              <w:t>or quantity, type, date, receiver and order reference accuracy and any discrepancies reported as a non-conformance in accordance with workplace procedures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Effective communication is undertaken with relevant persons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>Undertake pooled equipment stocktake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Pooled equipment stocktake or cyclical counts are undertaken in accordance with workplace policies and procedures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Pooled equipment inventory data is interpreted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Pooled equipment stock levels are accurately counted and documented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>Complete pooled equipment records and data entry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t>Pooled equipment records are updated in accordance with workplace procedures</w:t>
            </w:r>
          </w:p>
        </w:tc>
      </w:tr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A4F">
            <w:pPr>
              <w:pStyle w:val="BodyText"/>
              <w:rPr>
                <w:lang w:val="en-NZ"/>
              </w:rPr>
            </w:pPr>
            <w:r w:rsidRPr="00AD0A4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>Document flow is maintained to ensure accuracy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7" w:name="O_1066012"/>
      <w:bookmarkEnd w:id="7"/>
      <w:r w:rsidRPr="00AD0A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>Foundation skills essential to performance are explicit in the performance criteria of this unit of competency.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8" w:name="O_1066013"/>
      <w:bookmarkEnd w:id="8"/>
      <w:r w:rsidRPr="00AD0A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>Range is restricted to essential operating conditions and any oth</w:t>
            </w:r>
            <w:r w:rsidRPr="00AD0A4F">
              <w:t>er variables essential to the work environment.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9" w:name="O_1066014"/>
      <w:bookmarkEnd w:id="9"/>
      <w:r w:rsidRPr="00AD0A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>This is a new unit. No equivalent unit.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10" w:name="O_1066021"/>
      <w:bookmarkEnd w:id="10"/>
      <w:r w:rsidRPr="00AD0A4F">
        <w:t>Links</w:t>
      </w:r>
    </w:p>
    <w:p w:rsidR="00000000" w:rsidRPr="00AD0A4F" w:rsidP="00C07D64">
      <w:pPr>
        <w:pStyle w:val="BodyText"/>
      </w:pPr>
      <w:r w:rsidRPr="00AD0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3F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D0A4F" w:rsidP="00C07D64">
      <w:pPr>
        <w:pStyle w:val="BodyText"/>
        <w:sectPr w:rsidSect="00AD0A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0A4F" w:rsidP="00AD0A4F">
      <w:pPr>
        <w:pStyle w:val="SuperHeading"/>
      </w:pPr>
      <w:r w:rsidRPr="00AD0A4F">
        <w:t>Assessment Requirements for TLIB0005 Operate pooled equipment</w:t>
      </w:r>
    </w:p>
    <w:p w:rsidR="00000000" w:rsidRPr="00AD0A4F" w:rsidP="00AD0A4F">
      <w:pPr>
        <w:pStyle w:val="Heading1"/>
      </w:pPr>
      <w:bookmarkStart w:id="11" w:name="O_1066016"/>
      <w:bookmarkEnd w:id="11"/>
      <w:r w:rsidRPr="00AD0A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rPr>
                <w:rStyle w:val="SpecialBold"/>
              </w:rPr>
              <w:t xml:space="preserve">Release 1. </w:t>
            </w:r>
            <w:r w:rsidRPr="00AD0A4F">
              <w:t>This is the first</w:t>
            </w:r>
            <w:r w:rsidRPr="00AD0A4F">
              <w:t xml:space="preserve"> release of this unit of competency in the TLI Transport and Logistics Training Package.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12" w:name="O_1066017"/>
      <w:bookmarkEnd w:id="12"/>
      <w:r w:rsidRPr="00AD0A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>Evidence required to demonstrate competence in this unit must be relevant to and satisfy all of the requirements of the eleme</w:t>
            </w:r>
            <w:r w:rsidRPr="00AD0A4F">
              <w:t>nts and performance criteria on at least one occasion and include:</w:t>
            </w:r>
          </w:p>
          <w:p w:rsidR="00000000" w:rsidRPr="00AD0A4F" w:rsidP="00AD0A4F">
            <w:pPr>
              <w:pStyle w:val="ListBullet"/>
            </w:pPr>
            <w:r w:rsidRPr="00AD0A4F">
              <w:t>applying pooled equipment policies, procedures and terms of conditions</w:t>
            </w:r>
          </w:p>
          <w:p w:rsidR="00000000" w:rsidRPr="00AD0A4F" w:rsidP="00AD0A4F">
            <w:pPr>
              <w:pStyle w:val="ListBullet"/>
            </w:pPr>
            <w:r w:rsidRPr="00AD0A4F">
              <w:t>applying security procedures for pooled equipment</w:t>
            </w:r>
          </w:p>
          <w:p w:rsidR="00000000" w:rsidRPr="00AD0A4F" w:rsidP="00AD0A4F">
            <w:pPr>
              <w:pStyle w:val="ListBullet"/>
            </w:pPr>
            <w:r w:rsidRPr="00AD0A4F">
              <w:t>communicating effectively in accordance with workplace procedures</w:t>
            </w:r>
          </w:p>
          <w:p w:rsidR="00000000" w:rsidRPr="00AD0A4F" w:rsidP="00AD0A4F">
            <w:pPr>
              <w:pStyle w:val="ListBullet"/>
            </w:pPr>
            <w:r w:rsidRPr="00AD0A4F">
              <w:t>completing and checking documentation for correct quantity, type, date, receiver and order reference</w:t>
            </w:r>
          </w:p>
          <w:p w:rsidR="00000000" w:rsidRPr="00AD0A4F" w:rsidP="00AD0A4F">
            <w:pPr>
              <w:pStyle w:val="ListBullet"/>
            </w:pPr>
            <w:r w:rsidRPr="00AD0A4F">
              <w:t>completing relevant documentation</w:t>
            </w:r>
          </w:p>
          <w:p w:rsidR="00000000" w:rsidRPr="00AD0A4F" w:rsidP="00AD0A4F">
            <w:pPr>
              <w:pStyle w:val="ListBullet"/>
            </w:pPr>
            <w:r w:rsidRPr="00AD0A4F">
              <w:t>identifying and counting pooled equipment, including pallet docket, consignment note or manifest</w:t>
            </w:r>
          </w:p>
          <w:p w:rsidR="00000000" w:rsidRPr="00AD0A4F" w:rsidP="00AD0A4F">
            <w:pPr>
              <w:pStyle w:val="ListBullet"/>
            </w:pPr>
            <w:r w:rsidRPr="00AD0A4F">
              <w:t xml:space="preserve">moving pooled equipment </w:t>
            </w:r>
            <w:r w:rsidRPr="00AD0A4F">
              <w:t>in accordance with safe work practice and workplace procedures</w:t>
            </w:r>
          </w:p>
          <w:p w:rsidR="00000000" w:rsidRPr="00AD0A4F" w:rsidP="00AD0A4F">
            <w:pPr>
              <w:pStyle w:val="ListBullet"/>
            </w:pPr>
            <w:r w:rsidRPr="00AD0A4F">
              <w:t xml:space="preserve">transferring pooled equipment in accordance with workplace procedures, including equipment exchange, IOU and rejected stock </w:t>
            </w:r>
          </w:p>
          <w:p w:rsidR="00000000" w:rsidRPr="00AD0A4F" w:rsidP="00AD0A4F">
            <w:pPr>
              <w:pStyle w:val="ListBullet"/>
            </w:pPr>
            <w:r w:rsidRPr="00AD0A4F">
              <w:t>undertaking contingency procedures for missing records or damaged eq</w:t>
            </w:r>
            <w:r w:rsidRPr="00AD0A4F">
              <w:t>uipment</w:t>
            </w:r>
          </w:p>
          <w:p w:rsidR="00000000" w:rsidRPr="00AD0A4F" w:rsidP="00AD0A4F">
            <w:pPr>
              <w:pStyle w:val="ListBullet"/>
            </w:pPr>
            <w:r w:rsidRPr="00AD0A4F">
              <w:t>undertaking pooled equipment inspection</w:t>
            </w:r>
          </w:p>
          <w:p w:rsidR="00000000" w:rsidRPr="00AD0A4F" w:rsidP="00AD0A4F">
            <w:pPr>
              <w:pStyle w:val="ListBullet"/>
            </w:pPr>
            <w:r w:rsidRPr="00AD0A4F">
              <w:t>undertaking pooled equipment stocktake in accordance with workplace procedures</w:t>
            </w:r>
          </w:p>
          <w:p w:rsidR="00000000" w:rsidRPr="00AD0A4F" w:rsidP="00AD0A4F">
            <w:pPr>
              <w:pStyle w:val="ListBullet"/>
            </w:pPr>
            <w:r w:rsidRPr="00AD0A4F">
              <w:t>undertaking quarantine of damaged pooled equipment</w:t>
            </w:r>
          </w:p>
          <w:p w:rsidR="00000000" w:rsidRPr="00AD0A4F" w:rsidP="00AD0A4F">
            <w:pPr>
              <w:pStyle w:val="ListBullet"/>
            </w:pPr>
            <w:r w:rsidRPr="00AD0A4F">
              <w:t>undertaking receival, despatch, issue and dehire pooled equipment, including e</w:t>
            </w:r>
            <w:r w:rsidRPr="00AD0A4F">
              <w:t>xchange on and exchange off</w:t>
            </w:r>
          </w:p>
          <w:p w:rsidR="00000000" w:rsidRPr="00AD0A4F" w:rsidP="00AD0A4F">
            <w:pPr>
              <w:pStyle w:val="ListBullet"/>
            </w:pPr>
            <w:r w:rsidRPr="00AD0A4F">
              <w:t>updating records, including data entry or manual records, using relevant infotechnology.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13" w:name="O_1066018"/>
      <w:bookmarkEnd w:id="13"/>
      <w:r w:rsidRPr="00AD0A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D0A4F" w:rsidP="00AD0A4F">
            <w:pPr>
              <w:pStyle w:val="ListBullet"/>
            </w:pPr>
            <w:r w:rsidRPr="00AD0A4F">
              <w:t>booking processes</w:t>
            </w:r>
          </w:p>
          <w:p w:rsidR="00000000" w:rsidRPr="00AD0A4F" w:rsidP="00AD0A4F">
            <w:pPr>
              <w:pStyle w:val="ListBullet"/>
            </w:pPr>
            <w:r w:rsidRPr="00AD0A4F">
              <w:t>pooled equipment management system</w:t>
            </w:r>
          </w:p>
          <w:p w:rsidR="00000000" w:rsidRPr="00AD0A4F" w:rsidP="00AD0A4F">
            <w:pPr>
              <w:pStyle w:val="ListBullet"/>
            </w:pPr>
            <w:r w:rsidRPr="00AD0A4F">
              <w:t>pooled equipment terms</w:t>
            </w:r>
            <w:r w:rsidRPr="00AD0A4F">
              <w:t>, including:</w:t>
            </w:r>
          </w:p>
          <w:p w:rsidR="00000000" w:rsidRPr="00AD0A4F" w:rsidP="00AD0A4F">
            <w:pPr>
              <w:pStyle w:val="ListBullet2"/>
            </w:pPr>
            <w:r w:rsidRPr="00AD0A4F">
              <w:t>dehire</w:t>
            </w:r>
          </w:p>
          <w:p w:rsidR="00000000" w:rsidRPr="00AD0A4F" w:rsidP="00AD0A4F">
            <w:pPr>
              <w:pStyle w:val="ListBullet2"/>
            </w:pPr>
            <w:r w:rsidRPr="00AD0A4F">
              <w:t>delay days</w:t>
            </w:r>
          </w:p>
          <w:p w:rsidR="00000000" w:rsidRPr="00AD0A4F" w:rsidP="00AD0A4F">
            <w:pPr>
              <w:pStyle w:val="ListBullet2"/>
            </w:pPr>
            <w:r w:rsidRPr="00AD0A4F">
              <w:t>exchange</w:t>
            </w:r>
          </w:p>
          <w:p w:rsidR="00000000" w:rsidRPr="00AD0A4F" w:rsidP="00AD0A4F">
            <w:pPr>
              <w:pStyle w:val="ListBullet2"/>
            </w:pPr>
            <w:r w:rsidRPr="00AD0A4F">
              <w:t>in transit days</w:t>
            </w:r>
          </w:p>
          <w:p w:rsidR="00000000" w:rsidRPr="00AD0A4F" w:rsidP="00AD0A4F">
            <w:pPr>
              <w:pStyle w:val="ListBullet2"/>
            </w:pPr>
            <w:r w:rsidRPr="00AD0A4F">
              <w:t>IOU</w:t>
            </w:r>
          </w:p>
          <w:p w:rsidR="00000000" w:rsidRPr="00AD0A4F" w:rsidP="00AD0A4F">
            <w:pPr>
              <w:pStyle w:val="ListBullet2"/>
            </w:pPr>
            <w:r w:rsidRPr="00AD0A4F">
              <w:t>issue</w:t>
            </w:r>
          </w:p>
          <w:p w:rsidR="00000000" w:rsidRPr="00AD0A4F" w:rsidP="00AD0A4F">
            <w:pPr>
              <w:pStyle w:val="ListBullet2"/>
            </w:pPr>
            <w:r w:rsidRPr="00AD0A4F">
              <w:t>missing docket forms</w:t>
            </w:r>
          </w:p>
          <w:p w:rsidR="00000000" w:rsidRPr="00AD0A4F" w:rsidP="00AD0A4F">
            <w:pPr>
              <w:pStyle w:val="ListBullet2"/>
            </w:pPr>
            <w:r w:rsidRPr="00AD0A4F">
              <w:t>non-conformance reports</w:t>
            </w:r>
          </w:p>
          <w:p w:rsidR="00000000" w:rsidRPr="00AD0A4F" w:rsidP="00AD0A4F">
            <w:pPr>
              <w:pStyle w:val="ListBullet2"/>
            </w:pPr>
            <w:r w:rsidRPr="00AD0A4F">
              <w:t>Pallet Transfer Authority</w:t>
            </w:r>
          </w:p>
          <w:p w:rsidR="00000000" w:rsidRPr="00AD0A4F" w:rsidP="00AD0A4F">
            <w:pPr>
              <w:pStyle w:val="ListBullet2"/>
            </w:pPr>
            <w:r w:rsidRPr="00AD0A4F">
              <w:t>transfer off</w:t>
            </w:r>
          </w:p>
          <w:p w:rsidR="00000000" w:rsidRPr="00AD0A4F" w:rsidP="00AD0A4F">
            <w:pPr>
              <w:pStyle w:val="ListBullet2"/>
            </w:pPr>
            <w:r w:rsidRPr="00AD0A4F">
              <w:t>transfer on</w:t>
            </w:r>
          </w:p>
          <w:p w:rsidR="00000000" w:rsidRPr="00AD0A4F" w:rsidP="00AD0A4F">
            <w:pPr>
              <w:pStyle w:val="ListBullet"/>
            </w:pPr>
            <w:r w:rsidRPr="00AD0A4F">
              <w:t>rejection processes and procedures</w:t>
            </w:r>
          </w:p>
          <w:p w:rsidR="00000000" w:rsidRPr="00AD0A4F" w:rsidP="00AD0A4F">
            <w:pPr>
              <w:pStyle w:val="ListBullet"/>
            </w:pPr>
            <w:r w:rsidRPr="00AD0A4F">
              <w:t>required records</w:t>
            </w:r>
          </w:p>
          <w:p w:rsidR="00000000" w:rsidRPr="00AD0A4F" w:rsidP="00AD0A4F">
            <w:pPr>
              <w:pStyle w:val="ListBullet"/>
            </w:pPr>
            <w:r w:rsidRPr="00AD0A4F">
              <w:t xml:space="preserve">workplace inventory management system </w:t>
            </w:r>
          </w:p>
          <w:p w:rsidR="00000000" w:rsidRPr="00AD0A4F" w:rsidP="00AD0A4F">
            <w:pPr>
              <w:pStyle w:val="ListBullet"/>
            </w:pPr>
            <w:r w:rsidRPr="00AD0A4F">
              <w:t>workplace policies and procedures, including terms of conditions for pooled equipment.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14" w:name="O_1066019"/>
      <w:bookmarkEnd w:id="14"/>
      <w:r w:rsidRPr="00AD0A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A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A4F" w:rsidP="00AD0A4F">
            <w:pPr>
              <w:pStyle w:val="BodyText"/>
            </w:pPr>
            <w:r w:rsidRPr="00AD0A4F">
              <w:t xml:space="preserve">Assessors must hold credentials specified within the Standards for Registered Training Organisations current at the time of assessment. </w:t>
            </w:r>
          </w:p>
          <w:p w:rsidR="00000000" w:rsidRPr="00AD0A4F" w:rsidP="00AD0A4F">
            <w:pPr>
              <w:pStyle w:val="BodyText"/>
            </w:pPr>
            <w:r w:rsidRPr="00AD0A4F">
              <w:t>Assessment must satisfy the Principles of Assessment and Rules of Evidence and all regulatory requirements included wit</w:t>
            </w:r>
            <w:r w:rsidRPr="00AD0A4F">
              <w:t>hin the Standards for Registered Training Organisations current at the time of assessment.</w:t>
            </w:r>
          </w:p>
          <w:p w:rsidR="00000000" w:rsidRPr="00AD0A4F" w:rsidP="00AD0A4F">
            <w:pPr>
              <w:pStyle w:val="BodyText"/>
            </w:pPr>
            <w:r w:rsidRPr="00AD0A4F">
              <w:t>Assessment must occur in workplace operational situations where it is appropriate to do so; where this is not appropriate, assessment must occur in simulated workpla</w:t>
            </w:r>
            <w:r w:rsidRPr="00AD0A4F">
              <w:t>ce operational situations that replicate workplace conditions.</w:t>
            </w:r>
          </w:p>
          <w:p w:rsidR="00000000" w:rsidRPr="00AD0A4F" w:rsidP="00AD0A4F">
            <w:pPr>
              <w:pStyle w:val="BodyText"/>
            </w:pPr>
            <w:r w:rsidRPr="00AD0A4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D0A4F" w:rsidP="00AD0A4F">
            <w:pPr>
              <w:pStyle w:val="BodyText"/>
            </w:pPr>
            <w:r w:rsidRPr="00AD0A4F">
              <w:t xml:space="preserve">Resources for assessment </w:t>
            </w:r>
            <w:r w:rsidRPr="00AD0A4F">
              <w:t>must include:</w:t>
            </w:r>
          </w:p>
          <w:p w:rsidR="00000000" w:rsidRPr="00AD0A4F" w:rsidP="00AD0A4F">
            <w:pPr>
              <w:pStyle w:val="ListBullet"/>
            </w:pPr>
            <w:r w:rsidRPr="00AD0A4F">
              <w:t>a range of relevant exercises, case studies and/or simulations</w:t>
            </w:r>
          </w:p>
          <w:p w:rsidR="00000000" w:rsidRPr="00AD0A4F" w:rsidP="00AD0A4F">
            <w:pPr>
              <w:pStyle w:val="ListBullet"/>
            </w:pPr>
            <w:r w:rsidRPr="00AD0A4F">
              <w:t>relevant and appropriate materials, tools, equipment and personal protective equipment (PPE) currently used in industry</w:t>
            </w:r>
          </w:p>
          <w:p w:rsidR="00000000" w:rsidRPr="00AD0A4F" w:rsidP="00AD0A4F">
            <w:pPr>
              <w:pStyle w:val="ListBullet"/>
            </w:pPr>
            <w:r w:rsidRPr="00AD0A4F">
              <w:t>applicable documentation, including legislation, regulatio</w:t>
            </w:r>
            <w:r w:rsidRPr="00AD0A4F">
              <w:t>ns, codes of practice, workplace procedures and operation manuals.</w:t>
            </w:r>
          </w:p>
        </w:tc>
      </w:tr>
    </w:tbl>
    <w:p w:rsidR="00000000" w:rsidRPr="00AD0A4F" w:rsidP="00AD0A4F">
      <w:pPr>
        <w:pStyle w:val="NoPaddingFontSize1"/>
      </w:pPr>
    </w:p>
    <w:p w:rsidR="00000000" w:rsidRPr="00AD0A4F" w:rsidP="00AD0A4F">
      <w:pPr>
        <w:pStyle w:val="AllowPageBreak"/>
      </w:pPr>
    </w:p>
    <w:p w:rsidR="00000000" w:rsidRPr="00AD0A4F" w:rsidP="00AD0A4F">
      <w:pPr>
        <w:pStyle w:val="Heading1"/>
      </w:pPr>
      <w:bookmarkStart w:id="15" w:name="O_1066022"/>
      <w:bookmarkEnd w:id="15"/>
      <w:r w:rsidRPr="00AD0A4F">
        <w:t>Links</w:t>
      </w:r>
    </w:p>
    <w:p w:rsidR="00000000" w:rsidRPr="00AD0A4F" w:rsidP="00C07D64">
      <w:pPr>
        <w:pStyle w:val="BodyText"/>
      </w:pPr>
      <w:r w:rsidRPr="00AD0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3F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D0A4F" w:rsidP="00AD0A4F"/>
    <w:sectPr w:rsidSect="00AD0A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F" w:rsidRPr="00C07D64" w:rsidP="00C07D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D64" w:rsidP="00AD0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D64" w:rsidP="00AD0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07D64" w:rsidP="00AD0A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F" w:rsidP="00AD0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7D64">
      <w:t>Approved</w:t>
    </w:r>
    <w:r w:rsidR="00C07D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7D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7D64">
      <w:rPr>
        <w:noProof/>
      </w:rPr>
      <w:t>4</w:t>
    </w:r>
    <w:r>
      <w:rPr>
        <w:noProof/>
      </w:rPr>
      <w:fldChar w:fldCharType="end"/>
    </w:r>
  </w:p>
  <w:p w:rsidR="00AD0A4F" w:rsidP="00AD0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7D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7D64">
      <w:t>Industry Skills Australia</w:t>
    </w:r>
    <w:r w:rsidR="00C07D64">
      <w:fldChar w:fldCharType="end"/>
    </w:r>
  </w:p>
  <w:p w:rsidR="00AD0A4F" w:rsidP="00AD0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D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A4F" w:rsidRPr="00C07D64" w:rsidP="00C07D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D64" w:rsidRPr="002D2AF8" w:rsidP="00AD0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TLIB0005 Operate pooled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7D64" w:rsidP="00AD0A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4F" w:rsidRPr="002D2AF8" w:rsidP="00AD0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7D64">
      <w:t>TLIB0005 Operate pooled equipment</w:t>
    </w:r>
    <w:r w:rsidR="00C07D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7D64">
      <w:rPr>
        <w:noProof/>
      </w:rPr>
      <w:t>1 March 2025</w:t>
    </w:r>
    <w:r>
      <w:fldChar w:fldCharType="end"/>
    </w:r>
  </w:p>
  <w:p w:rsidR="00AD0A4F" w:rsidP="00AD0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0C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B4B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CC37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A4F"/>
  </w:style>
  <w:style w:type="character" w:customStyle="1" w:styleId="Heading1Char">
    <w:name w:val="Heading 1 Char"/>
    <w:basedOn w:val="DefaultParagraphFont"/>
    <w:link w:val="Heading1"/>
    <w:rsid w:val="00AD0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A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A4F"/>
    <w:rPr>
      <w:b/>
      <w:spacing w:val="0"/>
    </w:rPr>
  </w:style>
  <w:style w:type="paragraph" w:styleId="ListBullet2">
    <w:name w:val="List Bullet 2"/>
    <w:basedOn w:val="List2"/>
    <w:rsid w:val="00AD0A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0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0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A4F"/>
    <w:rPr>
      <w:i/>
    </w:rPr>
  </w:style>
  <w:style w:type="paragraph" w:styleId="Caption">
    <w:name w:val="caption"/>
    <w:basedOn w:val="BodyText"/>
    <w:next w:val="Normal"/>
    <w:qFormat/>
    <w:rsid w:val="00AD0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A4F"/>
  </w:style>
  <w:style w:type="paragraph" w:styleId="TableofFigures">
    <w:name w:val="table of figures"/>
    <w:basedOn w:val="Normal"/>
    <w:next w:val="Normal"/>
    <w:semiHidden/>
    <w:rsid w:val="00AD0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A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0A4F"/>
    <w:rPr>
      <w:rFonts w:ascii="Wingdings" w:hAnsi="Wingdings"/>
    </w:rPr>
  </w:style>
  <w:style w:type="paragraph" w:customStyle="1" w:styleId="TableHeading">
    <w:name w:val="Table Heading"/>
    <w:basedOn w:val="HeadingBase"/>
    <w:rsid w:val="00AD0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A4F"/>
    <w:rPr>
      <w:color w:val="0033CC"/>
      <w:u w:val="none"/>
    </w:rPr>
  </w:style>
  <w:style w:type="paragraph" w:customStyle="1" w:styleId="BodyTextRight">
    <w:name w:val="Body Text Right"/>
    <w:basedOn w:val="BodyText"/>
    <w:rsid w:val="00AD0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A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A4F"/>
    <w:rPr>
      <w:sz w:val="32"/>
    </w:rPr>
  </w:style>
  <w:style w:type="paragraph" w:customStyle="1" w:styleId="HeadingProcedure">
    <w:name w:val="Heading Procedure"/>
    <w:basedOn w:val="HeadingBase"/>
    <w:next w:val="Normal"/>
    <w:rsid w:val="00AD0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A4F"/>
    <w:pPr>
      <w:spacing w:before="60" w:after="60"/>
    </w:pPr>
  </w:style>
  <w:style w:type="paragraph" w:styleId="ListContinue">
    <w:name w:val="List Continue"/>
    <w:basedOn w:val="List"/>
    <w:rsid w:val="00AD0A4F"/>
    <w:pPr>
      <w:ind w:firstLine="0"/>
    </w:pPr>
  </w:style>
  <w:style w:type="paragraph" w:customStyle="1" w:styleId="ListNote">
    <w:name w:val="List Note"/>
    <w:basedOn w:val="List"/>
    <w:rsid w:val="00AD0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A4F"/>
    <w:rPr>
      <w:rFonts w:ascii="Courier New" w:hAnsi="Courier New"/>
    </w:rPr>
  </w:style>
  <w:style w:type="paragraph" w:customStyle="1" w:styleId="NoteBullet">
    <w:name w:val="Note Bullet"/>
    <w:basedOn w:val="Note"/>
    <w:rsid w:val="00AD0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A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0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A4F"/>
    <w:rPr>
      <w:b/>
      <w:smallCaps/>
    </w:rPr>
  </w:style>
  <w:style w:type="paragraph" w:customStyle="1" w:styleId="TableListNumber">
    <w:name w:val="Table List Number"/>
    <w:basedOn w:val="ListNumber"/>
    <w:rsid w:val="00AD0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A4F"/>
    <w:pPr>
      <w:numPr>
        <w:numId w:val="9"/>
      </w:numPr>
    </w:pPr>
  </w:style>
  <w:style w:type="paragraph" w:customStyle="1" w:styleId="ListAlpha2">
    <w:name w:val="List Alpha 2"/>
    <w:basedOn w:val="List2"/>
    <w:rsid w:val="00AD0A4F"/>
    <w:pPr>
      <w:numPr>
        <w:numId w:val="8"/>
      </w:numPr>
    </w:pPr>
  </w:style>
  <w:style w:type="paragraph" w:styleId="List2">
    <w:name w:val="List 2"/>
    <w:basedOn w:val="BodyText"/>
    <w:rsid w:val="00AD0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A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A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0A4F"/>
    <w:pPr>
      <w:numPr>
        <w:numId w:val="4"/>
      </w:numPr>
    </w:pPr>
  </w:style>
  <w:style w:type="paragraph" w:styleId="ListContinue2">
    <w:name w:val="List Continue 2"/>
    <w:basedOn w:val="List2"/>
    <w:rsid w:val="00AD0A4F"/>
    <w:pPr>
      <w:ind w:firstLine="0"/>
    </w:pPr>
  </w:style>
  <w:style w:type="paragraph" w:styleId="ListContinue3">
    <w:name w:val="List Continue 3"/>
    <w:basedOn w:val="List3"/>
    <w:rsid w:val="00AD0A4F"/>
    <w:pPr>
      <w:ind w:left="1021" w:firstLine="0"/>
    </w:pPr>
  </w:style>
  <w:style w:type="paragraph" w:styleId="ListContinue4">
    <w:name w:val="List Continue 4"/>
    <w:basedOn w:val="List4"/>
    <w:rsid w:val="00AD0A4F"/>
    <w:pPr>
      <w:ind w:firstLine="0"/>
    </w:pPr>
  </w:style>
  <w:style w:type="paragraph" w:styleId="ListContinue5">
    <w:name w:val="List Continue 5"/>
    <w:basedOn w:val="List5"/>
    <w:rsid w:val="00AD0A4F"/>
    <w:pPr>
      <w:ind w:firstLine="0"/>
    </w:pPr>
  </w:style>
  <w:style w:type="paragraph" w:styleId="ListNumber3">
    <w:name w:val="List Number 3"/>
    <w:basedOn w:val="List3"/>
    <w:rsid w:val="00AD0A4F"/>
    <w:pPr>
      <w:numPr>
        <w:numId w:val="5"/>
      </w:numPr>
    </w:pPr>
  </w:style>
  <w:style w:type="paragraph" w:styleId="ListNumber4">
    <w:name w:val="List Number 4"/>
    <w:basedOn w:val="List4"/>
    <w:rsid w:val="00AD0A4F"/>
    <w:pPr>
      <w:numPr>
        <w:numId w:val="6"/>
      </w:numPr>
    </w:pPr>
  </w:style>
  <w:style w:type="paragraph" w:styleId="ListNumber5">
    <w:name w:val="List Number 5"/>
    <w:basedOn w:val="List5"/>
    <w:rsid w:val="00AD0A4F"/>
    <w:pPr>
      <w:numPr>
        <w:numId w:val="7"/>
      </w:numPr>
    </w:pPr>
  </w:style>
  <w:style w:type="paragraph" w:styleId="BlockText">
    <w:name w:val="Block Text"/>
    <w:basedOn w:val="Normal"/>
    <w:rsid w:val="00AD0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A4F"/>
    <w:rPr>
      <w:sz w:val="16"/>
      <w:vertAlign w:val="superscript"/>
    </w:rPr>
  </w:style>
  <w:style w:type="character" w:customStyle="1" w:styleId="Symbols">
    <w:name w:val="Symbols"/>
    <w:basedOn w:val="DefaultParagraphFont"/>
    <w:rsid w:val="00AD0A4F"/>
    <w:rPr>
      <w:rFonts w:ascii="Symbol" w:hAnsi="Symbol"/>
    </w:rPr>
  </w:style>
  <w:style w:type="character" w:customStyle="1" w:styleId="MenuOptions">
    <w:name w:val="Menu Options"/>
    <w:basedOn w:val="DefaultParagraphFont"/>
    <w:rsid w:val="00AD0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A4F"/>
    <w:rPr>
      <w:b/>
    </w:rPr>
  </w:style>
  <w:style w:type="character" w:customStyle="1" w:styleId="Underlined">
    <w:name w:val="Underlined"/>
    <w:basedOn w:val="DefaultParagraphFont"/>
    <w:rsid w:val="00AD0A4F"/>
    <w:rPr>
      <w:u w:val="single"/>
    </w:rPr>
  </w:style>
  <w:style w:type="paragraph" w:customStyle="1" w:styleId="TableBodyTextRight">
    <w:name w:val="Table Body Text Right"/>
    <w:basedOn w:val="TableBodyText"/>
    <w:rsid w:val="00AD0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A4F"/>
    <w:rPr>
      <w:sz w:val="18"/>
    </w:rPr>
  </w:style>
  <w:style w:type="paragraph" w:customStyle="1" w:styleId="BodySmallRight">
    <w:name w:val="Body Small Right"/>
    <w:basedOn w:val="BodyTextRight"/>
    <w:rsid w:val="00AD0A4F"/>
    <w:rPr>
      <w:sz w:val="18"/>
      <w:szCs w:val="18"/>
    </w:rPr>
  </w:style>
  <w:style w:type="paragraph" w:customStyle="1" w:styleId="MarginEdition">
    <w:name w:val="Margin Edition"/>
    <w:basedOn w:val="MarginNote"/>
    <w:rsid w:val="00AD0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A4F"/>
    <w:rPr>
      <w:sz w:val="2"/>
      <w:szCs w:val="2"/>
    </w:rPr>
  </w:style>
  <w:style w:type="character" w:customStyle="1" w:styleId="Small">
    <w:name w:val="Small"/>
    <w:basedOn w:val="DefaultParagraphFont"/>
    <w:rsid w:val="00AD0A4F"/>
    <w:rPr>
      <w:sz w:val="16"/>
    </w:rPr>
  </w:style>
  <w:style w:type="paragraph" w:customStyle="1" w:styleId="WideTable">
    <w:name w:val="Wide Table"/>
    <w:basedOn w:val="Normal"/>
    <w:rsid w:val="00AD0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A4F"/>
  </w:style>
  <w:style w:type="paragraph" w:styleId="Quote">
    <w:name w:val="Quote"/>
    <w:basedOn w:val="Heading1"/>
    <w:link w:val="QuoteChar"/>
    <w:qFormat/>
    <w:rsid w:val="00AD0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A4F"/>
    <w:pPr>
      <w:pageBreakBefore/>
    </w:pPr>
  </w:style>
  <w:style w:type="paragraph" w:customStyle="1" w:styleId="Border">
    <w:name w:val="Border"/>
    <w:basedOn w:val="Normal"/>
    <w:qFormat/>
    <w:rsid w:val="00AD0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A4F"/>
    <w:rPr>
      <w:u w:val="single"/>
    </w:rPr>
  </w:style>
  <w:style w:type="character" w:customStyle="1" w:styleId="BoldandItalics">
    <w:name w:val="Bold and Italics"/>
    <w:qFormat/>
    <w:rsid w:val="00AD0A4F"/>
    <w:rPr>
      <w:b/>
      <w:i/>
      <w:u w:val="none"/>
    </w:rPr>
  </w:style>
  <w:style w:type="paragraph" w:styleId="BalloonText">
    <w:name w:val="Balloon Text"/>
    <w:basedOn w:val="Normal"/>
    <w:link w:val="BalloonTextChar"/>
    <w:rsid w:val="00AD0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A4F"/>
    <w:pPr>
      <w:spacing w:before="0" w:after="0"/>
    </w:pPr>
  </w:style>
  <w:style w:type="paragraph" w:customStyle="1" w:styleId="BodyTextBold">
    <w:name w:val="Body Text Bold"/>
    <w:basedOn w:val="BodyText"/>
    <w:qFormat/>
    <w:rsid w:val="00AD0A4F"/>
    <w:rPr>
      <w:b/>
    </w:rPr>
  </w:style>
  <w:style w:type="character" w:styleId="Hyperlink">
    <w:name w:val="Hyperlink"/>
    <w:basedOn w:val="DefaultParagraphFont"/>
    <w:uiPriority w:val="99"/>
    <w:unhideWhenUsed/>
    <w:rsid w:val="00C07D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5724</Characters>
  <Application>Microsoft Office Word</Application>
  <DocSecurity>0</DocSecurity>
  <Lines>220</Lines>
  <Paragraphs>131</Paragraphs>
  <ScaleCrop>false</ScaleCrop>
  <Company>Author-it Software Corporation Ltd.</Company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TLIB0005 Operate pooled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2025-03-01T09:29:00Z</dcterms:created>
  <dcterms:modified xsi:type="dcterms:W3CDTF">2025-03-01T09:29:00Z</dcterms:modified>
</cp:coreProperties>
</file>