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39C" w:rsidP="00356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TLIA5061 Plan and organise the international forwarding of freight by road and rail transport</w:t>
      </w:r>
      <w:r>
        <w:fldChar w:fldCharType="end"/>
      </w:r>
    </w:p>
    <w:p w:rsidR="0035639C" w:rsidP="0035639C">
      <w:pPr>
        <w:pStyle w:val="Version"/>
        <w:sectPr w:rsidSect="00210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05DB" w:rsidP="002105DB">
      <w:pPr>
        <w:pStyle w:val="SuperHeading"/>
      </w:pPr>
      <w:r w:rsidRPr="002105DB">
        <w:t>TLIA5061 Plan and organise the international forwarding of freight by road and rail transport</w:t>
      </w:r>
    </w:p>
    <w:p w:rsidR="00000000" w:rsidRPr="002105DB" w:rsidP="002105DB">
      <w:pPr>
        <w:pStyle w:val="Heading1"/>
      </w:pPr>
      <w:bookmarkStart w:id="1" w:name="O_1066585"/>
      <w:bookmarkEnd w:id="1"/>
      <w:r w:rsidRPr="002105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t xml:space="preserve">Release 2. This is the second release of this unit of competency in the TLI Transport and Logistics Training Package: </w:t>
            </w:r>
          </w:p>
          <w:p w:rsidR="00000000" w:rsidRPr="002105DB" w:rsidP="002105DB">
            <w:pPr>
              <w:pStyle w:val="ListBullet"/>
            </w:pPr>
            <w:r w:rsidRPr="002105DB">
              <w:t>Minor word changes (biosecurity and quarantine requirements) in Knowledge Evidence</w:t>
            </w:r>
          </w:p>
          <w:p w:rsidR="00000000" w:rsidP="002105DB">
            <w:pPr>
              <w:pStyle w:val="ListBullet"/>
              <w:rPr>
                <w:lang w:val="en-NZ"/>
              </w:rPr>
            </w:pPr>
            <w:r w:rsidRPr="002105DB">
              <w:t>Minor statement changes in Assessment Conditions.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t>Release 1. This is the first release of this unit of competency in the TLI Transport and Logistics Training Package.</w:t>
            </w:r>
          </w:p>
        </w:tc>
      </w:tr>
    </w:tbl>
    <w:p w:rsidR="00000000" w:rsidRPr="002105DB" w:rsidP="002105DB">
      <w:pPr>
        <w:pStyle w:val="NoPaddingFontSize1"/>
      </w:pPr>
    </w:p>
    <w:p w:rsidR="00000000" w:rsidRPr="002105DB" w:rsidP="002105DB">
      <w:pPr>
        <w:pStyle w:val="AllowPageBreak"/>
      </w:pPr>
    </w:p>
    <w:p w:rsidR="00000000" w:rsidRPr="002105DB" w:rsidP="002105DB">
      <w:pPr>
        <w:pStyle w:val="Heading1"/>
      </w:pPr>
      <w:bookmarkStart w:id="2" w:name="O_1066584"/>
      <w:bookmarkEnd w:id="2"/>
      <w:r w:rsidRPr="002105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t>This unit involves the skills and knowledge required to plan and organise international forwarding of freight involving road and rail transport (covering importing, exporting and transiting freight).</w:t>
            </w:r>
          </w:p>
          <w:p w:rsidR="00000000" w:rsidRPr="002105DB" w:rsidP="002105DB">
            <w:pPr>
              <w:pStyle w:val="BodyText"/>
            </w:pPr>
            <w:r w:rsidRPr="002105DB">
              <w:t>Typically, these individuals</w:t>
            </w:r>
            <w:r w:rsidRPr="002105DB">
              <w:t xml:space="preserve"> work independently or as part of a team under direct and/or indirect supervision, perform detailed analyses, use discretion and judgement, and take responsibility for the quality of their outputs.</w:t>
            </w:r>
          </w:p>
          <w:p w:rsidR="00000000" w:rsidRPr="002105DB" w:rsidP="002105DB">
            <w:pPr>
              <w:pStyle w:val="BodyText"/>
            </w:pPr>
            <w:r w:rsidRPr="002105DB">
              <w:t>All activities are carried out in accordance with relevant</w:t>
            </w:r>
            <w:r w:rsidRPr="002105DB">
              <w:t xml:space="preserve"> organisational policy and procedures, as well as national and global codes of practice and regulations applicable to international freight forwarding.</w:t>
            </w:r>
          </w:p>
          <w:p w:rsidR="00000000" w:rsidRPr="002105DB" w:rsidP="002105DB">
            <w:pPr>
              <w:pStyle w:val="BodyText"/>
            </w:pPr>
            <w:r w:rsidRPr="002105DB">
              <w:t>No licensing, legislative or certification requirements apply to this unit at the time of publication.</w:t>
            </w:r>
          </w:p>
        </w:tc>
      </w:tr>
    </w:tbl>
    <w:p w:rsidR="00000000" w:rsidRPr="002105DB" w:rsidP="002105DB">
      <w:pPr>
        <w:pStyle w:val="NoPaddingFontSize1"/>
      </w:pPr>
    </w:p>
    <w:p w:rsidR="00000000" w:rsidRPr="002105DB" w:rsidP="002105DB">
      <w:pPr>
        <w:pStyle w:val="AllowPageBreak"/>
      </w:pPr>
    </w:p>
    <w:p w:rsidR="00000000" w:rsidRPr="002105DB" w:rsidP="002105DB">
      <w:pPr>
        <w:pStyle w:val="Heading1"/>
      </w:pPr>
      <w:bookmarkStart w:id="3" w:name="O_1066583"/>
      <w:bookmarkEnd w:id="3"/>
      <w:r w:rsidRPr="002105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t>Not applicable.</w:t>
            </w:r>
          </w:p>
        </w:tc>
      </w:tr>
    </w:tbl>
    <w:p w:rsidR="00000000" w:rsidRPr="002105DB" w:rsidP="002105DB">
      <w:pPr>
        <w:pStyle w:val="NoPaddingFontSize1"/>
      </w:pPr>
    </w:p>
    <w:p w:rsidR="00000000" w:rsidRPr="002105DB" w:rsidP="002105DB">
      <w:pPr>
        <w:pStyle w:val="AllowPageBreak"/>
      </w:pPr>
    </w:p>
    <w:p w:rsidR="00000000" w:rsidRPr="002105DB" w:rsidP="002105DB">
      <w:pPr>
        <w:pStyle w:val="Heading1"/>
      </w:pPr>
      <w:bookmarkStart w:id="4" w:name="O_1066582"/>
      <w:bookmarkEnd w:id="4"/>
      <w:r w:rsidRPr="002105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t>A – Handling Cargo/Stock</w:t>
            </w:r>
          </w:p>
        </w:tc>
      </w:tr>
    </w:tbl>
    <w:p w:rsidR="00000000" w:rsidRPr="002105DB" w:rsidP="002105DB">
      <w:pPr>
        <w:pStyle w:val="NoPaddingFontSize1"/>
      </w:pPr>
    </w:p>
    <w:p w:rsidR="00000000" w:rsidRPr="002105DB" w:rsidP="002105DB">
      <w:pPr>
        <w:pStyle w:val="AllowPageBreak"/>
      </w:pPr>
    </w:p>
    <w:p w:rsidR="00000000" w:rsidRPr="002105DB" w:rsidP="002105DB">
      <w:pPr>
        <w:pStyle w:val="Heading1"/>
      </w:pPr>
      <w:bookmarkStart w:id="5" w:name="O_1066581"/>
      <w:bookmarkEnd w:id="5"/>
      <w:r w:rsidRPr="002105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t>Not applicable.</w:t>
            </w:r>
          </w:p>
        </w:tc>
      </w:tr>
    </w:tbl>
    <w:p w:rsidR="00000000" w:rsidRPr="002105DB" w:rsidP="002105DB">
      <w:pPr>
        <w:pStyle w:val="NoPaddingFontSize1"/>
      </w:pPr>
    </w:p>
    <w:p w:rsidR="00000000" w:rsidRPr="002105DB" w:rsidP="002105DB">
      <w:pPr>
        <w:pStyle w:val="AllowPageBreak"/>
      </w:pPr>
    </w:p>
    <w:p w:rsidR="00000000" w:rsidRPr="002105DB" w:rsidP="002105DB">
      <w:pPr>
        <w:pStyle w:val="Heading1"/>
      </w:pPr>
      <w:bookmarkStart w:id="6" w:name="O_1066580"/>
      <w:bookmarkEnd w:id="6"/>
      <w:r w:rsidRPr="002105D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PERFORMANCE CRITERIA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Performance criteria describe the performance needed to demonstrate achievement of the element.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Select routing for road and rail freight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Requirements for international road and rail freight tran</w:t>
            </w:r>
            <w:r w:rsidRPr="002105DB">
              <w:t>sport services are confirmed and clarified with customer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Critical logistics aspects of freight transport are determined, analysed and considered in planning freight forwarding solution/s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Checks are made to ensure all conventions for international road and rail freight transport are fulfilled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Special transport services advice is sought as required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Suitable routing for road and rail freight transport is selected after consideri</w:t>
            </w:r>
            <w:r w:rsidRPr="002105DB">
              <w:t>ng options available and analysing risks involved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Alternative routing options are identified for possible use in contingencies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Advise on and organise packaging, packing, stowage and storage of freight for road and rail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Given cargo type, transport mode, destination and selected route/s, suitable options for packaging, packing, stowage and storage of freight are determined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Container types suitable for road and rail freight transport and appropriate for freight type,</w:t>
            </w:r>
            <w:r w:rsidRPr="002105DB">
              <w:t xml:space="preserve"> are reviewed and appropriate options are selected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Restrictions on dimensions of containers for transport by road and/or rail are considered when selecting container types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Pricing of containers and other forms of freight packaging suitable fo</w:t>
            </w:r>
            <w:r w:rsidRPr="002105DB">
              <w:t>r road and rail freight transport is calculated and advice is provided to customer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Advice is provided to customer on selection, loading and packing of suitable container types and other forms of freight packaging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Documentation required is prepared in accordance with regulatory requirements and operating procedures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Advice on packaging, packing, stowage and storage of freight is provided to customer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Assist in organising insurance for road and rail freight t</w:t>
            </w:r>
            <w:r w:rsidRPr="002105DB">
              <w:rPr>
                <w:rStyle w:val="SpecialBold"/>
              </w:rPr>
              <w:t>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Risks involved in the planned road and rail freight forwarding solution are identified and analysed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Transport and liability insurance requirements for the proposed forwarding solution are evaluated and considered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Assistance in selecting and organising appropriate insurance options is provided to the customer in accordance with applicable regulatory requirements and operating procedures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Organise permits and authorisations needed for road and rail freight transpor</w:t>
            </w:r>
            <w:r w:rsidRPr="002105DB">
              <w:rPr>
                <w:rStyle w:val="SpecialBold"/>
              </w:rPr>
              <w:t>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Documentation requirements are determined for cargo, transport mode/s and selected routing concerned, including all permits and authorisations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Documentation requirements are organised and processed in accordance with standard procedures and ap</w:t>
            </w:r>
            <w:r w:rsidRPr="002105DB">
              <w:t>plicable regulatory requirements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Liaise with freight forwarding global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Appropriate liaison with agents, carriers and others in the global network and supply chain is conducted to plan and organise freight forwarding project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Appropriate information is communicated when liaising with the freight forwarding global network in accordance with regulatory requirements and operating procedures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Track international cargo being forwarded by road and rail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International c</w:t>
            </w:r>
            <w:r w:rsidRPr="002105DB">
              <w:t>argo being transported by road or rail freight transport is tracked and traced during freight forwarding project using available systems and technologies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Problems with transit of freight identified during tracking activities are evaluated and approp</w:t>
            </w:r>
            <w:r w:rsidRPr="002105DB">
              <w:t>riate actions are initiated to address these problems in accordance with operating procedures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Advice on progress of international road and rail freight transport project and actions taken to address unexpected contingencies, is provided to customer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rPr>
                <w:rStyle w:val="SpecialBold"/>
              </w:rPr>
              <w:t>Complete required documentation and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t>All forms and other documentation required for planned freight forwarding project are completed in accordance with applicable regulatory requirements and operating procedures</w:t>
            </w:r>
          </w:p>
        </w:tc>
      </w:tr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5DB">
            <w:pPr>
              <w:pStyle w:val="BodyText"/>
              <w:rPr>
                <w:lang w:val="en-NZ"/>
              </w:rPr>
            </w:pPr>
            <w:r w:rsidRPr="002105DB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t>Records of arrangements and transactions made are kept in accordance with applicable regulatory requirements and operating procedures</w:t>
            </w:r>
          </w:p>
        </w:tc>
      </w:tr>
    </w:tbl>
    <w:p w:rsidR="00000000" w:rsidRPr="002105DB" w:rsidP="002105DB">
      <w:pPr>
        <w:pStyle w:val="NoPaddingFontSize1"/>
      </w:pPr>
    </w:p>
    <w:p w:rsidR="00000000" w:rsidRPr="002105DB" w:rsidP="002105DB">
      <w:pPr>
        <w:pStyle w:val="AllowPageBreak"/>
      </w:pPr>
    </w:p>
    <w:p w:rsidR="00000000" w:rsidRPr="002105DB" w:rsidP="002105DB">
      <w:pPr>
        <w:pStyle w:val="Heading1"/>
      </w:pPr>
      <w:bookmarkStart w:id="7" w:name="O_1066579"/>
      <w:bookmarkEnd w:id="7"/>
      <w:r w:rsidRPr="002105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t>Foundation skills essential to performance are explicit in the performance criteria</w:t>
            </w:r>
            <w:r w:rsidRPr="002105DB">
              <w:t xml:space="preserve"> of this unit of competency.</w:t>
            </w:r>
          </w:p>
        </w:tc>
      </w:tr>
    </w:tbl>
    <w:p w:rsidR="00000000" w:rsidRPr="002105DB" w:rsidP="002105DB">
      <w:pPr>
        <w:pStyle w:val="NoPaddingFontSize1"/>
      </w:pPr>
    </w:p>
    <w:p w:rsidR="00000000" w:rsidRPr="002105DB" w:rsidP="002105DB">
      <w:pPr>
        <w:pStyle w:val="AllowPageBreak"/>
      </w:pPr>
    </w:p>
    <w:p w:rsidR="00000000" w:rsidRPr="002105DB" w:rsidP="002105DB">
      <w:pPr>
        <w:pStyle w:val="Heading1"/>
      </w:pPr>
      <w:bookmarkStart w:id="8" w:name="O_1066578"/>
      <w:bookmarkEnd w:id="8"/>
      <w:r w:rsidRPr="002105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t>Range is restricted to essential operating conditions and any other variables essential to the work environment.</w:t>
            </w:r>
          </w:p>
        </w:tc>
      </w:tr>
    </w:tbl>
    <w:p w:rsidR="00000000" w:rsidRPr="002105DB" w:rsidP="002105DB">
      <w:pPr>
        <w:pStyle w:val="NoPaddingFontSize1"/>
      </w:pPr>
    </w:p>
    <w:p w:rsidR="00000000" w:rsidRPr="002105DB" w:rsidP="002105DB">
      <w:pPr>
        <w:pStyle w:val="AllowPageBreak"/>
      </w:pPr>
    </w:p>
    <w:p w:rsidR="00000000" w:rsidRPr="002105DB" w:rsidP="002105DB">
      <w:pPr>
        <w:pStyle w:val="Heading1"/>
      </w:pPr>
      <w:bookmarkStart w:id="9" w:name="O_1066577"/>
      <w:bookmarkEnd w:id="9"/>
      <w:r w:rsidRPr="002105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05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5DB" w:rsidP="002105DB">
            <w:pPr>
              <w:pStyle w:val="BodyText"/>
            </w:pPr>
            <w:r w:rsidRPr="002105DB">
              <w:t>This unit replaces and is equivalent to TLIA5061A Plan and organise the international forwarding of freight by road and rail transport.</w:t>
            </w:r>
          </w:p>
        </w:tc>
      </w:tr>
    </w:tbl>
    <w:p w:rsidR="00000000" w:rsidRPr="002105DB" w:rsidP="002105DB">
      <w:pPr>
        <w:pStyle w:val="NoPaddingFontSize1"/>
      </w:pPr>
    </w:p>
    <w:p w:rsidR="00000000" w:rsidRPr="002105DB" w:rsidP="002105DB">
      <w:pPr>
        <w:pStyle w:val="AllowPageBreak"/>
      </w:pPr>
    </w:p>
    <w:p w:rsidR="00000000" w:rsidRPr="002105DB" w:rsidP="002105DB">
      <w:pPr>
        <w:pStyle w:val="Heading1"/>
      </w:pPr>
      <w:bookmarkStart w:id="10" w:name="O_1066586"/>
      <w:bookmarkEnd w:id="10"/>
      <w:r w:rsidRPr="002105DB">
        <w:t>Links</w:t>
      </w:r>
    </w:p>
    <w:p w:rsidR="00000000" w:rsidRPr="002105DB" w:rsidP="0035639C">
      <w:pPr>
        <w:pStyle w:val="BodyText"/>
      </w:pPr>
      <w:r w:rsidRPr="002105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7259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105DB" w:rsidP="002105DB"/>
    <w:sectPr w:rsidSect="002105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DB" w:rsidRPr="0035639C" w:rsidP="00356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39C" w:rsidP="00210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39C" w:rsidP="00210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5639C" w:rsidP="00210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5DB" w:rsidRPr="0035639C" w:rsidP="00356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39C" w:rsidRPr="002D2AF8" w:rsidP="00210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TLIA5061 Plan and organise the international forwarding of freight by road and rail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5639C" w:rsidP="00210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827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62A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5DB"/>
  </w:style>
  <w:style w:type="character" w:customStyle="1" w:styleId="Heading1Char">
    <w:name w:val="Heading 1 Char"/>
    <w:basedOn w:val="DefaultParagraphFont"/>
    <w:link w:val="Heading1"/>
    <w:rsid w:val="00210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5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5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5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5DB"/>
    <w:rPr>
      <w:b/>
      <w:spacing w:val="0"/>
    </w:rPr>
  </w:style>
  <w:style w:type="paragraph" w:customStyle="1" w:styleId="SuperHeading">
    <w:name w:val="SuperHeading"/>
    <w:basedOn w:val="Normal"/>
    <w:rsid w:val="00210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0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5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5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5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5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5DB"/>
    <w:rPr>
      <w:i/>
    </w:rPr>
  </w:style>
  <w:style w:type="paragraph" w:styleId="Caption">
    <w:name w:val="caption"/>
    <w:basedOn w:val="BodyText"/>
    <w:next w:val="Normal"/>
    <w:qFormat/>
    <w:rsid w:val="00210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5DB"/>
  </w:style>
  <w:style w:type="paragraph" w:styleId="TableofFigures">
    <w:name w:val="table of figures"/>
    <w:basedOn w:val="Normal"/>
    <w:next w:val="Normal"/>
    <w:semiHidden/>
    <w:rsid w:val="00210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5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5DB"/>
    <w:rPr>
      <w:rFonts w:ascii="Wingdings" w:hAnsi="Wingdings"/>
    </w:rPr>
  </w:style>
  <w:style w:type="paragraph" w:customStyle="1" w:styleId="TableHeading">
    <w:name w:val="Table Heading"/>
    <w:basedOn w:val="HeadingBase"/>
    <w:rsid w:val="00210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5DB"/>
    <w:rPr>
      <w:color w:val="0033CC"/>
      <w:u w:val="none"/>
    </w:rPr>
  </w:style>
  <w:style w:type="paragraph" w:customStyle="1" w:styleId="BodyTextRight">
    <w:name w:val="Body Text Right"/>
    <w:basedOn w:val="BodyText"/>
    <w:rsid w:val="00210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5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5DB"/>
    <w:rPr>
      <w:sz w:val="32"/>
    </w:rPr>
  </w:style>
  <w:style w:type="paragraph" w:customStyle="1" w:styleId="HeadingProcedure">
    <w:name w:val="Heading Procedure"/>
    <w:basedOn w:val="HeadingBase"/>
    <w:next w:val="Normal"/>
    <w:rsid w:val="00210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5DB"/>
    <w:pPr>
      <w:spacing w:before="60" w:after="60"/>
    </w:pPr>
  </w:style>
  <w:style w:type="paragraph" w:styleId="ListContinue">
    <w:name w:val="List Continue"/>
    <w:basedOn w:val="List"/>
    <w:rsid w:val="002105DB"/>
    <w:pPr>
      <w:ind w:firstLine="0"/>
    </w:pPr>
  </w:style>
  <w:style w:type="paragraph" w:customStyle="1" w:styleId="ListNote">
    <w:name w:val="List Note"/>
    <w:basedOn w:val="List"/>
    <w:rsid w:val="00210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5DB"/>
    <w:rPr>
      <w:rFonts w:ascii="Courier New" w:hAnsi="Courier New"/>
    </w:rPr>
  </w:style>
  <w:style w:type="paragraph" w:customStyle="1" w:styleId="NoteBullet">
    <w:name w:val="Note Bullet"/>
    <w:basedOn w:val="Note"/>
    <w:rsid w:val="00210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5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5DB"/>
    <w:rPr>
      <w:b/>
      <w:smallCaps/>
    </w:rPr>
  </w:style>
  <w:style w:type="paragraph" w:customStyle="1" w:styleId="TableListNumber">
    <w:name w:val="Table List Number"/>
    <w:basedOn w:val="ListNumber"/>
    <w:rsid w:val="00210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5DB"/>
    <w:pPr>
      <w:numPr>
        <w:numId w:val="8"/>
      </w:numPr>
    </w:pPr>
  </w:style>
  <w:style w:type="paragraph" w:customStyle="1" w:styleId="ListAlpha2">
    <w:name w:val="List Alpha 2"/>
    <w:basedOn w:val="List2"/>
    <w:rsid w:val="002105DB"/>
    <w:pPr>
      <w:numPr>
        <w:numId w:val="7"/>
      </w:numPr>
    </w:pPr>
  </w:style>
  <w:style w:type="paragraph" w:styleId="List2">
    <w:name w:val="List 2"/>
    <w:basedOn w:val="BodyText"/>
    <w:rsid w:val="00210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5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5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5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5DB"/>
    <w:pPr>
      <w:numPr>
        <w:numId w:val="3"/>
      </w:numPr>
    </w:pPr>
  </w:style>
  <w:style w:type="paragraph" w:styleId="ListContinue2">
    <w:name w:val="List Continue 2"/>
    <w:basedOn w:val="List2"/>
    <w:rsid w:val="002105DB"/>
    <w:pPr>
      <w:ind w:firstLine="0"/>
    </w:pPr>
  </w:style>
  <w:style w:type="paragraph" w:styleId="ListContinue3">
    <w:name w:val="List Continue 3"/>
    <w:basedOn w:val="List3"/>
    <w:rsid w:val="002105DB"/>
    <w:pPr>
      <w:ind w:left="1021" w:firstLine="0"/>
    </w:pPr>
  </w:style>
  <w:style w:type="paragraph" w:styleId="ListContinue4">
    <w:name w:val="List Continue 4"/>
    <w:basedOn w:val="List4"/>
    <w:rsid w:val="002105DB"/>
    <w:pPr>
      <w:ind w:firstLine="0"/>
    </w:pPr>
  </w:style>
  <w:style w:type="paragraph" w:styleId="ListContinue5">
    <w:name w:val="List Continue 5"/>
    <w:basedOn w:val="List5"/>
    <w:rsid w:val="002105DB"/>
    <w:pPr>
      <w:ind w:firstLine="0"/>
    </w:pPr>
  </w:style>
  <w:style w:type="paragraph" w:styleId="ListNumber3">
    <w:name w:val="List Number 3"/>
    <w:basedOn w:val="List3"/>
    <w:rsid w:val="002105DB"/>
    <w:pPr>
      <w:numPr>
        <w:numId w:val="4"/>
      </w:numPr>
    </w:pPr>
  </w:style>
  <w:style w:type="paragraph" w:styleId="ListNumber4">
    <w:name w:val="List Number 4"/>
    <w:basedOn w:val="List4"/>
    <w:rsid w:val="002105DB"/>
    <w:pPr>
      <w:numPr>
        <w:numId w:val="5"/>
      </w:numPr>
    </w:pPr>
  </w:style>
  <w:style w:type="paragraph" w:styleId="ListNumber5">
    <w:name w:val="List Number 5"/>
    <w:basedOn w:val="List5"/>
    <w:rsid w:val="002105DB"/>
    <w:pPr>
      <w:numPr>
        <w:numId w:val="6"/>
      </w:numPr>
    </w:pPr>
  </w:style>
  <w:style w:type="paragraph" w:styleId="BlockText">
    <w:name w:val="Block Text"/>
    <w:basedOn w:val="Normal"/>
    <w:rsid w:val="00210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5DB"/>
    <w:rPr>
      <w:sz w:val="16"/>
      <w:vertAlign w:val="superscript"/>
    </w:rPr>
  </w:style>
  <w:style w:type="character" w:customStyle="1" w:styleId="Symbols">
    <w:name w:val="Symbols"/>
    <w:basedOn w:val="DefaultParagraphFont"/>
    <w:rsid w:val="002105DB"/>
    <w:rPr>
      <w:rFonts w:ascii="Symbol" w:hAnsi="Symbol"/>
    </w:rPr>
  </w:style>
  <w:style w:type="character" w:customStyle="1" w:styleId="MenuOptions">
    <w:name w:val="Menu Options"/>
    <w:basedOn w:val="DefaultParagraphFont"/>
    <w:rsid w:val="00210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5DB"/>
    <w:rPr>
      <w:b/>
    </w:rPr>
  </w:style>
  <w:style w:type="character" w:customStyle="1" w:styleId="Underlined">
    <w:name w:val="Underlined"/>
    <w:basedOn w:val="DefaultParagraphFont"/>
    <w:rsid w:val="002105DB"/>
    <w:rPr>
      <w:u w:val="single"/>
    </w:rPr>
  </w:style>
  <w:style w:type="paragraph" w:customStyle="1" w:styleId="TableBodyTextRight">
    <w:name w:val="Table Body Text Right"/>
    <w:basedOn w:val="TableBodyText"/>
    <w:rsid w:val="00210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5DB"/>
    <w:rPr>
      <w:sz w:val="18"/>
    </w:rPr>
  </w:style>
  <w:style w:type="paragraph" w:customStyle="1" w:styleId="BodySmallRight">
    <w:name w:val="Body Small Right"/>
    <w:basedOn w:val="BodyTextRight"/>
    <w:rsid w:val="002105DB"/>
    <w:rPr>
      <w:sz w:val="18"/>
      <w:szCs w:val="18"/>
    </w:rPr>
  </w:style>
  <w:style w:type="paragraph" w:customStyle="1" w:styleId="MarginEdition">
    <w:name w:val="Margin Edition"/>
    <w:basedOn w:val="MarginNote"/>
    <w:rsid w:val="00210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5DB"/>
    <w:rPr>
      <w:sz w:val="2"/>
      <w:szCs w:val="2"/>
    </w:rPr>
  </w:style>
  <w:style w:type="character" w:customStyle="1" w:styleId="Small">
    <w:name w:val="Small"/>
    <w:basedOn w:val="DefaultParagraphFont"/>
    <w:rsid w:val="002105DB"/>
    <w:rPr>
      <w:sz w:val="16"/>
    </w:rPr>
  </w:style>
  <w:style w:type="paragraph" w:customStyle="1" w:styleId="WideTable">
    <w:name w:val="Wide Table"/>
    <w:basedOn w:val="Normal"/>
    <w:rsid w:val="00210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5DB"/>
  </w:style>
  <w:style w:type="paragraph" w:styleId="Quote">
    <w:name w:val="Quote"/>
    <w:basedOn w:val="Heading1"/>
    <w:link w:val="QuoteChar"/>
    <w:qFormat/>
    <w:rsid w:val="00210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5DB"/>
    <w:pPr>
      <w:pageBreakBefore/>
    </w:pPr>
  </w:style>
  <w:style w:type="paragraph" w:customStyle="1" w:styleId="Border">
    <w:name w:val="Border"/>
    <w:basedOn w:val="Normal"/>
    <w:qFormat/>
    <w:rsid w:val="00210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5DB"/>
    <w:rPr>
      <w:u w:val="single"/>
    </w:rPr>
  </w:style>
  <w:style w:type="character" w:customStyle="1" w:styleId="BoldandItalics">
    <w:name w:val="Bold and Italics"/>
    <w:qFormat/>
    <w:rsid w:val="002105DB"/>
    <w:rPr>
      <w:b/>
      <w:i/>
      <w:u w:val="none"/>
    </w:rPr>
  </w:style>
  <w:style w:type="paragraph" w:styleId="BalloonText">
    <w:name w:val="Balloon Text"/>
    <w:basedOn w:val="Normal"/>
    <w:link w:val="BalloonTextChar"/>
    <w:rsid w:val="00210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5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5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5DB"/>
    <w:pPr>
      <w:spacing w:before="0" w:after="0"/>
    </w:pPr>
  </w:style>
  <w:style w:type="paragraph" w:customStyle="1" w:styleId="BodyTextBold">
    <w:name w:val="Body Text Bold"/>
    <w:basedOn w:val="BodyText"/>
    <w:qFormat/>
    <w:rsid w:val="002105DB"/>
    <w:rPr>
      <w:b/>
    </w:rPr>
  </w:style>
  <w:style w:type="character" w:styleId="Hyperlink">
    <w:name w:val="Hyperlink"/>
    <w:basedOn w:val="DefaultParagraphFont"/>
    <w:uiPriority w:val="99"/>
    <w:unhideWhenUsed/>
    <w:rsid w:val="00356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5486</Characters>
  <Application>Microsoft Office Word</Application>
  <DocSecurity>0</DocSecurity>
  <Lines>249</Lines>
  <Paragraphs>115</Paragraphs>
  <ScaleCrop>false</ScaleCrop>
  <Company>Author-it Software Corporation Ltd.</Company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TLIA5061 Plan and organise the international forwarding of freight by road and rail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