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95326" w:rsidP="0079532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TLIA5061 Plan and organise the international forwarding of freight by road and rail transport</w:t>
      </w:r>
      <w:r>
        <w:fldChar w:fldCharType="end"/>
      </w:r>
    </w:p>
    <w:p w:rsidR="00795326" w:rsidP="00795326">
      <w:pPr>
        <w:pStyle w:val="Version"/>
        <w:sectPr w:rsidSect="00363C8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63C8A" w:rsidP="00363C8A">
      <w:pPr>
        <w:pStyle w:val="SuperHeading"/>
      </w:pPr>
      <w:r w:rsidRPr="00363C8A">
        <w:t>Assessment Requirements for TLIA5061 Plan and organise the international forwarding of freight by road and rail transport</w:t>
      </w:r>
    </w:p>
    <w:p w:rsidR="00000000" w:rsidRPr="00363C8A" w:rsidP="00363C8A">
      <w:pPr>
        <w:pStyle w:val="Heading1"/>
      </w:pPr>
      <w:bookmarkStart w:id="1" w:name="O_1066575"/>
      <w:bookmarkEnd w:id="1"/>
      <w:r w:rsidRPr="00363C8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63C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3C8A" w:rsidP="00363C8A">
            <w:pPr>
              <w:pStyle w:val="BodyText"/>
            </w:pPr>
            <w:r w:rsidRPr="00363C8A">
              <w:t xml:space="preserve">Release 2. This is the second release of this unit of competency in the TLI Transport and Logistics Training Package: </w:t>
            </w:r>
          </w:p>
          <w:p w:rsidR="00000000" w:rsidRPr="00363C8A" w:rsidP="00363C8A">
            <w:pPr>
              <w:pStyle w:val="ListBullet"/>
            </w:pPr>
            <w:r w:rsidRPr="00363C8A">
              <w:t>Minor word changes (biosecurity and quarantine requirements) in Knowledge Evidence</w:t>
            </w:r>
          </w:p>
          <w:p w:rsidR="00000000" w:rsidP="00363C8A">
            <w:pPr>
              <w:pStyle w:val="ListBullet"/>
              <w:rPr>
                <w:lang w:val="en-NZ"/>
              </w:rPr>
            </w:pPr>
            <w:r w:rsidRPr="00363C8A">
              <w:t>Minor statement changes in Assessment Conditions.</w:t>
            </w:r>
          </w:p>
        </w:tc>
      </w:tr>
      <w:tr w:rsidTr="00363C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3C8A" w:rsidP="00363C8A">
            <w:pPr>
              <w:pStyle w:val="BodyText"/>
            </w:pPr>
            <w:r w:rsidRPr="00363C8A">
              <w:t>Re</w:t>
            </w:r>
            <w:r w:rsidRPr="00363C8A">
              <w:t>lease 1. This is the first release of this unit of competency in the TLI Transport and Logistics Training Package.</w:t>
            </w:r>
          </w:p>
        </w:tc>
      </w:tr>
    </w:tbl>
    <w:p w:rsidR="00000000" w:rsidRPr="00363C8A" w:rsidP="00363C8A">
      <w:pPr>
        <w:pStyle w:val="NoPaddingFontSize1"/>
      </w:pPr>
    </w:p>
    <w:p w:rsidR="00000000" w:rsidRPr="00363C8A" w:rsidP="00363C8A">
      <w:pPr>
        <w:pStyle w:val="AllowPageBreak"/>
      </w:pPr>
    </w:p>
    <w:p w:rsidR="00000000" w:rsidRPr="00363C8A" w:rsidP="00363C8A">
      <w:pPr>
        <w:pStyle w:val="Heading1"/>
      </w:pPr>
      <w:bookmarkStart w:id="2" w:name="O_1066574"/>
      <w:bookmarkEnd w:id="2"/>
      <w:r w:rsidRPr="00363C8A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63C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3C8A" w:rsidP="00363C8A">
            <w:pPr>
              <w:pStyle w:val="BodyText"/>
            </w:pPr>
            <w:r w:rsidRPr="00363C8A">
              <w:t>Evidence required to demonstrate competence in this unit must be relevant to and satisfy all of the</w:t>
            </w:r>
            <w:r w:rsidRPr="00363C8A">
              <w:t xml:space="preserve"> requirements of the elements and performance criteria on at least one occasion and include:</w:t>
            </w:r>
          </w:p>
          <w:p w:rsidR="00000000" w:rsidRPr="00363C8A" w:rsidP="00363C8A">
            <w:pPr>
              <w:pStyle w:val="ListBullet"/>
            </w:pPr>
            <w:r w:rsidRPr="00363C8A">
              <w:t>applying relevant codes of practice and applicable legislative requirements</w:t>
            </w:r>
          </w:p>
          <w:p w:rsidR="00000000" w:rsidRPr="00363C8A" w:rsidP="00363C8A">
            <w:pPr>
              <w:pStyle w:val="ListBullet"/>
            </w:pPr>
            <w:r w:rsidRPr="00363C8A">
              <w:t>assisting in organising insurance for road and rail freight transport</w:t>
            </w:r>
          </w:p>
          <w:p w:rsidR="00000000" w:rsidRPr="00363C8A" w:rsidP="00363C8A">
            <w:pPr>
              <w:pStyle w:val="ListBullet"/>
            </w:pPr>
            <w:r w:rsidRPr="00363C8A">
              <w:t>communicating ef</w:t>
            </w:r>
            <w:r w:rsidRPr="00363C8A">
              <w:t>fectively with others, including checking to confirm messages and responses are correctly and clearly understood (particularly in situations where communication is with a person for whom English is a second language)</w:t>
            </w:r>
          </w:p>
          <w:p w:rsidR="00000000" w:rsidRPr="00363C8A" w:rsidP="00363C8A">
            <w:pPr>
              <w:pStyle w:val="ListBullet"/>
            </w:pPr>
            <w:r w:rsidRPr="00363C8A">
              <w:t>completing documentation and records required for road and rail freight transport</w:t>
            </w:r>
          </w:p>
          <w:p w:rsidR="00000000" w:rsidRPr="00363C8A" w:rsidP="00363C8A">
            <w:pPr>
              <w:pStyle w:val="ListBullet"/>
            </w:pPr>
            <w:r w:rsidRPr="00363C8A">
              <w:t>completing freight forwarding calculations for road and rail freight transport</w:t>
            </w:r>
          </w:p>
          <w:p w:rsidR="00000000" w:rsidRPr="00363C8A" w:rsidP="00363C8A">
            <w:pPr>
              <w:pStyle w:val="ListBullet"/>
            </w:pPr>
            <w:r w:rsidRPr="00363C8A">
              <w:t>implementing contingency plans</w:t>
            </w:r>
          </w:p>
          <w:p w:rsidR="00000000" w:rsidRPr="00363C8A" w:rsidP="00363C8A">
            <w:pPr>
              <w:pStyle w:val="ListBullet"/>
            </w:pPr>
            <w:r w:rsidRPr="00363C8A">
              <w:t>interpreting and following operational instructions and prioriti</w:t>
            </w:r>
            <w:r w:rsidRPr="00363C8A">
              <w:t>sing work</w:t>
            </w:r>
          </w:p>
          <w:p w:rsidR="00000000" w:rsidRPr="00363C8A" w:rsidP="00363C8A">
            <w:pPr>
              <w:pStyle w:val="ListBullet"/>
            </w:pPr>
            <w:r w:rsidRPr="00363C8A">
              <w:t>liaising with the freight forwarding global network</w:t>
            </w:r>
          </w:p>
          <w:p w:rsidR="00000000" w:rsidRPr="00363C8A" w:rsidP="00363C8A">
            <w:pPr>
              <w:pStyle w:val="ListBullet"/>
            </w:pPr>
            <w:r w:rsidRPr="00363C8A">
              <w:t>modifying activities depending on operational contingencies, risk situations and environments</w:t>
            </w:r>
          </w:p>
          <w:p w:rsidR="00000000" w:rsidRPr="00363C8A" w:rsidP="00363C8A">
            <w:pPr>
              <w:pStyle w:val="ListBullet"/>
            </w:pPr>
            <w:r w:rsidRPr="00363C8A">
              <w:t>monitoring work activities in terms of planned schedule and deadlines</w:t>
            </w:r>
          </w:p>
          <w:p w:rsidR="00000000" w:rsidRPr="00363C8A" w:rsidP="00363C8A">
            <w:pPr>
              <w:pStyle w:val="ListBullet"/>
            </w:pPr>
            <w:r w:rsidRPr="00363C8A">
              <w:t>organising permits and authori</w:t>
            </w:r>
            <w:r w:rsidRPr="00363C8A">
              <w:t>sations needed for road and rail freight transport</w:t>
            </w:r>
          </w:p>
          <w:p w:rsidR="00000000" w:rsidRPr="00363C8A" w:rsidP="00363C8A">
            <w:pPr>
              <w:pStyle w:val="ListBullet"/>
            </w:pPr>
            <w:r w:rsidRPr="00363C8A">
              <w:t>performing required estimates and calculations of variables such as size, weight, distance, risk and costs</w:t>
            </w:r>
          </w:p>
          <w:p w:rsidR="00000000" w:rsidRPr="00363C8A" w:rsidP="00363C8A">
            <w:pPr>
              <w:pStyle w:val="ListBullet"/>
            </w:pPr>
            <w:r w:rsidRPr="00363C8A">
              <w:t>reading and interpreting relevant instructions, procedures, information and signs</w:t>
            </w:r>
          </w:p>
          <w:p w:rsidR="00000000" w:rsidRPr="00363C8A" w:rsidP="00363C8A">
            <w:pPr>
              <w:pStyle w:val="ListBullet"/>
            </w:pPr>
            <w:r w:rsidRPr="00363C8A">
              <w:t>reporting and/or</w:t>
            </w:r>
            <w:r w:rsidRPr="00363C8A">
              <w:t xml:space="preserve"> rectifying identified problems in accordance with regulatory requirements and workplace procedures</w:t>
            </w:r>
          </w:p>
          <w:p w:rsidR="00000000" w:rsidRPr="00363C8A" w:rsidP="00363C8A">
            <w:pPr>
              <w:pStyle w:val="ListBullet"/>
            </w:pPr>
            <w:r w:rsidRPr="00363C8A">
              <w:t>responding appropriately to cultural differences in the workplace</w:t>
            </w:r>
          </w:p>
          <w:p w:rsidR="00000000" w:rsidRPr="00363C8A" w:rsidP="00363C8A">
            <w:pPr>
              <w:pStyle w:val="ListBullet"/>
            </w:pPr>
            <w:r w:rsidRPr="00363C8A">
              <w:t>selecting routing for road and rail freight transport</w:t>
            </w:r>
          </w:p>
          <w:p w:rsidR="00000000" w:rsidRPr="00363C8A" w:rsidP="00363C8A">
            <w:pPr>
              <w:pStyle w:val="ListBullet"/>
            </w:pPr>
            <w:r w:rsidRPr="00363C8A">
              <w:t>tracking international cargo being f</w:t>
            </w:r>
            <w:r w:rsidRPr="00363C8A">
              <w:t>orwarded by road and rail transport</w:t>
            </w:r>
          </w:p>
          <w:p w:rsidR="00000000" w:rsidRPr="00363C8A" w:rsidP="00363C8A">
            <w:pPr>
              <w:pStyle w:val="ListBullet"/>
            </w:pPr>
            <w:r w:rsidRPr="00363C8A">
              <w:t>working collaboratively with others</w:t>
            </w:r>
          </w:p>
          <w:p w:rsidR="00000000" w:rsidRPr="00363C8A" w:rsidP="00363C8A">
            <w:pPr>
              <w:pStyle w:val="ListBullet"/>
            </w:pPr>
            <w:r w:rsidRPr="00363C8A">
              <w:t>working with required attention to detail.</w:t>
            </w:r>
          </w:p>
        </w:tc>
      </w:tr>
    </w:tbl>
    <w:p w:rsidR="00000000" w:rsidRPr="00363C8A" w:rsidP="00363C8A">
      <w:pPr>
        <w:pStyle w:val="NoPaddingFontSize1"/>
      </w:pPr>
    </w:p>
    <w:p w:rsidR="00000000" w:rsidRPr="00363C8A" w:rsidP="00363C8A">
      <w:pPr>
        <w:pStyle w:val="AllowPageBreak"/>
      </w:pPr>
    </w:p>
    <w:p w:rsidR="00000000" w:rsidRPr="00363C8A" w:rsidP="00363C8A">
      <w:pPr>
        <w:pStyle w:val="Heading1"/>
      </w:pPr>
      <w:bookmarkStart w:id="3" w:name="O_1066573"/>
      <w:bookmarkEnd w:id="3"/>
      <w:r w:rsidRPr="00363C8A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63C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3C8A" w:rsidP="00363C8A">
            <w:pPr>
              <w:pStyle w:val="BodyText"/>
            </w:pPr>
            <w:r w:rsidRPr="00363C8A">
              <w:t>Evidence required to demonstrate competence in this unit must be relevant to and satisfy all of the requirements of the elements and performance criteria and include knowledge of:</w:t>
            </w:r>
          </w:p>
          <w:p w:rsidR="00000000" w:rsidRPr="00363C8A" w:rsidP="00363C8A">
            <w:pPr>
              <w:pStyle w:val="ListBullet"/>
            </w:pPr>
            <w:r w:rsidRPr="00363C8A">
              <w:t>applicable regulations and legislation:</w:t>
            </w:r>
          </w:p>
          <w:p w:rsidR="00000000" w:rsidRPr="00363C8A" w:rsidP="00363C8A">
            <w:pPr>
              <w:pStyle w:val="ListBullet2"/>
            </w:pPr>
            <w:r w:rsidRPr="00363C8A">
              <w:t>Australian and international regul</w:t>
            </w:r>
            <w:r w:rsidRPr="00363C8A">
              <w:t>ations, conventions and codes of practice for international forwarding of freight</w:t>
            </w:r>
          </w:p>
          <w:p w:rsidR="00000000" w:rsidRPr="00363C8A" w:rsidP="00363C8A">
            <w:pPr>
              <w:pStyle w:val="ListBullet2"/>
            </w:pPr>
            <w:r w:rsidRPr="00363C8A">
              <w:t>Australian and international standards and certification requirements</w:t>
            </w:r>
          </w:p>
          <w:p w:rsidR="00000000" w:rsidRPr="00363C8A" w:rsidP="00363C8A">
            <w:pPr>
              <w:pStyle w:val="ListBullet2"/>
            </w:pPr>
            <w:r w:rsidRPr="00363C8A">
              <w:t>relevant Australian and international environmental protection legislation, including biosecurity and quarantine requirements</w:t>
            </w:r>
          </w:p>
          <w:p w:rsidR="00000000" w:rsidRPr="00363C8A" w:rsidP="00363C8A">
            <w:pPr>
              <w:pStyle w:val="ListBullet2"/>
            </w:pPr>
            <w:r w:rsidRPr="00363C8A">
              <w:t>relevant Australian and international transport security and safety legislation</w:t>
            </w:r>
          </w:p>
          <w:p w:rsidR="00000000" w:rsidRPr="00363C8A" w:rsidP="00363C8A">
            <w:pPr>
              <w:pStyle w:val="ListBullet2"/>
            </w:pPr>
            <w:r w:rsidRPr="00363C8A">
              <w:t>relevant regulations for importing and exporting c</w:t>
            </w:r>
            <w:r w:rsidRPr="00363C8A">
              <w:t>argo</w:t>
            </w:r>
          </w:p>
          <w:p w:rsidR="00000000" w:rsidRPr="00363C8A" w:rsidP="00363C8A">
            <w:pPr>
              <w:pStyle w:val="ListBullet2"/>
            </w:pPr>
            <w:r w:rsidRPr="00363C8A">
              <w:t>relevant regulations for international trading and financial transactions</w:t>
            </w:r>
          </w:p>
          <w:p w:rsidR="00000000" w:rsidRPr="00363C8A" w:rsidP="00363C8A">
            <w:pPr>
              <w:pStyle w:val="ListBullet"/>
            </w:pPr>
            <w:r w:rsidRPr="00363C8A">
              <w:t>Australian and international regulations and conventions applicable to planning and organising international freight forwarding involving road and rail transport, including imp</w:t>
            </w:r>
            <w:r w:rsidRPr="00363C8A">
              <w:t>orting, exporting and transiting goods</w:t>
            </w:r>
          </w:p>
          <w:p w:rsidR="00000000" w:rsidRPr="00363C8A" w:rsidP="00363C8A">
            <w:pPr>
              <w:pStyle w:val="ListBullet"/>
            </w:pPr>
            <w:r w:rsidRPr="00363C8A">
              <w:t>definitions, purpose and use of Incoterms and Combiterms</w:t>
            </w:r>
          </w:p>
          <w:p w:rsidR="00000000" w:rsidRPr="00363C8A" w:rsidP="00363C8A">
            <w:pPr>
              <w:pStyle w:val="ListBullet"/>
            </w:pPr>
            <w:r w:rsidRPr="00363C8A">
              <w:t>forms of road and rail freight transport</w:t>
            </w:r>
          </w:p>
          <w:p w:rsidR="00000000" w:rsidRPr="00363C8A" w:rsidP="00363C8A">
            <w:pPr>
              <w:pStyle w:val="ListBullet"/>
            </w:pPr>
            <w:r w:rsidRPr="00363C8A">
              <w:t>freight handling and terminal equipment at major worldwide road and rail freight terminals</w:t>
            </w:r>
          </w:p>
          <w:p w:rsidR="00000000" w:rsidRPr="00363C8A" w:rsidP="00363C8A">
            <w:pPr>
              <w:pStyle w:val="ListBullet"/>
            </w:pPr>
            <w:r w:rsidRPr="00363C8A">
              <w:t xml:space="preserve">freight types, consignments </w:t>
            </w:r>
            <w:r w:rsidRPr="00363C8A">
              <w:t>and consolidations</w:t>
            </w:r>
          </w:p>
          <w:p w:rsidR="00000000" w:rsidRPr="00363C8A" w:rsidP="00363C8A">
            <w:pPr>
              <w:pStyle w:val="ListBullet"/>
            </w:pPr>
            <w:r w:rsidRPr="00363C8A">
              <w:t>major road and rail routes, services, conferences, road and rail freight terminals as they apply to road and rail freight transport</w:t>
            </w:r>
          </w:p>
          <w:p w:rsidR="00000000" w:rsidRPr="00363C8A" w:rsidP="00363C8A">
            <w:pPr>
              <w:pStyle w:val="ListBullet"/>
            </w:pPr>
            <w:r w:rsidRPr="00363C8A">
              <w:t>packaging cargo for transit by road and rail</w:t>
            </w:r>
          </w:p>
          <w:p w:rsidR="00000000" w:rsidRPr="00363C8A" w:rsidP="00363C8A">
            <w:pPr>
              <w:pStyle w:val="ListBullet"/>
            </w:pPr>
            <w:r w:rsidRPr="00363C8A">
              <w:t>parameters of freight transport services</w:t>
            </w:r>
          </w:p>
          <w:p w:rsidR="00000000" w:rsidRPr="00363C8A" w:rsidP="00363C8A">
            <w:pPr>
              <w:pStyle w:val="ListBullet"/>
            </w:pPr>
            <w:r w:rsidRPr="00363C8A">
              <w:t>principles of inter</w:t>
            </w:r>
            <w:r w:rsidRPr="00363C8A">
              <w:t>national trade and commerce</w:t>
            </w:r>
          </w:p>
          <w:p w:rsidR="00000000" w:rsidRPr="00363C8A" w:rsidP="00363C8A">
            <w:pPr>
              <w:pStyle w:val="ListBullet"/>
            </w:pPr>
            <w:r w:rsidRPr="00363C8A">
              <w:t>quality assurance and customer service standards, policies and procedures as they apply in the international freight forwarding industry</w:t>
            </w:r>
          </w:p>
          <w:p w:rsidR="00000000" w:rsidRPr="00363C8A" w:rsidP="00363C8A">
            <w:pPr>
              <w:pStyle w:val="ListBullet"/>
            </w:pPr>
            <w:r w:rsidRPr="00363C8A">
              <w:t>relevant environmental regulations</w:t>
            </w:r>
          </w:p>
          <w:p w:rsidR="00000000" w:rsidRPr="00363C8A" w:rsidP="00363C8A">
            <w:pPr>
              <w:pStyle w:val="ListBullet"/>
            </w:pPr>
            <w:r w:rsidRPr="00363C8A">
              <w:t>road and rail containers and containerisation, including types, purposes, dimensions and specifications; loading principles and processes; and load planning for containers</w:t>
            </w:r>
          </w:p>
          <w:p w:rsidR="00000000" w:rsidRPr="00363C8A" w:rsidP="00363C8A">
            <w:pPr>
              <w:pStyle w:val="ListBullet"/>
            </w:pPr>
            <w:r w:rsidRPr="00363C8A">
              <w:t>sources of information and documentation needed when planning and organising interna</w:t>
            </w:r>
            <w:r w:rsidRPr="00363C8A">
              <w:t>tional freight forwarding by road and rail transport, including permits and authorisations</w:t>
            </w:r>
          </w:p>
          <w:p w:rsidR="00000000" w:rsidRPr="00363C8A" w:rsidP="00363C8A">
            <w:pPr>
              <w:pStyle w:val="ListBullet"/>
            </w:pPr>
            <w:r w:rsidRPr="00363C8A">
              <w:t>standard procedures, for planning and organising international freight forwarding involving road and rail transport</w:t>
            </w:r>
          </w:p>
          <w:p w:rsidR="00000000" w:rsidRPr="00363C8A" w:rsidP="00363C8A">
            <w:pPr>
              <w:pStyle w:val="ListBullet"/>
            </w:pPr>
            <w:r w:rsidRPr="00363C8A">
              <w:t>types of pre-transport issues in freight forwardi</w:t>
            </w:r>
            <w:r w:rsidRPr="00363C8A">
              <w:t>ng, including adequacy of insurance and packaging, security, stowage and handling in transit</w:t>
            </w:r>
          </w:p>
          <w:p w:rsidR="00000000" w:rsidRPr="00363C8A" w:rsidP="00363C8A">
            <w:pPr>
              <w:pStyle w:val="ListBullet"/>
            </w:pPr>
            <w:r w:rsidRPr="00363C8A">
              <w:t>types of road vehicles, trains and rolling stock – their applications, capacity and routes</w:t>
            </w:r>
          </w:p>
          <w:p w:rsidR="00000000" w:rsidRPr="00363C8A" w:rsidP="00363C8A">
            <w:pPr>
              <w:pStyle w:val="ListBullet"/>
            </w:pPr>
            <w:r w:rsidRPr="00363C8A">
              <w:t>typical problems that can occur and related appropriate actions that can</w:t>
            </w:r>
            <w:r w:rsidRPr="00363C8A">
              <w:t xml:space="preserve"> be taken to prevent or solve these problems.</w:t>
            </w:r>
          </w:p>
        </w:tc>
      </w:tr>
    </w:tbl>
    <w:p w:rsidR="00000000" w:rsidRPr="00363C8A" w:rsidP="00363C8A">
      <w:pPr>
        <w:pStyle w:val="NoPaddingFontSize1"/>
      </w:pPr>
    </w:p>
    <w:p w:rsidR="00000000" w:rsidRPr="00363C8A" w:rsidP="00363C8A">
      <w:pPr>
        <w:pStyle w:val="AllowPageBreak"/>
      </w:pPr>
    </w:p>
    <w:p w:rsidR="00000000" w:rsidRPr="00363C8A" w:rsidP="00363C8A">
      <w:pPr>
        <w:pStyle w:val="Heading1"/>
      </w:pPr>
      <w:bookmarkStart w:id="4" w:name="O_1066572"/>
      <w:bookmarkEnd w:id="4"/>
      <w:r w:rsidRPr="00363C8A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63C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3C8A" w:rsidP="00363C8A">
            <w:pPr>
              <w:pStyle w:val="BodyText"/>
            </w:pPr>
            <w:r w:rsidRPr="00363C8A">
              <w:t xml:space="preserve">Assessors must hold credentials specified within the Standards for Registered Training Organisations current at the time of assessment. </w:t>
            </w:r>
          </w:p>
          <w:p w:rsidR="00000000" w:rsidRPr="00363C8A" w:rsidP="00363C8A">
            <w:pPr>
              <w:pStyle w:val="BodyText"/>
            </w:pPr>
            <w:r w:rsidRPr="00363C8A">
              <w:t>Assessment must satisfy the Pr</w:t>
            </w:r>
            <w:r w:rsidRPr="00363C8A">
              <w:t>inciples of Assessment and Rules of Evidence and all regulatory requirements included within the Standards for Registered Training Organisations current at the time of assessment.</w:t>
            </w:r>
          </w:p>
          <w:p w:rsidR="00000000" w:rsidRPr="00363C8A" w:rsidP="00363C8A">
            <w:pPr>
              <w:pStyle w:val="BodyText"/>
            </w:pPr>
            <w:r w:rsidRPr="00363C8A">
              <w:t>Assessment must occur in workplace operational situations where it is approp</w:t>
            </w:r>
            <w:r w:rsidRPr="00363C8A">
              <w:t>riate to do so; where this is not appropriate, assessment must occur in simulated workplace operational situations that replicate workplace conditions.</w:t>
            </w:r>
          </w:p>
          <w:p w:rsidR="00000000" w:rsidRPr="00363C8A" w:rsidP="00363C8A">
            <w:pPr>
              <w:pStyle w:val="BodyText"/>
            </w:pPr>
            <w:r w:rsidRPr="00363C8A">
              <w:t>Assessment processes and techniques must be appropriate to the language, literacy and numeracy requireme</w:t>
            </w:r>
            <w:r w:rsidRPr="00363C8A">
              <w:t>nts of the work being performed and the needs of the candidate.</w:t>
            </w:r>
          </w:p>
          <w:p w:rsidR="00000000" w:rsidRPr="00363C8A" w:rsidP="00363C8A">
            <w:pPr>
              <w:pStyle w:val="BodyText"/>
            </w:pPr>
            <w:r w:rsidRPr="00363C8A">
              <w:t>Resources for assessment must include:</w:t>
            </w:r>
          </w:p>
          <w:p w:rsidR="00000000" w:rsidRPr="00363C8A" w:rsidP="00363C8A">
            <w:pPr>
              <w:pStyle w:val="ListBullet"/>
            </w:pPr>
            <w:r w:rsidRPr="00363C8A">
              <w:t>a range of relevant exercises, case studies and/or simulations</w:t>
            </w:r>
          </w:p>
          <w:p w:rsidR="00000000" w:rsidRPr="00363C8A" w:rsidP="00363C8A">
            <w:pPr>
              <w:pStyle w:val="ListBullet"/>
            </w:pPr>
            <w:r w:rsidRPr="00363C8A">
              <w:t>relevant materials, tools, equipment and personal protective equipment (PPE) currently used in industry</w:t>
            </w:r>
          </w:p>
          <w:p w:rsidR="00000000" w:rsidRPr="00363C8A" w:rsidP="00363C8A">
            <w:pPr>
              <w:pStyle w:val="ListBullet"/>
            </w:pPr>
            <w:r w:rsidRPr="00363C8A">
              <w:t xml:space="preserve">applicable documentation, including workplace procedures, regulations, codes of practice and operation manuals. </w:t>
            </w:r>
          </w:p>
        </w:tc>
      </w:tr>
    </w:tbl>
    <w:p w:rsidR="00000000" w:rsidRPr="00363C8A" w:rsidP="00363C8A">
      <w:pPr>
        <w:pStyle w:val="NoPaddingFontSize1"/>
      </w:pPr>
    </w:p>
    <w:p w:rsidR="00000000" w:rsidRPr="00363C8A" w:rsidP="00363C8A">
      <w:pPr>
        <w:pStyle w:val="AllowPageBreak"/>
      </w:pPr>
    </w:p>
    <w:p w:rsidR="00000000" w:rsidRPr="00363C8A" w:rsidP="00363C8A">
      <w:pPr>
        <w:pStyle w:val="Heading1"/>
      </w:pPr>
      <w:bookmarkStart w:id="5" w:name="O_1066587"/>
      <w:bookmarkEnd w:id="5"/>
      <w:r w:rsidRPr="00363C8A">
        <w:t>Links</w:t>
      </w:r>
    </w:p>
    <w:p w:rsidR="00000000" w:rsidRPr="00363C8A" w:rsidP="00795326">
      <w:pPr>
        <w:pStyle w:val="BodyText"/>
      </w:pPr>
      <w:r w:rsidRPr="00363C8A">
        <w:t>Companion Vo</w:t>
      </w:r>
      <w:r w:rsidRPr="00363C8A">
        <w:t xml:space="preserve">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250C37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363C8A" w:rsidP="00363C8A"/>
    <w:sectPr w:rsidSect="00363C8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3C8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3C8A" w:rsidRPr="00795326" w:rsidP="0079532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3C8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5326" w:rsidP="00363C8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95326" w:rsidP="00363C8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795326" w:rsidP="00363C8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3C8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532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63C8A" w:rsidRPr="00795326" w:rsidP="0079532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3C8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5326" w:rsidRPr="002D2AF8" w:rsidP="00363C8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TLIA5061 Plan and organise the international forwarding of freight by road and rail transport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795326" w:rsidP="00363C8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F9CDD6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1D641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00A977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3C8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63C8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63C8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63C8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63C8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63C8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63C8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63C8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63C8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63C8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63C8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63C8A"/>
  </w:style>
  <w:style w:type="character" w:customStyle="1" w:styleId="Heading1Char">
    <w:name w:val="Heading 1 Char"/>
    <w:basedOn w:val="DefaultParagraphFont"/>
    <w:link w:val="Heading1"/>
    <w:rsid w:val="00363C8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63C8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63C8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63C8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63C8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63C8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63C8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63C8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63C8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63C8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63C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63C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63C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63C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63C8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63C8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63C8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63C8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63C8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63C8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63C8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63C8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63C8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63C8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63C8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63C8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63C8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63C8A"/>
    <w:rPr>
      <w:b/>
      <w:spacing w:val="0"/>
    </w:rPr>
  </w:style>
  <w:style w:type="paragraph" w:customStyle="1" w:styleId="SuperTitle">
    <w:name w:val="SuperTitle"/>
    <w:basedOn w:val="Title"/>
    <w:rsid w:val="00363C8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63C8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63C8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63C8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63C8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63C8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63C8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63C8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63C8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63C8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63C8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63C8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63C8A"/>
    <w:rPr>
      <w:i/>
    </w:rPr>
  </w:style>
  <w:style w:type="paragraph" w:styleId="Caption">
    <w:name w:val="caption"/>
    <w:basedOn w:val="BodyText"/>
    <w:next w:val="Normal"/>
    <w:qFormat/>
    <w:rsid w:val="00363C8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63C8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63C8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63C8A"/>
  </w:style>
  <w:style w:type="paragraph" w:styleId="TableofFigures">
    <w:name w:val="table of figures"/>
    <w:basedOn w:val="Normal"/>
    <w:next w:val="Normal"/>
    <w:semiHidden/>
    <w:rsid w:val="00363C8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63C8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63C8A"/>
    <w:rPr>
      <w:rFonts w:ascii="Wingdings" w:hAnsi="Wingdings"/>
    </w:rPr>
  </w:style>
  <w:style w:type="paragraph" w:customStyle="1" w:styleId="TableHeading">
    <w:name w:val="Table Heading"/>
    <w:basedOn w:val="HeadingBase"/>
    <w:rsid w:val="00363C8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63C8A"/>
    <w:rPr>
      <w:color w:val="0033CC"/>
      <w:u w:val="none"/>
    </w:rPr>
  </w:style>
  <w:style w:type="paragraph" w:customStyle="1" w:styleId="BodyTextRight">
    <w:name w:val="Body Text Right"/>
    <w:basedOn w:val="BodyText"/>
    <w:rsid w:val="00363C8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63C8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63C8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63C8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63C8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63C8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63C8A"/>
    <w:rPr>
      <w:sz w:val="32"/>
    </w:rPr>
  </w:style>
  <w:style w:type="paragraph" w:customStyle="1" w:styleId="HeadingProcedure">
    <w:name w:val="Heading Procedure"/>
    <w:basedOn w:val="HeadingBase"/>
    <w:next w:val="Normal"/>
    <w:rsid w:val="00363C8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63C8A"/>
    <w:pPr>
      <w:spacing w:before="60" w:after="60"/>
    </w:pPr>
  </w:style>
  <w:style w:type="paragraph" w:styleId="ListContinue">
    <w:name w:val="List Continue"/>
    <w:basedOn w:val="List"/>
    <w:rsid w:val="00363C8A"/>
    <w:pPr>
      <w:ind w:firstLine="0"/>
    </w:pPr>
  </w:style>
  <w:style w:type="paragraph" w:customStyle="1" w:styleId="ListNote">
    <w:name w:val="List Note"/>
    <w:basedOn w:val="List"/>
    <w:rsid w:val="00363C8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63C8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63C8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63C8A"/>
    <w:rPr>
      <w:rFonts w:ascii="Courier New" w:hAnsi="Courier New"/>
    </w:rPr>
  </w:style>
  <w:style w:type="paragraph" w:customStyle="1" w:styleId="NoteBullet">
    <w:name w:val="Note Bullet"/>
    <w:basedOn w:val="Note"/>
    <w:rsid w:val="00363C8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63C8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63C8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63C8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63C8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63C8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63C8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63C8A"/>
    <w:rPr>
      <w:b/>
      <w:smallCaps/>
    </w:rPr>
  </w:style>
  <w:style w:type="paragraph" w:customStyle="1" w:styleId="TableListNumber">
    <w:name w:val="Table List Number"/>
    <w:basedOn w:val="ListNumber"/>
    <w:rsid w:val="00363C8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63C8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63C8A"/>
    <w:pPr>
      <w:numPr>
        <w:numId w:val="9"/>
      </w:numPr>
    </w:pPr>
  </w:style>
  <w:style w:type="paragraph" w:customStyle="1" w:styleId="ListAlpha2">
    <w:name w:val="List Alpha 2"/>
    <w:basedOn w:val="List2"/>
    <w:rsid w:val="00363C8A"/>
    <w:pPr>
      <w:numPr>
        <w:numId w:val="8"/>
      </w:numPr>
    </w:pPr>
  </w:style>
  <w:style w:type="paragraph" w:styleId="List2">
    <w:name w:val="List 2"/>
    <w:basedOn w:val="BodyText"/>
    <w:rsid w:val="00363C8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63C8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63C8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63C8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63C8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63C8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63C8A"/>
    <w:pPr>
      <w:numPr>
        <w:numId w:val="4"/>
      </w:numPr>
    </w:pPr>
  </w:style>
  <w:style w:type="paragraph" w:styleId="ListContinue2">
    <w:name w:val="List Continue 2"/>
    <w:basedOn w:val="List2"/>
    <w:rsid w:val="00363C8A"/>
    <w:pPr>
      <w:ind w:firstLine="0"/>
    </w:pPr>
  </w:style>
  <w:style w:type="paragraph" w:styleId="ListContinue3">
    <w:name w:val="List Continue 3"/>
    <w:basedOn w:val="List3"/>
    <w:rsid w:val="00363C8A"/>
    <w:pPr>
      <w:ind w:left="1021" w:firstLine="0"/>
    </w:pPr>
  </w:style>
  <w:style w:type="paragraph" w:styleId="ListContinue4">
    <w:name w:val="List Continue 4"/>
    <w:basedOn w:val="List4"/>
    <w:rsid w:val="00363C8A"/>
    <w:pPr>
      <w:ind w:firstLine="0"/>
    </w:pPr>
  </w:style>
  <w:style w:type="paragraph" w:styleId="ListContinue5">
    <w:name w:val="List Continue 5"/>
    <w:basedOn w:val="List5"/>
    <w:rsid w:val="00363C8A"/>
    <w:pPr>
      <w:ind w:firstLine="0"/>
    </w:pPr>
  </w:style>
  <w:style w:type="paragraph" w:styleId="ListNumber3">
    <w:name w:val="List Number 3"/>
    <w:basedOn w:val="List3"/>
    <w:rsid w:val="00363C8A"/>
    <w:pPr>
      <w:numPr>
        <w:numId w:val="5"/>
      </w:numPr>
    </w:pPr>
  </w:style>
  <w:style w:type="paragraph" w:styleId="ListNumber4">
    <w:name w:val="List Number 4"/>
    <w:basedOn w:val="List4"/>
    <w:rsid w:val="00363C8A"/>
    <w:pPr>
      <w:numPr>
        <w:numId w:val="6"/>
      </w:numPr>
    </w:pPr>
  </w:style>
  <w:style w:type="paragraph" w:styleId="ListNumber5">
    <w:name w:val="List Number 5"/>
    <w:basedOn w:val="List5"/>
    <w:rsid w:val="00363C8A"/>
    <w:pPr>
      <w:numPr>
        <w:numId w:val="7"/>
      </w:numPr>
    </w:pPr>
  </w:style>
  <w:style w:type="paragraph" w:styleId="BlockText">
    <w:name w:val="Block Text"/>
    <w:basedOn w:val="Normal"/>
    <w:rsid w:val="00363C8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63C8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63C8A"/>
    <w:rPr>
      <w:sz w:val="16"/>
      <w:vertAlign w:val="superscript"/>
    </w:rPr>
  </w:style>
  <w:style w:type="character" w:customStyle="1" w:styleId="Symbols">
    <w:name w:val="Symbols"/>
    <w:basedOn w:val="DefaultParagraphFont"/>
    <w:rsid w:val="00363C8A"/>
    <w:rPr>
      <w:rFonts w:ascii="Symbol" w:hAnsi="Symbol"/>
    </w:rPr>
  </w:style>
  <w:style w:type="character" w:customStyle="1" w:styleId="MenuOptions">
    <w:name w:val="Menu Options"/>
    <w:basedOn w:val="DefaultParagraphFont"/>
    <w:rsid w:val="00363C8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63C8A"/>
    <w:rPr>
      <w:b/>
    </w:rPr>
  </w:style>
  <w:style w:type="character" w:customStyle="1" w:styleId="Underlined">
    <w:name w:val="Underlined"/>
    <w:basedOn w:val="DefaultParagraphFont"/>
    <w:rsid w:val="00363C8A"/>
    <w:rPr>
      <w:u w:val="single"/>
    </w:rPr>
  </w:style>
  <w:style w:type="paragraph" w:customStyle="1" w:styleId="TableBodyTextRight">
    <w:name w:val="Table Body Text Right"/>
    <w:basedOn w:val="TableBodyText"/>
    <w:rsid w:val="00363C8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63C8A"/>
    <w:rPr>
      <w:sz w:val="18"/>
    </w:rPr>
  </w:style>
  <w:style w:type="paragraph" w:customStyle="1" w:styleId="BodySmallRight">
    <w:name w:val="Body Small Right"/>
    <w:basedOn w:val="BodyTextRight"/>
    <w:rsid w:val="00363C8A"/>
    <w:rPr>
      <w:sz w:val="18"/>
      <w:szCs w:val="18"/>
    </w:rPr>
  </w:style>
  <w:style w:type="paragraph" w:customStyle="1" w:styleId="MarginEdition">
    <w:name w:val="Margin Edition"/>
    <w:basedOn w:val="MarginNote"/>
    <w:rsid w:val="00363C8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63C8A"/>
    <w:rPr>
      <w:sz w:val="2"/>
      <w:szCs w:val="2"/>
    </w:rPr>
  </w:style>
  <w:style w:type="character" w:customStyle="1" w:styleId="Small">
    <w:name w:val="Small"/>
    <w:basedOn w:val="DefaultParagraphFont"/>
    <w:rsid w:val="00363C8A"/>
    <w:rPr>
      <w:sz w:val="16"/>
    </w:rPr>
  </w:style>
  <w:style w:type="paragraph" w:customStyle="1" w:styleId="WideTable">
    <w:name w:val="Wide Table"/>
    <w:basedOn w:val="Normal"/>
    <w:rsid w:val="00363C8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63C8A"/>
  </w:style>
  <w:style w:type="paragraph" w:styleId="Quote">
    <w:name w:val="Quote"/>
    <w:basedOn w:val="Heading1"/>
    <w:link w:val="QuoteChar"/>
    <w:qFormat/>
    <w:rsid w:val="00363C8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63C8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63C8A"/>
    <w:pPr>
      <w:pageBreakBefore/>
    </w:pPr>
  </w:style>
  <w:style w:type="paragraph" w:customStyle="1" w:styleId="Border">
    <w:name w:val="Border"/>
    <w:basedOn w:val="Normal"/>
    <w:qFormat/>
    <w:rsid w:val="00363C8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63C8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3C8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3C8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63C8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63C8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63C8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63C8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63C8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63C8A"/>
    <w:rPr>
      <w:u w:val="single"/>
    </w:rPr>
  </w:style>
  <w:style w:type="character" w:customStyle="1" w:styleId="BoldandItalics">
    <w:name w:val="Bold and Italics"/>
    <w:qFormat/>
    <w:rsid w:val="00363C8A"/>
    <w:rPr>
      <w:b/>
      <w:i/>
      <w:u w:val="none"/>
    </w:rPr>
  </w:style>
  <w:style w:type="paragraph" w:styleId="BalloonText">
    <w:name w:val="Balloon Text"/>
    <w:basedOn w:val="Normal"/>
    <w:link w:val="BalloonTextChar"/>
    <w:rsid w:val="00363C8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63C8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63C8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63C8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63C8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63C8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63C8A"/>
    <w:pPr>
      <w:spacing w:before="0" w:after="0"/>
    </w:pPr>
  </w:style>
  <w:style w:type="paragraph" w:customStyle="1" w:styleId="BodyTextBold">
    <w:name w:val="Body Text Bold"/>
    <w:basedOn w:val="BodyText"/>
    <w:qFormat/>
    <w:rsid w:val="00363C8A"/>
    <w:rPr>
      <w:b/>
    </w:rPr>
  </w:style>
  <w:style w:type="character" w:styleId="Hyperlink">
    <w:name w:val="Hyperlink"/>
    <w:basedOn w:val="DefaultParagraphFont"/>
    <w:uiPriority w:val="99"/>
    <w:unhideWhenUsed/>
    <w:rsid w:val="0079532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812</Words>
  <Characters>5446</Characters>
  <Application>Microsoft Office Word</Application>
  <DocSecurity>0</DocSecurity>
  <Lines>113</Lines>
  <Paragraphs>77</Paragraphs>
  <ScaleCrop>false</ScaleCrop>
  <Company>Author-it Software Corporation Ltd.</Company>
  <LinksUpToDate>false</LinksUpToDate>
  <CharactersWithSpaces>6181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TLIA5061 Plan and organise the international forwarding of freight by road and rail transport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2024-07-12T08:09:00Z</dcterms:created>
  <dcterms:modified xsi:type="dcterms:W3CDTF">2024-07-12T08:09:00Z</dcterms:modified>
</cp:coreProperties>
</file>