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18C" w:rsidP="00CB318C">
      <w:pPr>
        <w:pStyle w:val="Title"/>
      </w:pPr>
      <w:r>
        <w:fldChar w:fldCharType="begin"/>
      </w:r>
      <w:r>
        <w:instrText xml:space="preserve"> TITLE   \* MERGEFORMAT </w:instrText>
      </w:r>
      <w:r>
        <w:fldChar w:fldCharType="separate"/>
      </w:r>
      <w:r>
        <w:t>TLIA5029 Plan and manage storage of dangerous goods and hazardous substances</w:t>
      </w:r>
      <w:r>
        <w:fldChar w:fldCharType="end"/>
      </w:r>
    </w:p>
    <w:p w:rsidR="00CB318C" w:rsidP="00CB318C">
      <w:pPr>
        <w:pStyle w:val="Version"/>
        <w:sectPr w:rsidSect="00DB46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6D1" w:rsidP="00DB46D1">
      <w:pPr>
        <w:pStyle w:val="SuperHeading"/>
      </w:pPr>
      <w:r w:rsidRPr="00DB46D1">
        <w:t>TLIA5029 Plan and manage storage of dangerous goods and hazardous substances</w:t>
      </w:r>
    </w:p>
    <w:p w:rsidR="00000000" w:rsidRPr="00DB46D1" w:rsidP="00DB46D1">
      <w:pPr>
        <w:pStyle w:val="Heading1"/>
      </w:pPr>
      <w:bookmarkStart w:id="1" w:name="O_739242"/>
      <w:bookmarkEnd w:id="1"/>
      <w:r w:rsidRPr="00DB46D1">
        <w:t>Modification History</w:t>
      </w:r>
    </w:p>
    <w:p w:rsidR="00CB318C" w:rsidP="00CB318C">
      <w:pPr>
        <w:pStyle w:val="BodyText"/>
      </w:pPr>
      <w:r w:rsidRPr="00DB46D1">
        <w:t>Release 1. This is the first release of this unit of competency in the TLI Transport and Logistics Training Package.</w:t>
      </w:r>
    </w:p>
    <w:p w:rsidR="00000000" w:rsidRPr="00DB46D1" w:rsidP="00DB46D1">
      <w:pPr>
        <w:pStyle w:val="Heading1"/>
      </w:pPr>
      <w:bookmarkStart w:id="2" w:name="O_739243"/>
      <w:bookmarkEnd w:id="2"/>
      <w:r w:rsidRPr="00DB46D1">
        <w:t>Application</w:t>
      </w:r>
    </w:p>
    <w:p w:rsidR="00000000" w:rsidRPr="00DB46D1" w:rsidP="00CB318C">
      <w:pPr>
        <w:pStyle w:val="BodyText"/>
      </w:pPr>
      <w:r w:rsidRPr="00DB46D1">
        <w:t>This unit involves the skills and knowledge required to plan and manage the storage of dangerous goods and hazardous substances in accordance with all relevant regulatory requirements, standards, and workplace procedures including the current A</w:t>
      </w:r>
      <w:r w:rsidRPr="00DB46D1">
        <w:t xml:space="preserve">ustralian Dangerous Goods (ADG) Code. </w:t>
      </w:r>
    </w:p>
    <w:p w:rsidR="00000000" w:rsidRPr="00DB46D1" w:rsidP="00CB318C">
      <w:pPr>
        <w:pStyle w:val="BodyText"/>
      </w:pPr>
      <w:r w:rsidRPr="00DB46D1">
        <w:t>It includes defining the objectives of required handling and storage operations, specifying equipment and system performance requirements, evaluating and selecting bulk handling and storage resources and completing al</w:t>
      </w:r>
      <w:r w:rsidRPr="00DB46D1">
        <w:t>l required documentation.</w:t>
      </w:r>
    </w:p>
    <w:p w:rsidR="00000000" w:rsidRPr="00DB46D1" w:rsidP="00CB318C">
      <w:pPr>
        <w:pStyle w:val="BodyText"/>
      </w:pPr>
      <w:r w:rsidRPr="00DB46D1">
        <w:t>Work is carried out under general guidance. It requires discretion and judgement for self and others in planning and using resources, services and processes to achieve required outcomes.</w:t>
      </w:r>
    </w:p>
    <w:p w:rsidR="00000000" w:rsidRPr="00DB46D1" w:rsidP="00CB318C">
      <w:pPr>
        <w:pStyle w:val="BodyText"/>
      </w:pPr>
      <w:r w:rsidRPr="00DB46D1">
        <w:t>The unit generally applies to those with re</w:t>
      </w:r>
      <w:r w:rsidRPr="00DB46D1">
        <w:t>sponsibility for resource coordination and allocation, who lead individuals or teams.</w:t>
      </w:r>
    </w:p>
    <w:p w:rsidR="00CB318C" w:rsidP="00CB318C">
      <w:pPr>
        <w:pStyle w:val="BodyText"/>
      </w:pPr>
      <w:r w:rsidRPr="00DB46D1">
        <w:t>No licensing, legislative or certification requirements apply to this unit at the time of publication.</w:t>
      </w:r>
    </w:p>
    <w:p w:rsidR="00000000" w:rsidRPr="00DB46D1" w:rsidP="00DB46D1">
      <w:pPr>
        <w:pStyle w:val="Heading1"/>
      </w:pPr>
      <w:bookmarkStart w:id="3" w:name="O_739244"/>
      <w:bookmarkEnd w:id="3"/>
      <w:r w:rsidRPr="00DB46D1">
        <w:t>Pre-requisite Unit</w:t>
      </w:r>
    </w:p>
    <w:p w:rsidR="00000000" w:rsidRPr="00DB46D1" w:rsidP="00CB318C">
      <w:pPr>
        <w:pStyle w:val="BodyText"/>
      </w:pPr>
      <w:r w:rsidRPr="00DB46D1">
        <w:t>Not applicable.</w:t>
      </w:r>
    </w:p>
    <w:p w:rsidR="00000000" w:rsidRPr="00DB46D1" w:rsidP="00DB46D1">
      <w:pPr>
        <w:pStyle w:val="Heading1"/>
      </w:pPr>
      <w:bookmarkStart w:id="4" w:name="O_739245"/>
      <w:bookmarkEnd w:id="4"/>
      <w:r w:rsidRPr="00DB46D1">
        <w:t>Competency Field</w:t>
      </w:r>
    </w:p>
    <w:p w:rsidR="00000000" w:rsidRPr="00DB46D1" w:rsidP="00CB318C">
      <w:pPr>
        <w:pStyle w:val="BodyText"/>
      </w:pPr>
      <w:r w:rsidRPr="00DB46D1">
        <w:t>A ‒ Handling Cargo/Stock</w:t>
      </w:r>
    </w:p>
    <w:p w:rsidR="00000000" w:rsidRPr="00DB46D1" w:rsidP="00DB46D1">
      <w:pPr>
        <w:pStyle w:val="Heading1"/>
      </w:pPr>
      <w:bookmarkStart w:id="5" w:name="O_739246"/>
      <w:bookmarkEnd w:id="5"/>
      <w:r w:rsidRPr="00DB46D1">
        <w:t>Unit Sector</w:t>
      </w:r>
    </w:p>
    <w:p w:rsidR="00000000" w:rsidRPr="00DB46D1" w:rsidP="00CB318C">
      <w:pPr>
        <w:pStyle w:val="BodyText"/>
      </w:pPr>
      <w:r w:rsidRPr="00DB46D1">
        <w:t>Not applicable.</w:t>
      </w:r>
    </w:p>
    <w:p w:rsidR="00000000" w:rsidRPr="00DB46D1" w:rsidP="00DB46D1">
      <w:pPr>
        <w:pStyle w:val="Heading1"/>
      </w:pPr>
      <w:bookmarkStart w:id="6" w:name="O_739247"/>
      <w:bookmarkEnd w:id="6"/>
      <w:r w:rsidRPr="00DB46D1">
        <w:t>Elements and Performance Criteria</w:t>
      </w:r>
    </w:p>
    <w:tbl>
      <w:tblPr>
        <w:tblW w:w="0" w:type="auto"/>
        <w:tblCellMar>
          <w:left w:w="62" w:type="dxa"/>
          <w:right w:w="62" w:type="dxa"/>
        </w:tblCellMar>
        <w:tblLook w:val="0000"/>
      </w:tblPr>
      <w:tblGrid>
        <w:gridCol w:w="317"/>
        <w:gridCol w:w="1693"/>
        <w:gridCol w:w="1"/>
        <w:gridCol w:w="528"/>
        <w:gridCol w:w="6657"/>
      </w:tblGrid>
      <w:tr w:rsidTr="00CB318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B46D1" w:rsidP="00DB46D1">
            <w:pPr>
              <w:pStyle w:val="BodyText"/>
            </w:pPr>
            <w:r w:rsidRPr="00DB46D1">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rPr>
                <w:rStyle w:val="SpecialBold"/>
              </w:rPr>
              <w:t>PERFORMANCE CRITERIA</w:t>
            </w:r>
          </w:p>
        </w:tc>
      </w:tr>
      <w:tr w:rsidTr="00CB318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Performance criteria describe the performance needed to demonstrate achievement of the element.</w:t>
            </w:r>
          </w:p>
        </w:tc>
      </w:tr>
      <w:tr w:rsidTr="00CB318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46D1" w:rsidP="00DB46D1">
            <w:pPr>
              <w:pStyle w:val="BodyText"/>
            </w:pPr>
            <w:r w:rsidRPr="00DB46D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rPr>
                <w:rStyle w:val="SpecialBold"/>
              </w:rPr>
              <w:t>Define objectives of required handling and storage operation</w:t>
            </w:r>
          </w:p>
        </w:tc>
        <w:tc>
          <w:tcPr>
            <w:tcW w:w="0" w:type="auto"/>
            <w:gridSpan w:val="2"/>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1.1</w:t>
            </w:r>
          </w:p>
        </w:tc>
        <w:tc>
          <w:tcPr>
            <w:tcW w:w="0" w:type="auto"/>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Requirements for bulk handling and storage activities are identified in accordance with wor</w:t>
            </w:r>
            <w:r w:rsidRPr="00DB46D1">
              <w:t>kplace requirements</w:t>
            </w:r>
          </w:p>
        </w:tc>
      </w:tr>
      <w:tr w:rsidTr="00CB318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1.2</w:t>
            </w:r>
          </w:p>
        </w:tc>
        <w:tc>
          <w:tcPr>
            <w:tcW w:w="0" w:type="auto"/>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Current best practice and future trends for handling and storage equipment are assessed and compared to present operations</w:t>
            </w:r>
          </w:p>
        </w:tc>
      </w:tr>
      <w:tr w:rsidTr="00CB318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1.3</w:t>
            </w:r>
          </w:p>
        </w:tc>
        <w:tc>
          <w:tcPr>
            <w:tcW w:w="0" w:type="auto"/>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Consideration of w</w:t>
            </w:r>
            <w:r w:rsidRPr="00DB46D1">
              <w:t>orkplace goals and present capabilities and constraints is undertaken when selecting bulk handling and storage resources</w:t>
            </w:r>
          </w:p>
        </w:tc>
      </w:tr>
      <w:tr w:rsidTr="00CB318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46D1" w:rsidP="00DB46D1">
            <w:pPr>
              <w:pStyle w:val="BodyText"/>
            </w:pPr>
            <w:r w:rsidRPr="00DB46D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rPr>
                <w:rStyle w:val="SpecialBold"/>
              </w:rPr>
              <w:t>Specify equipment and system performance requirements</w:t>
            </w:r>
          </w:p>
        </w:tc>
        <w:tc>
          <w:tcPr>
            <w:tcW w:w="0" w:type="auto"/>
            <w:gridSpan w:val="2"/>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2.1</w:t>
            </w:r>
          </w:p>
        </w:tc>
        <w:tc>
          <w:tcPr>
            <w:tcW w:w="0" w:type="auto"/>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Bulk handling and storage equipment and system requirements are documented</w:t>
            </w:r>
          </w:p>
        </w:tc>
      </w:tr>
      <w:tr w:rsidTr="00CB318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2.2</w:t>
            </w:r>
          </w:p>
        </w:tc>
        <w:tc>
          <w:tcPr>
            <w:tcW w:w="0" w:type="auto"/>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Performance measures for equipment and system operations are developed and documented</w:t>
            </w:r>
          </w:p>
        </w:tc>
      </w:tr>
      <w:tr w:rsidTr="00CB318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2.3</w:t>
            </w:r>
          </w:p>
        </w:tc>
        <w:tc>
          <w:tcPr>
            <w:tcW w:w="0" w:type="auto"/>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Consultations are conducted with relevant employees and management to verify documented requirements</w:t>
            </w:r>
          </w:p>
        </w:tc>
      </w:tr>
      <w:tr w:rsidTr="00CB318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46D1" w:rsidP="00DB46D1">
            <w:pPr>
              <w:pStyle w:val="BodyText"/>
            </w:pPr>
            <w:r w:rsidRPr="00DB46D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rPr>
                <w:rStyle w:val="SpecialBold"/>
              </w:rPr>
              <w:t>Evaluate and select bulk handling and storage resources</w:t>
            </w:r>
          </w:p>
        </w:tc>
        <w:tc>
          <w:tcPr>
            <w:tcW w:w="0" w:type="auto"/>
            <w:gridSpan w:val="2"/>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3.1</w:t>
            </w:r>
          </w:p>
        </w:tc>
        <w:tc>
          <w:tcPr>
            <w:tcW w:w="0" w:type="auto"/>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Range of bulk handling and storage equipment and facilities that meet specifications are researched for costs and benefits as well as potential adaptability for new business opportunities</w:t>
            </w:r>
          </w:p>
        </w:tc>
      </w:tr>
      <w:tr w:rsidTr="00CB318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3.2</w:t>
            </w:r>
          </w:p>
        </w:tc>
        <w:tc>
          <w:tcPr>
            <w:tcW w:w="0" w:type="auto"/>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R</w:t>
            </w:r>
            <w:r w:rsidRPr="00DB46D1">
              <w:t>ating system is instigated to facilitate comparisons of cost/benefit and other qualitative properties of bulk handling and storage equipment and systems</w:t>
            </w:r>
          </w:p>
        </w:tc>
      </w:tr>
      <w:tr w:rsidTr="00CB318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3.3</w:t>
            </w:r>
          </w:p>
        </w:tc>
        <w:tc>
          <w:tcPr>
            <w:tcW w:w="0" w:type="auto"/>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Analysis of current employee competency in relation to required competency is undertaken and documented</w:t>
            </w:r>
          </w:p>
        </w:tc>
      </w:tr>
      <w:tr w:rsidTr="00CB318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3.4</w:t>
            </w:r>
          </w:p>
        </w:tc>
        <w:tc>
          <w:tcPr>
            <w:tcW w:w="0" w:type="auto"/>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Equipment is selected based on comparisons of performance specifications including cost, output, set-up requirements, maintenance and retraining</w:t>
            </w:r>
          </w:p>
        </w:tc>
      </w:tr>
      <w:tr w:rsidTr="00CB318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46D1" w:rsidP="00DB46D1">
            <w:pPr>
              <w:pStyle w:val="BodyText"/>
            </w:pPr>
            <w:r w:rsidRPr="00DB46D1">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rPr>
                <w:rStyle w:val="SpecialBold"/>
              </w:rPr>
              <w:t>Complete documentation</w:t>
            </w:r>
          </w:p>
        </w:tc>
        <w:tc>
          <w:tcPr>
            <w:tcW w:w="0" w:type="auto"/>
            <w:gridSpan w:val="2"/>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4.1</w:t>
            </w:r>
          </w:p>
        </w:tc>
        <w:tc>
          <w:tcPr>
            <w:tcW w:w="0" w:type="auto"/>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Workplace documentation is completed as required</w:t>
            </w:r>
          </w:p>
        </w:tc>
      </w:tr>
      <w:tr w:rsidTr="00CB318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4.2</w:t>
            </w:r>
          </w:p>
        </w:tc>
        <w:tc>
          <w:tcPr>
            <w:tcW w:w="0" w:type="auto"/>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Handling and storage requirements are documented and communicated to relevant personnel</w:t>
            </w:r>
          </w:p>
        </w:tc>
      </w:tr>
      <w:tr w:rsidTr="00CB318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B46D1">
            <w:pPr>
              <w:pStyle w:val="BodyText"/>
              <w:rPr>
                <w:lang w:val="en-NZ"/>
              </w:rPr>
            </w:pPr>
            <w:r w:rsidRPr="00DB46D1">
              <w:t>4.3</w:t>
            </w:r>
          </w:p>
        </w:tc>
        <w:tc>
          <w:tcPr>
            <w:tcW w:w="0" w:type="auto"/>
            <w:tcBorders>
              <w:top w:val="nil"/>
              <w:left w:val="nil"/>
              <w:bottom w:val="nil"/>
              <w:right w:val="nil"/>
            </w:tcBorders>
            <w:tcMar>
              <w:top w:w="0" w:type="dxa"/>
              <w:left w:w="62" w:type="dxa"/>
              <w:bottom w:w="0" w:type="dxa"/>
              <w:right w:w="62" w:type="dxa"/>
            </w:tcMar>
          </w:tcPr>
          <w:p w:rsidR="00000000" w:rsidRPr="00DB46D1" w:rsidP="00DB46D1">
            <w:pPr>
              <w:pStyle w:val="BodyText"/>
            </w:pPr>
            <w:r w:rsidRPr="00DB46D1">
              <w:t>Reports are compiled and forwarded to appropriate personnel</w:t>
            </w:r>
          </w:p>
        </w:tc>
      </w:tr>
    </w:tbl>
    <w:p w:rsidR="00CB318C" w:rsidP="00DB46D1">
      <w:pPr>
        <w:pStyle w:val="BodyText"/>
      </w:pPr>
    </w:p>
    <w:p w:rsidR="00CB318C" w:rsidP="00DB46D1">
      <w:pPr>
        <w:pStyle w:val="BodyText"/>
      </w:pPr>
    </w:p>
    <w:p w:rsidR="00000000" w:rsidRPr="00DB46D1" w:rsidP="00DB46D1">
      <w:pPr>
        <w:pStyle w:val="Heading1"/>
      </w:pPr>
      <w:bookmarkStart w:id="7" w:name="O_739248"/>
      <w:bookmarkEnd w:id="7"/>
      <w:r w:rsidRPr="00DB46D1">
        <w:t>Foundation Skills</w:t>
      </w:r>
    </w:p>
    <w:p w:rsidR="00CB318C" w:rsidP="00CB318C">
      <w:pPr>
        <w:pStyle w:val="BodyText"/>
      </w:pPr>
      <w:r w:rsidRPr="00DB46D1">
        <w:t>Foundation skills essential to performance are explicit in the performance criteria of this unit of competency.</w:t>
      </w:r>
    </w:p>
    <w:p w:rsidR="00000000" w:rsidRPr="00DB46D1" w:rsidP="00DB46D1">
      <w:pPr>
        <w:pStyle w:val="Heading1"/>
      </w:pPr>
      <w:bookmarkStart w:id="8" w:name="O_739249"/>
      <w:bookmarkEnd w:id="8"/>
      <w:r w:rsidRPr="00DB46D1">
        <w:t>Range of Conditions</w:t>
      </w:r>
    </w:p>
    <w:p w:rsidR="00000000" w:rsidRPr="00DB46D1" w:rsidP="00CB318C">
      <w:pPr>
        <w:pStyle w:val="BodyText"/>
      </w:pPr>
      <w:r w:rsidRPr="00DB46D1">
        <w:t>Range is restricted to essential operating condition</w:t>
      </w:r>
      <w:r w:rsidRPr="00DB46D1">
        <w:t>s and any other variables essential to the work environment.</w:t>
      </w:r>
    </w:p>
    <w:p w:rsidR="00CB318C" w:rsidP="00CB318C">
      <w:pPr>
        <w:pStyle w:val="BodyText"/>
      </w:pPr>
      <w:r w:rsidRPr="00DB46D1">
        <w:t>Non-essential conditions can be found in the Companion Volume Implementation Guide.</w:t>
      </w:r>
    </w:p>
    <w:p w:rsidR="00000000" w:rsidRPr="00DB46D1" w:rsidP="00DB46D1">
      <w:pPr>
        <w:pStyle w:val="Heading1"/>
      </w:pPr>
      <w:bookmarkStart w:id="9" w:name="O_739250"/>
      <w:bookmarkEnd w:id="9"/>
      <w:r w:rsidRPr="00DB46D1">
        <w:t>Unit Mapping Information</w:t>
      </w:r>
    </w:p>
    <w:p w:rsidR="00CB318C" w:rsidP="00CB318C">
      <w:pPr>
        <w:pStyle w:val="BodyText"/>
      </w:pPr>
      <w:r w:rsidRPr="00DB46D1">
        <w:t>This unit replaces and is equivalent to TLIA5029A Plan and manage st</w:t>
      </w:r>
      <w:r w:rsidRPr="00DB46D1">
        <w:t>orage of dangerous goods and hazardous substances.</w:t>
      </w:r>
    </w:p>
    <w:p w:rsidR="00000000" w:rsidRPr="00DB46D1" w:rsidP="00DB46D1">
      <w:pPr>
        <w:pStyle w:val="Heading1"/>
      </w:pPr>
      <w:bookmarkStart w:id="10" w:name="O_739257"/>
      <w:bookmarkEnd w:id="10"/>
      <w:r w:rsidRPr="00DB46D1">
        <w:t>Links</w:t>
      </w:r>
    </w:p>
    <w:p w:rsidR="00000000" w:rsidRPr="00DB46D1" w:rsidP="00CB318C">
      <w:pPr>
        <w:pStyle w:val="BodyText"/>
      </w:pPr>
      <w:r w:rsidRPr="00DB46D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76F40">
        <w:rPr>
          <w:rStyle w:val="Hyperlink"/>
        </w:rPr>
        <w:t>https://vetnet.gov.au/Pages/TrainingDocs.aspx?q=df441c6e-213d-43e3-874c-0b3f7036d851</w:t>
      </w:r>
      <w:r>
        <w:fldChar w:fldCharType="end"/>
      </w:r>
    </w:p>
    <w:p w:rsidR="00000000" w:rsidRPr="00DB46D1" w:rsidP="00DB46D1"/>
    <w:sectPr w:rsidSect="00DB46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6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6D1" w:rsidRPr="00CB318C" w:rsidP="00CB31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6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8C" w:rsidP="00DB46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318C" w:rsidP="00DB46D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B318C" w:rsidP="00DB46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6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46D1" w:rsidRPr="00CB318C" w:rsidP="00CB31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6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8C" w:rsidRPr="002D2AF8" w:rsidP="00DB46D1">
    <w:pPr>
      <w:pStyle w:val="Header"/>
      <w:framePr w:wrap="around"/>
    </w:pPr>
    <w:r>
      <w:fldChar w:fldCharType="begin"/>
    </w:r>
    <w:r>
      <w:instrText xml:space="preserve"> TITLE   \* MERGEFORMAT </w:instrText>
    </w:r>
    <w:r>
      <w:fldChar w:fldCharType="separate"/>
    </w:r>
    <w:r>
      <w:t>TLIA5029 Plan and manage storage of dangerous goods and hazardous substances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B318C" w:rsidP="00DB46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6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6D1"/>
    <w:pPr>
      <w:spacing w:before="360" w:after="60"/>
      <w:outlineLvl w:val="0"/>
    </w:pPr>
    <w:rPr>
      <w:sz w:val="32"/>
    </w:rPr>
  </w:style>
  <w:style w:type="paragraph" w:styleId="Heading2">
    <w:name w:val="heading 2"/>
    <w:basedOn w:val="HeadingBase"/>
    <w:next w:val="BodyText"/>
    <w:link w:val="Heading2Char"/>
    <w:qFormat/>
    <w:rsid w:val="00DB46D1"/>
    <w:pPr>
      <w:keepLines/>
      <w:spacing w:before="240" w:after="120"/>
      <w:outlineLvl w:val="1"/>
    </w:pPr>
    <w:rPr>
      <w:sz w:val="28"/>
      <w:szCs w:val="40"/>
    </w:rPr>
  </w:style>
  <w:style w:type="paragraph" w:styleId="Heading3">
    <w:name w:val="heading 3"/>
    <w:basedOn w:val="HeadingBase"/>
    <w:next w:val="BodyText"/>
    <w:link w:val="Heading3Char"/>
    <w:qFormat/>
    <w:rsid w:val="00DB46D1"/>
    <w:pPr>
      <w:spacing w:before="180" w:after="120"/>
      <w:outlineLvl w:val="2"/>
    </w:pPr>
    <w:rPr>
      <w:spacing w:val="-10"/>
      <w:kern w:val="32"/>
    </w:rPr>
  </w:style>
  <w:style w:type="paragraph" w:styleId="Heading4">
    <w:name w:val="heading 4"/>
    <w:basedOn w:val="HeadingBase"/>
    <w:next w:val="BodyText"/>
    <w:link w:val="Heading4Char"/>
    <w:qFormat/>
    <w:rsid w:val="00DB46D1"/>
    <w:pPr>
      <w:spacing w:before="160" w:after="120"/>
      <w:outlineLvl w:val="3"/>
    </w:pPr>
    <w:rPr>
      <w:sz w:val="22"/>
    </w:rPr>
  </w:style>
  <w:style w:type="paragraph" w:styleId="Heading5">
    <w:name w:val="heading 5"/>
    <w:basedOn w:val="HeadingBase"/>
    <w:next w:val="Normal"/>
    <w:link w:val="Heading5Char"/>
    <w:qFormat/>
    <w:rsid w:val="00DB46D1"/>
    <w:pPr>
      <w:spacing w:before="80"/>
      <w:outlineLvl w:val="4"/>
    </w:pPr>
    <w:rPr>
      <w:color w:val="918585"/>
      <w:sz w:val="20"/>
    </w:rPr>
  </w:style>
  <w:style w:type="paragraph" w:styleId="Heading6">
    <w:name w:val="heading 6"/>
    <w:basedOn w:val="HeadingBase"/>
    <w:next w:val="Normal"/>
    <w:link w:val="Heading6Char"/>
    <w:qFormat/>
    <w:rsid w:val="00DB46D1"/>
    <w:pPr>
      <w:spacing w:before="60"/>
      <w:outlineLvl w:val="5"/>
    </w:pPr>
    <w:rPr>
      <w:color w:val="918585"/>
      <w:sz w:val="20"/>
    </w:rPr>
  </w:style>
  <w:style w:type="paragraph" w:styleId="Heading7">
    <w:name w:val="heading 7"/>
    <w:basedOn w:val="Normal"/>
    <w:next w:val="Normal"/>
    <w:link w:val="Heading7Char"/>
    <w:qFormat/>
    <w:rsid w:val="00DB46D1"/>
    <w:pPr>
      <w:ind w:left="720"/>
      <w:outlineLvl w:val="6"/>
    </w:pPr>
    <w:rPr>
      <w:i/>
    </w:rPr>
  </w:style>
  <w:style w:type="paragraph" w:styleId="Heading8">
    <w:name w:val="heading 8"/>
    <w:basedOn w:val="Normal"/>
    <w:next w:val="Normal"/>
    <w:link w:val="Heading8Char"/>
    <w:qFormat/>
    <w:rsid w:val="00DB46D1"/>
    <w:pPr>
      <w:ind w:left="720"/>
      <w:outlineLvl w:val="7"/>
    </w:pPr>
    <w:rPr>
      <w:i/>
    </w:rPr>
  </w:style>
  <w:style w:type="paragraph" w:styleId="Heading9">
    <w:name w:val="heading 9"/>
    <w:basedOn w:val="Normal"/>
    <w:next w:val="Normal"/>
    <w:link w:val="Heading9Char"/>
    <w:qFormat/>
    <w:rsid w:val="00DB46D1"/>
    <w:pPr>
      <w:ind w:left="720"/>
      <w:outlineLvl w:val="8"/>
    </w:pPr>
    <w:rPr>
      <w:i/>
    </w:rPr>
  </w:style>
  <w:style w:type="character" w:default="1" w:styleId="DefaultParagraphFont">
    <w:name w:val="Default Paragraph Font"/>
    <w:uiPriority w:val="1"/>
    <w:unhideWhenUsed/>
    <w:rsid w:val="00DB46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6D1"/>
  </w:style>
  <w:style w:type="character" w:customStyle="1" w:styleId="Heading1Char">
    <w:name w:val="Heading 1 Char"/>
    <w:basedOn w:val="DefaultParagraphFont"/>
    <w:link w:val="Heading1"/>
    <w:rsid w:val="00DB46D1"/>
    <w:rPr>
      <w:rFonts w:ascii="Times New Roman" w:eastAsia="Times New Roman" w:hAnsi="Times New Roman" w:cs="Times New Roman"/>
      <w:b/>
      <w:sz w:val="32"/>
      <w:szCs w:val="20"/>
      <w:lang w:eastAsia="en-US"/>
    </w:rPr>
  </w:style>
  <w:style w:type="paragraph" w:styleId="BodyText">
    <w:name w:val="Body Text"/>
    <w:basedOn w:val="Normal"/>
    <w:link w:val="BodyTextChar"/>
    <w:rsid w:val="00DB46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46D1"/>
    <w:rPr>
      <w:rFonts w:ascii="Times New Roman" w:eastAsia="Times New Roman" w:hAnsi="Times New Roman" w:cs="Times New Roman"/>
      <w:sz w:val="24"/>
      <w:lang w:eastAsia="en-US"/>
    </w:rPr>
  </w:style>
  <w:style w:type="character" w:customStyle="1" w:styleId="SpecialBold">
    <w:name w:val="Special Bold"/>
    <w:basedOn w:val="DefaultParagraphFont"/>
    <w:rsid w:val="00DB46D1"/>
    <w:rPr>
      <w:b/>
      <w:spacing w:val="0"/>
    </w:rPr>
  </w:style>
  <w:style w:type="paragraph" w:customStyle="1" w:styleId="SuperHeading">
    <w:name w:val="SuperHeading"/>
    <w:basedOn w:val="Normal"/>
    <w:rsid w:val="00DB46D1"/>
    <w:pPr>
      <w:spacing w:before="240" w:after="120"/>
      <w:outlineLvl w:val="0"/>
    </w:pPr>
    <w:rPr>
      <w:rFonts w:ascii="Times New Roman" w:hAnsi="Times New Roman"/>
      <w:b/>
      <w:sz w:val="32"/>
    </w:rPr>
  </w:style>
  <w:style w:type="paragraph" w:customStyle="1" w:styleId="AllowPageBreak">
    <w:name w:val="AllowPageBreak"/>
    <w:rsid w:val="00DB46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46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6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6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6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6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6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6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6D1"/>
    <w:rPr>
      <w:rFonts w:ascii="Courier New" w:eastAsia="Times New Roman" w:hAnsi="Courier New" w:cs="Times New Roman"/>
      <w:i/>
      <w:szCs w:val="20"/>
      <w:lang w:eastAsia="en-US"/>
    </w:rPr>
  </w:style>
  <w:style w:type="paragraph" w:customStyle="1" w:styleId="HeadingBase">
    <w:name w:val="Heading Base"/>
    <w:rsid w:val="00DB46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6D1"/>
    <w:pPr>
      <w:tabs>
        <w:tab w:val="right" w:leader="dot" w:pos="9072"/>
      </w:tabs>
      <w:ind w:left="567"/>
    </w:pPr>
    <w:rPr>
      <w:szCs w:val="22"/>
    </w:rPr>
  </w:style>
  <w:style w:type="paragraph" w:customStyle="1" w:styleId="TOCBase">
    <w:name w:val="TOC Base"/>
    <w:rsid w:val="00DB46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6D1"/>
    <w:pPr>
      <w:tabs>
        <w:tab w:val="right" w:leader="dot" w:pos="9072"/>
      </w:tabs>
      <w:spacing w:before="40" w:after="40"/>
      <w:ind w:left="284"/>
    </w:pPr>
    <w:rPr>
      <w:rFonts w:ascii="Times New Roman" w:hAnsi="Times New Roman"/>
    </w:rPr>
  </w:style>
  <w:style w:type="paragraph" w:styleId="TOC1">
    <w:name w:val="toc 1"/>
    <w:basedOn w:val="TOCBase"/>
    <w:next w:val="Normal"/>
    <w:rsid w:val="00DB46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6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6D1"/>
    <w:rPr>
      <w:rFonts w:ascii="Times New Roman" w:eastAsia="Times New Roman" w:hAnsi="Times New Roman" w:cs="Times New Roman"/>
      <w:sz w:val="16"/>
      <w:lang w:eastAsia="en-US"/>
    </w:rPr>
  </w:style>
  <w:style w:type="paragraph" w:styleId="Title">
    <w:name w:val="Title"/>
    <w:basedOn w:val="HeadingBase"/>
    <w:link w:val="TitleChar"/>
    <w:qFormat/>
    <w:rsid w:val="00DB46D1"/>
    <w:pPr>
      <w:spacing w:before="5040"/>
      <w:jc w:val="center"/>
    </w:pPr>
    <w:rPr>
      <w:sz w:val="48"/>
      <w:szCs w:val="72"/>
      <w:lang w:val="en-US"/>
    </w:rPr>
  </w:style>
  <w:style w:type="character" w:customStyle="1" w:styleId="TitleChar">
    <w:name w:val="Title Char"/>
    <w:basedOn w:val="DefaultParagraphFont"/>
    <w:link w:val="Title"/>
    <w:rsid w:val="00DB46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6D1"/>
    <w:pPr>
      <w:tabs>
        <w:tab w:val="left" w:pos="3600"/>
        <w:tab w:val="left" w:pos="3958"/>
      </w:tabs>
    </w:pPr>
  </w:style>
  <w:style w:type="paragraph" w:styleId="List">
    <w:name w:val="List"/>
    <w:basedOn w:val="BodyText"/>
    <w:next w:val="BodyText"/>
    <w:rsid w:val="00DB46D1"/>
    <w:pPr>
      <w:tabs>
        <w:tab w:val="left" w:pos="340"/>
      </w:tabs>
      <w:spacing w:before="60" w:after="60"/>
      <w:ind w:left="340" w:hanging="340"/>
    </w:pPr>
  </w:style>
  <w:style w:type="paragraph" w:styleId="ListBullet">
    <w:name w:val="List Bullet"/>
    <w:basedOn w:val="List"/>
    <w:rsid w:val="00DB46D1"/>
    <w:pPr>
      <w:numPr>
        <w:numId w:val="10"/>
      </w:numPr>
      <w:tabs>
        <w:tab w:val="clear" w:pos="340"/>
      </w:tabs>
      <w:spacing w:before="40" w:after="40"/>
    </w:pPr>
  </w:style>
  <w:style w:type="paragraph" w:customStyle="1" w:styleId="Note">
    <w:name w:val="Note"/>
    <w:basedOn w:val="BodyText"/>
    <w:rsid w:val="00DB46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6D1"/>
    <w:pPr>
      <w:framePr w:wrap="auto" w:hAnchor="text" w:y="6049"/>
    </w:pPr>
    <w:rPr>
      <w:color w:val="000000"/>
      <w:sz w:val="40"/>
    </w:rPr>
  </w:style>
  <w:style w:type="paragraph" w:customStyle="1" w:styleId="TOCTitle">
    <w:name w:val="TOCTitle"/>
    <w:basedOn w:val="Heading1"/>
    <w:rsid w:val="00DB46D1"/>
    <w:pPr>
      <w:spacing w:after="240"/>
      <w:jc w:val="center"/>
      <w:outlineLvl w:val="9"/>
    </w:pPr>
    <w:rPr>
      <w:caps/>
    </w:rPr>
  </w:style>
  <w:style w:type="paragraph" w:customStyle="1" w:styleId="Version">
    <w:name w:val="Version"/>
    <w:rsid w:val="00DB46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46D1"/>
    <w:pPr>
      <w:numPr>
        <w:numId w:val="11"/>
      </w:numPr>
      <w:tabs>
        <w:tab w:val="clear" w:pos="680"/>
      </w:tabs>
    </w:pPr>
  </w:style>
  <w:style w:type="paragraph" w:styleId="Index1">
    <w:name w:val="index 1"/>
    <w:basedOn w:val="Normal"/>
    <w:next w:val="Normal"/>
    <w:semiHidden/>
    <w:rsid w:val="00DB46D1"/>
    <w:pPr>
      <w:keepNext w:val="0"/>
      <w:tabs>
        <w:tab w:val="right" w:pos="4176"/>
      </w:tabs>
      <w:ind w:left="198" w:hanging="198"/>
    </w:pPr>
    <w:rPr>
      <w:rFonts w:ascii="Garamond" w:hAnsi="Garamond"/>
    </w:rPr>
  </w:style>
  <w:style w:type="paragraph" w:styleId="IndexHeading">
    <w:name w:val="index heading"/>
    <w:basedOn w:val="Normal"/>
    <w:next w:val="Index1"/>
    <w:semiHidden/>
    <w:rsid w:val="00DB46D1"/>
    <w:pPr>
      <w:spacing w:before="120" w:after="120"/>
    </w:pPr>
    <w:rPr>
      <w:rFonts w:ascii="Arial" w:hAnsi="Arial"/>
      <w:b/>
      <w:color w:val="918585"/>
      <w:sz w:val="24"/>
    </w:rPr>
  </w:style>
  <w:style w:type="paragraph" w:styleId="Header">
    <w:name w:val="header"/>
    <w:basedOn w:val="Normal"/>
    <w:link w:val="HeaderChar"/>
    <w:rsid w:val="00DB46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6D1"/>
    <w:rPr>
      <w:rFonts w:ascii="Times New Roman" w:eastAsia="Times New Roman" w:hAnsi="Times New Roman" w:cs="Times New Roman"/>
      <w:sz w:val="16"/>
      <w:szCs w:val="20"/>
      <w:lang w:val="en-GB" w:eastAsia="en-US"/>
    </w:rPr>
  </w:style>
  <w:style w:type="paragraph" w:customStyle="1" w:styleId="Chapter">
    <w:name w:val="Chapter"/>
    <w:basedOn w:val="Normal"/>
    <w:rsid w:val="00DB46D1"/>
    <w:pPr>
      <w:spacing w:before="240"/>
    </w:pPr>
    <w:rPr>
      <w:rFonts w:ascii="Times New Roman" w:hAnsi="Times New Roman"/>
      <w:smallCaps/>
      <w:spacing w:val="80"/>
      <w:sz w:val="28"/>
    </w:rPr>
  </w:style>
  <w:style w:type="paragraph" w:customStyle="1" w:styleId="InChapter">
    <w:name w:val="InChapter"/>
    <w:basedOn w:val="Heading3"/>
    <w:rsid w:val="00DB46D1"/>
    <w:pPr>
      <w:spacing w:after="240"/>
      <w:outlineLvl w:val="9"/>
    </w:pPr>
    <w:rPr>
      <w:noProof/>
    </w:rPr>
  </w:style>
  <w:style w:type="paragraph" w:styleId="Index2">
    <w:name w:val="index 2"/>
    <w:basedOn w:val="Normal"/>
    <w:next w:val="Normal"/>
    <w:semiHidden/>
    <w:rsid w:val="00DB46D1"/>
    <w:pPr>
      <w:tabs>
        <w:tab w:val="right" w:pos="4176"/>
      </w:tabs>
      <w:ind w:left="568" w:hanging="284"/>
    </w:pPr>
    <w:rPr>
      <w:rFonts w:ascii="Garamond" w:hAnsi="Garamond"/>
    </w:rPr>
  </w:style>
  <w:style w:type="paragraph" w:customStyle="1" w:styleId="Byline">
    <w:name w:val="Byline"/>
    <w:rsid w:val="00DB46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6D1"/>
    <w:pPr>
      <w:tabs>
        <w:tab w:val="clear" w:pos="3600"/>
        <w:tab w:val="clear" w:pos="3958"/>
      </w:tabs>
      <w:jc w:val="right"/>
    </w:pPr>
  </w:style>
  <w:style w:type="character" w:styleId="Emphasis">
    <w:name w:val="Emphasis"/>
    <w:basedOn w:val="DefaultParagraphFont"/>
    <w:qFormat/>
    <w:rsid w:val="00DB46D1"/>
    <w:rPr>
      <w:i/>
    </w:rPr>
  </w:style>
  <w:style w:type="paragraph" w:styleId="Caption">
    <w:name w:val="caption"/>
    <w:basedOn w:val="BodyText"/>
    <w:next w:val="Normal"/>
    <w:qFormat/>
    <w:rsid w:val="00DB46D1"/>
    <w:pPr>
      <w:framePr w:w="2268" w:hSpace="181" w:vSpace="181" w:wrap="around" w:vAnchor="text" w:hAnchor="page" w:x="1135" w:y="285" w:anchorLock="1"/>
    </w:pPr>
    <w:rPr>
      <w:i/>
    </w:rPr>
  </w:style>
  <w:style w:type="paragraph" w:customStyle="1" w:styleId="MiniTOCTitle">
    <w:name w:val="MiniTOCTitle"/>
    <w:basedOn w:val="Heading4"/>
    <w:rsid w:val="00DB46D1"/>
    <w:pPr>
      <w:spacing w:before="240"/>
      <w:outlineLvl w:val="9"/>
    </w:pPr>
    <w:rPr>
      <w:noProof/>
      <w:sz w:val="24"/>
    </w:rPr>
  </w:style>
  <w:style w:type="paragraph" w:customStyle="1" w:styleId="MiniTOCItem">
    <w:name w:val="MiniTOCItem"/>
    <w:basedOn w:val="ListBullet"/>
    <w:rsid w:val="00DB46D1"/>
    <w:pPr>
      <w:numPr>
        <w:numId w:val="0"/>
      </w:numPr>
      <w:tabs>
        <w:tab w:val="right" w:leader="dot" w:pos="6521"/>
      </w:tabs>
      <w:spacing w:before="0" w:after="0"/>
    </w:pPr>
  </w:style>
  <w:style w:type="paragraph" w:customStyle="1" w:styleId="TOFTitle">
    <w:name w:val="TOFTitle"/>
    <w:basedOn w:val="TOCTitle"/>
    <w:rsid w:val="00DB46D1"/>
  </w:style>
  <w:style w:type="paragraph" w:styleId="TableofFigures">
    <w:name w:val="table of figures"/>
    <w:basedOn w:val="Normal"/>
    <w:next w:val="Normal"/>
    <w:semiHidden/>
    <w:rsid w:val="00DB46D1"/>
    <w:pPr>
      <w:tabs>
        <w:tab w:val="right" w:leader="dot" w:pos="9072"/>
      </w:tabs>
      <w:ind w:left="970" w:hanging="403"/>
    </w:pPr>
    <w:rPr>
      <w:rFonts w:ascii="Times New Roman" w:hAnsi="Times New Roman"/>
      <w:b/>
    </w:rPr>
  </w:style>
  <w:style w:type="paragraph" w:styleId="ListNumber">
    <w:name w:val="List Number"/>
    <w:basedOn w:val="List"/>
    <w:rsid w:val="00DB46D1"/>
    <w:pPr>
      <w:numPr>
        <w:numId w:val="13"/>
      </w:numPr>
      <w:tabs>
        <w:tab w:val="clear" w:pos="340"/>
      </w:tabs>
    </w:pPr>
  </w:style>
  <w:style w:type="character" w:customStyle="1" w:styleId="WingdingSymbols">
    <w:name w:val="Wingding Symbols"/>
    <w:rsid w:val="00DB46D1"/>
    <w:rPr>
      <w:rFonts w:ascii="Wingdings" w:hAnsi="Wingdings"/>
    </w:rPr>
  </w:style>
  <w:style w:type="paragraph" w:customStyle="1" w:styleId="TableHeading">
    <w:name w:val="Table Heading"/>
    <w:basedOn w:val="HeadingBase"/>
    <w:rsid w:val="00DB46D1"/>
    <w:pPr>
      <w:keepLines/>
      <w:pBdr>
        <w:bottom w:val="single" w:sz="6" w:space="1" w:color="918585"/>
      </w:pBdr>
      <w:spacing w:before="240"/>
    </w:pPr>
  </w:style>
  <w:style w:type="character" w:customStyle="1" w:styleId="HotSpot">
    <w:name w:val="HotSpot"/>
    <w:rsid w:val="00DB46D1"/>
    <w:rPr>
      <w:color w:val="0033CC"/>
      <w:u w:val="none"/>
    </w:rPr>
  </w:style>
  <w:style w:type="paragraph" w:customStyle="1" w:styleId="BodyTextRight">
    <w:name w:val="Body Text Right"/>
    <w:basedOn w:val="BodyText"/>
    <w:rsid w:val="00DB46D1"/>
    <w:pPr>
      <w:spacing w:before="0" w:after="0"/>
      <w:jc w:val="right"/>
    </w:pPr>
  </w:style>
  <w:style w:type="paragraph" w:styleId="Index3">
    <w:name w:val="index 3"/>
    <w:basedOn w:val="ListNumber2"/>
    <w:next w:val="Normal"/>
    <w:semiHidden/>
    <w:rsid w:val="00DB46D1"/>
    <w:pPr>
      <w:numPr>
        <w:numId w:val="0"/>
      </w:numPr>
      <w:tabs>
        <w:tab w:val="right" w:leader="dot" w:pos="4176"/>
      </w:tabs>
    </w:pPr>
  </w:style>
  <w:style w:type="paragraph" w:styleId="ListNumber2">
    <w:name w:val="List Number 2"/>
    <w:basedOn w:val="List2"/>
    <w:rsid w:val="00DB46D1"/>
    <w:pPr>
      <w:numPr>
        <w:numId w:val="8"/>
      </w:numPr>
      <w:tabs>
        <w:tab w:val="clear" w:pos="1060"/>
      </w:tabs>
    </w:pPr>
  </w:style>
  <w:style w:type="paragraph" w:customStyle="1" w:styleId="MarginNote">
    <w:name w:val="Margin Note"/>
    <w:basedOn w:val="BodyText"/>
    <w:rsid w:val="00DB46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6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6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6D1"/>
    <w:rPr>
      <w:sz w:val="32"/>
    </w:rPr>
  </w:style>
  <w:style w:type="paragraph" w:customStyle="1" w:styleId="HeadingProcedure">
    <w:name w:val="Heading Procedure"/>
    <w:basedOn w:val="HeadingBase"/>
    <w:next w:val="Normal"/>
    <w:rsid w:val="00DB46D1"/>
    <w:pPr>
      <w:tabs>
        <w:tab w:val="left" w:pos="0"/>
      </w:tabs>
      <w:spacing w:before="120" w:after="60"/>
    </w:pPr>
    <w:rPr>
      <w:i/>
      <w:color w:val="918585"/>
      <w:sz w:val="22"/>
    </w:rPr>
  </w:style>
  <w:style w:type="paragraph" w:customStyle="1" w:styleId="TableBodyText">
    <w:name w:val="Table Body Text"/>
    <w:basedOn w:val="BodyText"/>
    <w:rsid w:val="00DB46D1"/>
    <w:pPr>
      <w:spacing w:before="60" w:after="60"/>
    </w:pPr>
  </w:style>
  <w:style w:type="paragraph" w:styleId="ListContinue">
    <w:name w:val="List Continue"/>
    <w:basedOn w:val="List"/>
    <w:rsid w:val="00DB46D1"/>
    <w:pPr>
      <w:ind w:firstLine="0"/>
    </w:pPr>
  </w:style>
  <w:style w:type="paragraph" w:customStyle="1" w:styleId="ListNote">
    <w:name w:val="List Note"/>
    <w:basedOn w:val="List"/>
    <w:rsid w:val="00DB46D1"/>
    <w:pPr>
      <w:pBdr>
        <w:top w:val="single" w:sz="6" w:space="2" w:color="918585"/>
        <w:bottom w:val="single" w:sz="6" w:space="2" w:color="918585"/>
      </w:pBdr>
      <w:tabs>
        <w:tab w:val="left" w:pos="1021"/>
      </w:tabs>
      <w:ind w:firstLine="0"/>
    </w:pPr>
  </w:style>
  <w:style w:type="paragraph" w:customStyle="1" w:styleId="Warning">
    <w:name w:val="Warning"/>
    <w:basedOn w:val="BodyText"/>
    <w:rsid w:val="00DB46D1"/>
    <w:pPr>
      <w:shd w:val="clear" w:color="auto" w:fill="D9D9D9"/>
      <w:tabs>
        <w:tab w:val="left" w:pos="992"/>
      </w:tabs>
      <w:ind w:left="119" w:right="119"/>
    </w:pPr>
    <w:rPr>
      <w:sz w:val="20"/>
    </w:rPr>
  </w:style>
  <w:style w:type="paragraph" w:customStyle="1" w:styleId="MarginIcons">
    <w:name w:val="Margin Icons"/>
    <w:basedOn w:val="BodyText"/>
    <w:rsid w:val="00DB46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6D1"/>
    <w:rPr>
      <w:rFonts w:ascii="Courier New" w:hAnsi="Courier New"/>
    </w:rPr>
  </w:style>
  <w:style w:type="paragraph" w:customStyle="1" w:styleId="NoteBullet">
    <w:name w:val="Note Bullet"/>
    <w:basedOn w:val="Note"/>
    <w:rsid w:val="00DB46D1"/>
    <w:pPr>
      <w:tabs>
        <w:tab w:val="clear" w:pos="680"/>
      </w:tabs>
      <w:spacing w:before="60" w:after="60"/>
    </w:pPr>
  </w:style>
  <w:style w:type="paragraph" w:customStyle="1" w:styleId="SubHeading2">
    <w:name w:val="SubHeading2"/>
    <w:basedOn w:val="HeadingBase"/>
    <w:rsid w:val="00DB46D1"/>
    <w:pPr>
      <w:spacing w:before="240" w:after="60"/>
    </w:pPr>
    <w:rPr>
      <w:sz w:val="20"/>
    </w:rPr>
  </w:style>
  <w:style w:type="paragraph" w:customStyle="1" w:styleId="SubHeading1">
    <w:name w:val="SubHeading1"/>
    <w:basedOn w:val="HeadingBase"/>
    <w:rsid w:val="00DB46D1"/>
    <w:pPr>
      <w:spacing w:before="240" w:after="60"/>
    </w:pPr>
    <w:rPr>
      <w:color w:val="918585"/>
      <w:sz w:val="22"/>
    </w:rPr>
  </w:style>
  <w:style w:type="paragraph" w:customStyle="1" w:styleId="SideHeading">
    <w:name w:val="Side Heading"/>
    <w:basedOn w:val="HeadingBase"/>
    <w:rsid w:val="00DB46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6D1"/>
    <w:pPr>
      <w:numPr>
        <w:numId w:val="9"/>
      </w:numPr>
    </w:pPr>
  </w:style>
  <w:style w:type="paragraph" w:styleId="PlainText">
    <w:name w:val="Plain Text"/>
    <w:basedOn w:val="Normal"/>
    <w:link w:val="PlainTextChar"/>
    <w:rsid w:val="00DB46D1"/>
    <w:rPr>
      <w:sz w:val="20"/>
    </w:rPr>
  </w:style>
  <w:style w:type="character" w:customStyle="1" w:styleId="PlainTextChar">
    <w:name w:val="Plain Text Char"/>
    <w:basedOn w:val="DefaultParagraphFont"/>
    <w:link w:val="PlainText"/>
    <w:rsid w:val="00DB46D1"/>
    <w:rPr>
      <w:rFonts w:ascii="Courier New" w:eastAsia="Times New Roman" w:hAnsi="Courier New" w:cs="Times New Roman"/>
      <w:sz w:val="20"/>
      <w:szCs w:val="20"/>
      <w:lang w:eastAsia="en-US"/>
    </w:rPr>
  </w:style>
  <w:style w:type="character" w:customStyle="1" w:styleId="MenuOption">
    <w:name w:val="Menu Option"/>
    <w:basedOn w:val="DefaultParagraphFont"/>
    <w:rsid w:val="00DB46D1"/>
    <w:rPr>
      <w:b/>
      <w:smallCaps/>
    </w:rPr>
  </w:style>
  <w:style w:type="paragraph" w:customStyle="1" w:styleId="TableListNumber">
    <w:name w:val="Table List Number"/>
    <w:basedOn w:val="ListNumber"/>
    <w:rsid w:val="00DB46D1"/>
    <w:pPr>
      <w:numPr>
        <w:numId w:val="0"/>
      </w:numPr>
    </w:pPr>
  </w:style>
  <w:style w:type="paragraph" w:styleId="TOC4">
    <w:name w:val="toc 4"/>
    <w:basedOn w:val="TOCBase"/>
    <w:next w:val="Normal"/>
    <w:semiHidden/>
    <w:rsid w:val="00DB46D1"/>
    <w:pPr>
      <w:tabs>
        <w:tab w:val="right" w:leader="dot" w:pos="9071"/>
      </w:tabs>
      <w:ind w:left="1701"/>
    </w:pPr>
  </w:style>
  <w:style w:type="paragraph" w:customStyle="1" w:styleId="ListAlpha">
    <w:name w:val="List Alpha"/>
    <w:basedOn w:val="List"/>
    <w:rsid w:val="00DB46D1"/>
    <w:pPr>
      <w:numPr>
        <w:numId w:val="7"/>
      </w:numPr>
    </w:pPr>
  </w:style>
  <w:style w:type="paragraph" w:customStyle="1" w:styleId="ListAlpha2">
    <w:name w:val="List Alpha 2"/>
    <w:basedOn w:val="List2"/>
    <w:rsid w:val="00DB46D1"/>
    <w:pPr>
      <w:numPr>
        <w:numId w:val="6"/>
      </w:numPr>
    </w:pPr>
  </w:style>
  <w:style w:type="paragraph" w:styleId="List2">
    <w:name w:val="List 2"/>
    <w:basedOn w:val="BodyText"/>
    <w:rsid w:val="00DB46D1"/>
    <w:pPr>
      <w:tabs>
        <w:tab w:val="left" w:pos="680"/>
      </w:tabs>
      <w:spacing w:before="60" w:after="60"/>
      <w:ind w:left="680" w:hanging="340"/>
    </w:pPr>
  </w:style>
  <w:style w:type="paragraph" w:styleId="List3">
    <w:name w:val="List 3"/>
    <w:basedOn w:val="BodyText"/>
    <w:rsid w:val="00DB46D1"/>
    <w:pPr>
      <w:tabs>
        <w:tab w:val="left" w:pos="1021"/>
      </w:tabs>
      <w:spacing w:before="60" w:after="60"/>
      <w:ind w:left="1020" w:hanging="340"/>
    </w:pPr>
  </w:style>
  <w:style w:type="paragraph" w:styleId="List4">
    <w:name w:val="List 4"/>
    <w:basedOn w:val="BodyText"/>
    <w:rsid w:val="00DB46D1"/>
    <w:pPr>
      <w:tabs>
        <w:tab w:val="left" w:pos="1361"/>
      </w:tabs>
      <w:spacing w:before="60" w:after="60"/>
      <w:ind w:left="1361" w:hanging="340"/>
    </w:pPr>
  </w:style>
  <w:style w:type="paragraph" w:styleId="List5">
    <w:name w:val="List 5"/>
    <w:basedOn w:val="BodyText"/>
    <w:rsid w:val="00DB46D1"/>
    <w:pPr>
      <w:tabs>
        <w:tab w:val="left" w:pos="1701"/>
      </w:tabs>
      <w:spacing w:before="60" w:after="60"/>
      <w:ind w:left="1701" w:hanging="340"/>
    </w:pPr>
  </w:style>
  <w:style w:type="paragraph" w:styleId="ListBullet3">
    <w:name w:val="List Bullet 3"/>
    <w:basedOn w:val="List3"/>
    <w:rsid w:val="00DB46D1"/>
    <w:pPr>
      <w:numPr>
        <w:numId w:val="12"/>
      </w:numPr>
      <w:tabs>
        <w:tab w:val="clear" w:pos="1021"/>
      </w:tabs>
      <w:ind w:left="1037" w:hanging="357"/>
    </w:pPr>
  </w:style>
  <w:style w:type="paragraph" w:styleId="ListBullet4">
    <w:name w:val="List Bullet 4"/>
    <w:basedOn w:val="List4"/>
    <w:rsid w:val="00DB46D1"/>
    <w:pPr>
      <w:numPr>
        <w:numId w:val="1"/>
      </w:numPr>
      <w:tabs>
        <w:tab w:val="clear" w:pos="1361"/>
      </w:tabs>
    </w:pPr>
  </w:style>
  <w:style w:type="paragraph" w:styleId="ListBullet5">
    <w:name w:val="List Bullet 5"/>
    <w:basedOn w:val="List5"/>
    <w:rsid w:val="00DB46D1"/>
    <w:pPr>
      <w:numPr>
        <w:numId w:val="2"/>
      </w:numPr>
    </w:pPr>
  </w:style>
  <w:style w:type="paragraph" w:styleId="ListContinue2">
    <w:name w:val="List Continue 2"/>
    <w:basedOn w:val="List2"/>
    <w:rsid w:val="00DB46D1"/>
    <w:pPr>
      <w:ind w:firstLine="0"/>
    </w:pPr>
  </w:style>
  <w:style w:type="paragraph" w:styleId="ListContinue3">
    <w:name w:val="List Continue 3"/>
    <w:basedOn w:val="List3"/>
    <w:rsid w:val="00DB46D1"/>
    <w:pPr>
      <w:ind w:left="1021" w:firstLine="0"/>
    </w:pPr>
  </w:style>
  <w:style w:type="paragraph" w:styleId="ListContinue4">
    <w:name w:val="List Continue 4"/>
    <w:basedOn w:val="List4"/>
    <w:rsid w:val="00DB46D1"/>
    <w:pPr>
      <w:ind w:firstLine="0"/>
    </w:pPr>
  </w:style>
  <w:style w:type="paragraph" w:styleId="ListContinue5">
    <w:name w:val="List Continue 5"/>
    <w:basedOn w:val="List5"/>
    <w:rsid w:val="00DB46D1"/>
    <w:pPr>
      <w:ind w:firstLine="0"/>
    </w:pPr>
  </w:style>
  <w:style w:type="paragraph" w:styleId="ListNumber3">
    <w:name w:val="List Number 3"/>
    <w:basedOn w:val="List3"/>
    <w:rsid w:val="00DB46D1"/>
    <w:pPr>
      <w:numPr>
        <w:numId w:val="3"/>
      </w:numPr>
    </w:pPr>
  </w:style>
  <w:style w:type="paragraph" w:styleId="ListNumber4">
    <w:name w:val="List Number 4"/>
    <w:basedOn w:val="List4"/>
    <w:rsid w:val="00DB46D1"/>
    <w:pPr>
      <w:numPr>
        <w:numId w:val="4"/>
      </w:numPr>
    </w:pPr>
  </w:style>
  <w:style w:type="paragraph" w:styleId="ListNumber5">
    <w:name w:val="List Number 5"/>
    <w:basedOn w:val="List5"/>
    <w:rsid w:val="00DB46D1"/>
    <w:pPr>
      <w:numPr>
        <w:numId w:val="5"/>
      </w:numPr>
    </w:pPr>
  </w:style>
  <w:style w:type="paragraph" w:styleId="BlockText">
    <w:name w:val="Block Text"/>
    <w:basedOn w:val="Normal"/>
    <w:rsid w:val="00DB46D1"/>
    <w:pPr>
      <w:spacing w:after="120"/>
      <w:ind w:left="1440" w:right="1440"/>
    </w:pPr>
  </w:style>
  <w:style w:type="character" w:customStyle="1" w:styleId="Subscript">
    <w:name w:val="Subscript"/>
    <w:basedOn w:val="DefaultParagraphFont"/>
    <w:rsid w:val="00DB46D1"/>
    <w:rPr>
      <w:sz w:val="16"/>
      <w:vertAlign w:val="subscript"/>
    </w:rPr>
  </w:style>
  <w:style w:type="character" w:customStyle="1" w:styleId="Superscript">
    <w:name w:val="Superscript"/>
    <w:basedOn w:val="DefaultParagraphFont"/>
    <w:rsid w:val="00DB46D1"/>
    <w:rPr>
      <w:sz w:val="16"/>
      <w:vertAlign w:val="superscript"/>
    </w:rPr>
  </w:style>
  <w:style w:type="character" w:customStyle="1" w:styleId="Symbols">
    <w:name w:val="Symbols"/>
    <w:basedOn w:val="DefaultParagraphFont"/>
    <w:rsid w:val="00DB46D1"/>
    <w:rPr>
      <w:rFonts w:ascii="Symbol" w:hAnsi="Symbol"/>
    </w:rPr>
  </w:style>
  <w:style w:type="character" w:customStyle="1" w:styleId="MenuOptions">
    <w:name w:val="Menu Options"/>
    <w:basedOn w:val="DefaultParagraphFont"/>
    <w:rsid w:val="00DB46D1"/>
    <w:rPr>
      <w:rFonts w:ascii="Arial Narrow" w:hAnsi="Arial Narrow"/>
      <w:smallCaps/>
    </w:rPr>
  </w:style>
  <w:style w:type="character" w:customStyle="1" w:styleId="Buttons">
    <w:name w:val="Buttons"/>
    <w:basedOn w:val="DefaultParagraphFont"/>
    <w:rsid w:val="00DB46D1"/>
    <w:rPr>
      <w:b/>
    </w:rPr>
  </w:style>
  <w:style w:type="character" w:customStyle="1" w:styleId="Underlined">
    <w:name w:val="Underlined"/>
    <w:basedOn w:val="DefaultParagraphFont"/>
    <w:rsid w:val="00DB46D1"/>
    <w:rPr>
      <w:u w:val="single"/>
    </w:rPr>
  </w:style>
  <w:style w:type="paragraph" w:customStyle="1" w:styleId="TableBodyTextRight">
    <w:name w:val="Table Body Text Right"/>
    <w:basedOn w:val="TableBodyText"/>
    <w:rsid w:val="00DB46D1"/>
    <w:pPr>
      <w:widowControl w:val="0"/>
      <w:autoSpaceDE w:val="0"/>
      <w:autoSpaceDN w:val="0"/>
      <w:adjustRightInd w:val="0"/>
      <w:jc w:val="right"/>
    </w:pPr>
    <w:rPr>
      <w:rFonts w:cs="Arial"/>
      <w:szCs w:val="18"/>
    </w:rPr>
  </w:style>
  <w:style w:type="paragraph" w:customStyle="1" w:styleId="CopyrightText">
    <w:name w:val="Copyright Text"/>
    <w:basedOn w:val="BodyText"/>
    <w:rsid w:val="00DB46D1"/>
    <w:rPr>
      <w:sz w:val="18"/>
    </w:rPr>
  </w:style>
  <w:style w:type="paragraph" w:customStyle="1" w:styleId="BodySmallRight">
    <w:name w:val="Body Small Right"/>
    <w:basedOn w:val="BodyTextRight"/>
    <w:rsid w:val="00DB46D1"/>
    <w:rPr>
      <w:sz w:val="18"/>
      <w:szCs w:val="18"/>
    </w:rPr>
  </w:style>
  <w:style w:type="paragraph" w:customStyle="1" w:styleId="MarginEdition">
    <w:name w:val="Margin Edition"/>
    <w:basedOn w:val="MarginNote"/>
    <w:rsid w:val="00DB46D1"/>
    <w:pPr>
      <w:spacing w:before="0" w:after="0"/>
    </w:pPr>
    <w:rPr>
      <w:rFonts w:ascii="Times New Roman" w:hAnsi="Times New Roman"/>
      <w:color w:val="999999"/>
    </w:rPr>
  </w:style>
  <w:style w:type="paragraph" w:customStyle="1" w:styleId="Spacer">
    <w:name w:val="Spacer"/>
    <w:basedOn w:val="Normal"/>
    <w:rsid w:val="00DB46D1"/>
    <w:rPr>
      <w:sz w:val="2"/>
      <w:szCs w:val="2"/>
    </w:rPr>
  </w:style>
  <w:style w:type="character" w:customStyle="1" w:styleId="Small">
    <w:name w:val="Small"/>
    <w:basedOn w:val="DefaultParagraphFont"/>
    <w:rsid w:val="00DB46D1"/>
    <w:rPr>
      <w:sz w:val="16"/>
    </w:rPr>
  </w:style>
  <w:style w:type="paragraph" w:customStyle="1" w:styleId="WideTable">
    <w:name w:val="Wide Table"/>
    <w:basedOn w:val="Normal"/>
    <w:rsid w:val="00DB46D1"/>
    <w:pPr>
      <w:ind w:left="-1418"/>
    </w:pPr>
    <w:rPr>
      <w:sz w:val="2"/>
      <w:szCs w:val="2"/>
    </w:rPr>
  </w:style>
  <w:style w:type="character" w:styleId="PageNumber">
    <w:name w:val="page number"/>
    <w:basedOn w:val="DefaultParagraphFont"/>
    <w:rsid w:val="00DB46D1"/>
  </w:style>
  <w:style w:type="paragraph" w:styleId="Quote">
    <w:name w:val="Quote"/>
    <w:basedOn w:val="Heading1"/>
    <w:link w:val="QuoteChar"/>
    <w:qFormat/>
    <w:rsid w:val="00DB46D1"/>
    <w:rPr>
      <w:b w:val="0"/>
      <w:sz w:val="72"/>
      <w:szCs w:val="72"/>
      <w:lang w:val="en-NZ"/>
    </w:rPr>
  </w:style>
  <w:style w:type="character" w:customStyle="1" w:styleId="QuoteChar">
    <w:name w:val="Quote Char"/>
    <w:basedOn w:val="DefaultParagraphFont"/>
    <w:link w:val="Quote"/>
    <w:rsid w:val="00DB46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6D1"/>
    <w:pPr>
      <w:pageBreakBefore/>
    </w:pPr>
  </w:style>
  <w:style w:type="paragraph" w:customStyle="1" w:styleId="Border">
    <w:name w:val="Border"/>
    <w:basedOn w:val="Normal"/>
    <w:qFormat/>
    <w:rsid w:val="00DB46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6D1"/>
    <w:rPr>
      <w:b/>
      <w:bCs/>
      <w:i/>
      <w:iCs/>
      <w:color w:val="auto"/>
    </w:rPr>
  </w:style>
  <w:style w:type="paragraph" w:styleId="IntenseQuote">
    <w:name w:val="Intense Quote"/>
    <w:basedOn w:val="Normal"/>
    <w:next w:val="Normal"/>
    <w:link w:val="IntenseQuoteChar"/>
    <w:uiPriority w:val="30"/>
    <w:qFormat/>
    <w:rsid w:val="00DB46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6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6D1"/>
    <w:rPr>
      <w:smallCaps/>
      <w:color w:val="auto"/>
      <w:u w:val="single"/>
    </w:rPr>
  </w:style>
  <w:style w:type="character" w:styleId="IntenseReference">
    <w:name w:val="Intense Reference"/>
    <w:basedOn w:val="DefaultParagraphFont"/>
    <w:uiPriority w:val="32"/>
    <w:qFormat/>
    <w:rsid w:val="00DB46D1"/>
    <w:rPr>
      <w:b/>
      <w:bCs/>
      <w:smallCaps/>
      <w:color w:val="auto"/>
      <w:spacing w:val="5"/>
      <w:u w:val="single"/>
    </w:rPr>
  </w:style>
  <w:style w:type="paragraph" w:customStyle="1" w:styleId="2ColumnHeading">
    <w:name w:val="2Column Heading"/>
    <w:basedOn w:val="BodyText"/>
    <w:qFormat/>
    <w:rsid w:val="00DB46D1"/>
    <w:pPr>
      <w:spacing w:after="60"/>
      <w:ind w:left="-2268"/>
    </w:pPr>
    <w:rPr>
      <w:b/>
    </w:rPr>
  </w:style>
  <w:style w:type="paragraph" w:customStyle="1" w:styleId="Heading1TOC">
    <w:name w:val="Heading1 TOC"/>
    <w:basedOn w:val="Normal"/>
    <w:qFormat/>
    <w:rsid w:val="00DB46D1"/>
    <w:pPr>
      <w:spacing w:before="240" w:after="120"/>
    </w:pPr>
    <w:rPr>
      <w:rFonts w:ascii="Times New Roman" w:hAnsi="Times New Roman"/>
      <w:b/>
      <w:sz w:val="32"/>
    </w:rPr>
  </w:style>
  <w:style w:type="paragraph" w:customStyle="1" w:styleId="Heading2TOC">
    <w:name w:val="Heading2 TOC"/>
    <w:basedOn w:val="Normal"/>
    <w:qFormat/>
    <w:rsid w:val="00DB46D1"/>
    <w:pPr>
      <w:spacing w:before="240" w:after="60"/>
    </w:pPr>
    <w:rPr>
      <w:rFonts w:ascii="Times New Roman" w:hAnsi="Times New Roman"/>
      <w:b/>
      <w:sz w:val="28"/>
    </w:rPr>
  </w:style>
  <w:style w:type="character" w:customStyle="1" w:styleId="Underline">
    <w:name w:val="Underline"/>
    <w:basedOn w:val="DefaultParagraphFont"/>
    <w:qFormat/>
    <w:rsid w:val="00DB46D1"/>
    <w:rPr>
      <w:u w:val="single"/>
    </w:rPr>
  </w:style>
  <w:style w:type="character" w:customStyle="1" w:styleId="BoldandItalics">
    <w:name w:val="Bold and Italics"/>
    <w:qFormat/>
    <w:rsid w:val="00DB46D1"/>
    <w:rPr>
      <w:b/>
      <w:i/>
      <w:u w:val="none"/>
    </w:rPr>
  </w:style>
  <w:style w:type="paragraph" w:styleId="BalloonText">
    <w:name w:val="Balloon Text"/>
    <w:basedOn w:val="Normal"/>
    <w:link w:val="BalloonTextChar"/>
    <w:rsid w:val="00DB46D1"/>
    <w:rPr>
      <w:rFonts w:ascii="Tahoma" w:hAnsi="Tahoma" w:cs="Tahoma"/>
      <w:sz w:val="16"/>
      <w:szCs w:val="16"/>
    </w:rPr>
  </w:style>
  <w:style w:type="character" w:customStyle="1" w:styleId="BalloonTextChar">
    <w:name w:val="Balloon Text Char"/>
    <w:basedOn w:val="DefaultParagraphFont"/>
    <w:link w:val="BalloonText"/>
    <w:rsid w:val="00DB46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6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46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6D1"/>
    <w:rPr>
      <w:b/>
      <w:color w:val="660033"/>
      <w:spacing w:val="0"/>
    </w:rPr>
  </w:style>
  <w:style w:type="paragraph" w:customStyle="1" w:styleId="Nameditemlist">
    <w:name w:val="Named item list"/>
    <w:basedOn w:val="BodyText"/>
    <w:qFormat/>
    <w:rsid w:val="00DB46D1"/>
    <w:pPr>
      <w:tabs>
        <w:tab w:val="left" w:pos="2835"/>
      </w:tabs>
      <w:ind w:left="2835" w:hanging="2835"/>
    </w:pPr>
  </w:style>
  <w:style w:type="paragraph" w:customStyle="1" w:styleId="BodyTextnopadding">
    <w:name w:val="Body Text no padding"/>
    <w:basedOn w:val="BodyText"/>
    <w:qFormat/>
    <w:rsid w:val="00DB46D1"/>
    <w:pPr>
      <w:spacing w:before="0" w:after="0"/>
    </w:pPr>
  </w:style>
  <w:style w:type="paragraph" w:customStyle="1" w:styleId="BodyTextBold">
    <w:name w:val="Body Text Bold"/>
    <w:basedOn w:val="BodyText"/>
    <w:qFormat/>
    <w:rsid w:val="00DB46D1"/>
    <w:rPr>
      <w:b/>
    </w:rPr>
  </w:style>
  <w:style w:type="character" w:styleId="Hyperlink">
    <w:name w:val="Hyperlink"/>
    <w:basedOn w:val="DefaultParagraphFont"/>
    <w:uiPriority w:val="99"/>
    <w:unhideWhenUsed/>
    <w:rsid w:val="00CB31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550</Words>
  <Characters>3543</Characters>
  <Application>Microsoft Office Word</Application>
  <DocSecurity>0</DocSecurity>
  <Lines>136</Lines>
  <Paragraphs>78</Paragraphs>
  <ScaleCrop>false</ScaleCrop>
  <Company>Author-it Software Corporation Ltd.</Company>
  <LinksUpToDate>false</LinksUpToDate>
  <CharactersWithSpaces>4015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TLIA5029 Plan and manage storage of dangerous goods and hazardous substances</dc:title>
  <dc:subject>Approved</dc:subject>
  <dc:creator>Industry Skills Australia</dc:creator>
  <cp:keywords>Release: 1</cp:keywords>
  <dc:description>Review Date: 12 April 2008</dc:description>
  <cp:lastModifiedBy>HSD_TPCMSd.prod</cp:lastModifiedBy>
  <cp:revision>3</cp:revision>
  <dcterms:created xsi:type="dcterms:W3CDTF">2024-11-07T12:21:00Z</dcterms:created>
  <dcterms:modified xsi:type="dcterms:W3CDTF">2024-11-07T12:21:00Z</dcterms:modified>
</cp:coreProperties>
</file>