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6615" w:rsidP="004A6615">
      <w:pPr>
        <w:pStyle w:val="Title"/>
      </w:pPr>
      <w:r>
        <w:fldChar w:fldCharType="begin"/>
      </w:r>
      <w:r>
        <w:instrText xml:space="preserve"> TITLE   \* MERGEFORMAT </w:instrText>
      </w:r>
      <w:r>
        <w:fldChar w:fldCharType="separate"/>
      </w:r>
      <w:r>
        <w:t>TLIA5029 Plan and manage storage of dangerous goods and hazardous substances</w:t>
      </w:r>
      <w:r>
        <w:fldChar w:fldCharType="end"/>
      </w:r>
    </w:p>
    <w:p w:rsidR="004A6615" w:rsidP="004A6615">
      <w:pPr>
        <w:pStyle w:val="Version"/>
        <w:sectPr w:rsidSect="005328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281A" w:rsidP="0053281A">
      <w:pPr>
        <w:pStyle w:val="SuperHeading"/>
      </w:pPr>
      <w:r w:rsidRPr="0053281A">
        <w:t>TLIA5029 Pl</w:t>
      </w:r>
      <w:r w:rsidRPr="0053281A">
        <w:t>an and manage storage of dangerous goods and hazardous substances</w:t>
      </w:r>
    </w:p>
    <w:p w:rsidR="00000000" w:rsidRPr="0053281A" w:rsidP="0053281A">
      <w:pPr>
        <w:pStyle w:val="Heading1"/>
      </w:pPr>
      <w:bookmarkStart w:id="1" w:name="O_739242"/>
      <w:bookmarkEnd w:id="1"/>
      <w:r w:rsidRPr="0053281A">
        <w:t>Modification History</w:t>
      </w:r>
    </w:p>
    <w:p w:rsidR="004A6615" w:rsidP="004A6615">
      <w:pPr>
        <w:pStyle w:val="BodyText"/>
      </w:pPr>
      <w:r w:rsidRPr="0053281A">
        <w:t>Release 1. This is the first release of this unit of competency in the TLI Transport and Logistics Training Package.</w:t>
      </w:r>
    </w:p>
    <w:p w:rsidR="00000000" w:rsidRPr="0053281A" w:rsidP="0053281A">
      <w:pPr>
        <w:pStyle w:val="Heading1"/>
      </w:pPr>
      <w:bookmarkStart w:id="2" w:name="O_739243"/>
      <w:bookmarkEnd w:id="2"/>
      <w:r w:rsidRPr="0053281A">
        <w:t>Application</w:t>
      </w:r>
    </w:p>
    <w:p w:rsidR="00000000" w:rsidRPr="0053281A" w:rsidP="004A6615">
      <w:pPr>
        <w:pStyle w:val="BodyText"/>
      </w:pPr>
      <w:r w:rsidRPr="0053281A">
        <w:t>This unit involves the skills and knowledge required to plan and manage the storage of dangerous goods and hazardous substances in accordance with all relevant regulatory requirements, standards, and workplace procedures including the current Australian Da</w:t>
      </w:r>
      <w:r w:rsidRPr="0053281A">
        <w:t xml:space="preserve">ngerous Goods (ADG) Code. </w:t>
      </w:r>
    </w:p>
    <w:p w:rsidR="00000000" w:rsidRPr="0053281A" w:rsidP="004A6615">
      <w:pPr>
        <w:pStyle w:val="BodyText"/>
      </w:pPr>
      <w:r w:rsidRPr="0053281A">
        <w:t>It includes defining the objectives of required handling and storage operations, specifying equipment and system performance requirements, evaluating and selecting bulk handling and storage resources and completing all required d</w:t>
      </w:r>
      <w:r w:rsidRPr="0053281A">
        <w:t>ocumentation.</w:t>
      </w:r>
    </w:p>
    <w:p w:rsidR="00000000" w:rsidRPr="0053281A" w:rsidP="004A6615">
      <w:pPr>
        <w:pStyle w:val="BodyText"/>
      </w:pPr>
      <w:r w:rsidRPr="0053281A">
        <w:t>Work is carried out under general guidance. It requires discretion and judgement for self and others in planning and using resources, services and processes to achieve required outcomes.</w:t>
      </w:r>
    </w:p>
    <w:p w:rsidR="00000000" w:rsidRPr="0053281A" w:rsidP="004A6615">
      <w:pPr>
        <w:pStyle w:val="BodyText"/>
      </w:pPr>
      <w:r w:rsidRPr="0053281A">
        <w:t>The unit generally applies to those with responsibility</w:t>
      </w:r>
      <w:r w:rsidRPr="0053281A">
        <w:t xml:space="preserve"> for resource coordination and allocation, who lead individuals or teams.</w:t>
      </w:r>
    </w:p>
    <w:p w:rsidR="004A6615" w:rsidP="004A6615">
      <w:pPr>
        <w:pStyle w:val="BodyText"/>
      </w:pPr>
      <w:r w:rsidRPr="0053281A">
        <w:t>No licensing, legislative or certification requirements apply to this unit at the time of publication.</w:t>
      </w:r>
    </w:p>
    <w:p w:rsidR="00000000" w:rsidRPr="0053281A" w:rsidP="0053281A">
      <w:pPr>
        <w:pStyle w:val="Heading1"/>
      </w:pPr>
      <w:bookmarkStart w:id="3" w:name="O_739244"/>
      <w:bookmarkEnd w:id="3"/>
      <w:r w:rsidRPr="0053281A">
        <w:t>Pre-requisite Unit</w:t>
      </w:r>
    </w:p>
    <w:p w:rsidR="00000000" w:rsidRPr="0053281A" w:rsidP="004A6615">
      <w:pPr>
        <w:pStyle w:val="BodyText"/>
      </w:pPr>
      <w:r w:rsidRPr="0053281A">
        <w:t>Not applicable.</w:t>
      </w:r>
    </w:p>
    <w:p w:rsidR="00000000" w:rsidRPr="0053281A" w:rsidP="0053281A">
      <w:pPr>
        <w:pStyle w:val="Heading1"/>
      </w:pPr>
      <w:bookmarkStart w:id="4" w:name="O_739245"/>
      <w:bookmarkEnd w:id="4"/>
      <w:r w:rsidRPr="0053281A">
        <w:t>Competenc</w:t>
      </w:r>
      <w:r w:rsidRPr="0053281A">
        <w:t>y Field</w:t>
      </w:r>
    </w:p>
    <w:p w:rsidR="00000000" w:rsidRPr="0053281A" w:rsidP="004A6615">
      <w:pPr>
        <w:pStyle w:val="BodyText"/>
      </w:pPr>
      <w:r w:rsidRPr="0053281A">
        <w:t>A ‒ Handling Cargo/Stock</w:t>
      </w:r>
    </w:p>
    <w:p w:rsidR="00000000" w:rsidRPr="0053281A" w:rsidP="0053281A">
      <w:pPr>
        <w:pStyle w:val="Heading1"/>
      </w:pPr>
      <w:bookmarkStart w:id="5" w:name="O_739246"/>
      <w:bookmarkEnd w:id="5"/>
      <w:r w:rsidRPr="0053281A">
        <w:t>Unit Sector</w:t>
      </w:r>
    </w:p>
    <w:p w:rsidR="00000000" w:rsidRPr="0053281A" w:rsidP="004A6615">
      <w:pPr>
        <w:pStyle w:val="BodyText"/>
      </w:pPr>
      <w:r w:rsidRPr="0053281A">
        <w:t>Not applicable.</w:t>
      </w:r>
    </w:p>
    <w:p w:rsidR="00000000" w:rsidRPr="0053281A" w:rsidP="0053281A">
      <w:pPr>
        <w:pStyle w:val="Heading1"/>
      </w:pPr>
      <w:bookmarkStart w:id="6" w:name="O_739247"/>
      <w:bookmarkEnd w:id="6"/>
      <w:r w:rsidRPr="0053281A">
        <w:t>Elements and Performance Criteria</w:t>
      </w:r>
    </w:p>
    <w:tbl>
      <w:tblPr>
        <w:tblW w:w="0" w:type="auto"/>
        <w:tblCellMar>
          <w:left w:w="62" w:type="dxa"/>
          <w:right w:w="62" w:type="dxa"/>
        </w:tblCellMar>
        <w:tblLook w:val="0000"/>
      </w:tblPr>
      <w:tblGrid>
        <w:gridCol w:w="317"/>
        <w:gridCol w:w="1693"/>
        <w:gridCol w:w="1"/>
        <w:gridCol w:w="528"/>
        <w:gridCol w:w="6657"/>
      </w:tblGrid>
      <w:tr w:rsidTr="004A661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53281A" w:rsidP="0053281A">
            <w:pPr>
              <w:pStyle w:val="BodyText"/>
            </w:pPr>
            <w:r w:rsidRPr="0053281A">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53281A">
            <w:pPr>
              <w:pStyle w:val="BodyText"/>
              <w:rPr>
                <w:lang w:val="en-NZ"/>
              </w:rPr>
            </w:pPr>
            <w:r w:rsidRPr="0053281A">
              <w:rPr>
                <w:rStyle w:val="SpecialBold"/>
              </w:rPr>
              <w:t>PERFORMANCE CRITERIA</w:t>
            </w:r>
          </w:p>
        </w:tc>
      </w:tr>
      <w:tr w:rsidTr="004A661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3281A">
            <w:pPr>
              <w:pStyle w:val="BodyText"/>
              <w:rPr>
                <w:lang w:val="en-NZ"/>
              </w:rPr>
            </w:pPr>
            <w:r w:rsidRPr="0053281A">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53281A">
            <w:pPr>
              <w:pStyle w:val="BodyText"/>
              <w:rPr>
                <w:lang w:val="en-NZ"/>
              </w:rPr>
            </w:pPr>
            <w:r w:rsidRPr="0053281A">
              <w:t>Performance criteria describe the performance needed to demonstrate achievement of the element.</w:t>
            </w:r>
          </w:p>
        </w:tc>
      </w:tr>
      <w:tr w:rsidTr="004A661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3281A" w:rsidP="0053281A">
            <w:pPr>
              <w:pStyle w:val="BodyText"/>
            </w:pPr>
            <w:r w:rsidRPr="0053281A">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53281A">
            <w:pPr>
              <w:pStyle w:val="BodyText"/>
              <w:rPr>
                <w:lang w:val="en-NZ"/>
              </w:rPr>
            </w:pPr>
            <w:r w:rsidRPr="0053281A">
              <w:rPr>
                <w:rStyle w:val="SpecialBold"/>
              </w:rPr>
              <w:t>Define objectives of required handling and storage operation</w:t>
            </w:r>
          </w:p>
        </w:tc>
        <w:tc>
          <w:tcPr>
            <w:tcW w:w="0" w:type="auto"/>
            <w:gridSpan w:val="2"/>
            <w:tcBorders>
              <w:top w:val="nil"/>
              <w:left w:val="nil"/>
              <w:bottom w:val="nil"/>
              <w:right w:val="nil"/>
            </w:tcBorders>
            <w:tcMar>
              <w:top w:w="0" w:type="dxa"/>
              <w:left w:w="62" w:type="dxa"/>
              <w:bottom w:w="0" w:type="dxa"/>
              <w:right w:w="62" w:type="dxa"/>
            </w:tcMar>
          </w:tcPr>
          <w:p w:rsidR="00000000" w:rsidP="0053281A">
            <w:pPr>
              <w:pStyle w:val="BodyText"/>
              <w:rPr>
                <w:lang w:val="en-NZ"/>
              </w:rPr>
            </w:pPr>
            <w:r w:rsidRPr="0053281A">
              <w:t>1.1</w:t>
            </w:r>
          </w:p>
        </w:tc>
        <w:tc>
          <w:tcPr>
            <w:tcW w:w="0" w:type="auto"/>
            <w:tcBorders>
              <w:top w:val="nil"/>
              <w:left w:val="nil"/>
              <w:bottom w:val="nil"/>
              <w:right w:val="nil"/>
            </w:tcBorders>
            <w:tcMar>
              <w:top w:w="0" w:type="dxa"/>
              <w:left w:w="62" w:type="dxa"/>
              <w:bottom w:w="0" w:type="dxa"/>
              <w:right w:w="62" w:type="dxa"/>
            </w:tcMar>
          </w:tcPr>
          <w:p w:rsidR="00000000" w:rsidP="0053281A">
            <w:pPr>
              <w:pStyle w:val="BodyText"/>
              <w:rPr>
                <w:lang w:val="en-NZ"/>
              </w:rPr>
            </w:pPr>
            <w:r w:rsidRPr="0053281A">
              <w:t>Requirements for bulk handling and storage activities are identified in accordance with wor</w:t>
            </w:r>
            <w:r w:rsidRPr="0053281A">
              <w:t>kplace requirements</w:t>
            </w:r>
          </w:p>
        </w:tc>
      </w:tr>
      <w:tr w:rsidTr="004A661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3281A">
            <w:pPr>
              <w:pStyle w:val="BodyText"/>
              <w:rPr>
                <w:lang w:val="en-NZ"/>
              </w:rPr>
            </w:pPr>
            <w:r w:rsidRPr="0053281A">
              <w:t>1.2</w:t>
            </w:r>
          </w:p>
        </w:tc>
        <w:tc>
          <w:tcPr>
            <w:tcW w:w="0" w:type="auto"/>
            <w:tcBorders>
              <w:top w:val="nil"/>
              <w:left w:val="nil"/>
              <w:bottom w:val="nil"/>
              <w:right w:val="nil"/>
            </w:tcBorders>
            <w:tcMar>
              <w:top w:w="0" w:type="dxa"/>
              <w:left w:w="62" w:type="dxa"/>
              <w:bottom w:w="0" w:type="dxa"/>
              <w:right w:w="62" w:type="dxa"/>
            </w:tcMar>
          </w:tcPr>
          <w:p w:rsidR="00000000" w:rsidP="0053281A">
            <w:pPr>
              <w:pStyle w:val="BodyText"/>
              <w:rPr>
                <w:lang w:val="en-NZ"/>
              </w:rPr>
            </w:pPr>
            <w:r w:rsidRPr="0053281A">
              <w:t>Current best practice and future trends for handling and storage equipment are assessed and compared to present operations</w:t>
            </w:r>
          </w:p>
        </w:tc>
      </w:tr>
      <w:tr w:rsidTr="004A661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3281A">
            <w:pPr>
              <w:pStyle w:val="BodyText"/>
              <w:rPr>
                <w:lang w:val="en-NZ"/>
              </w:rPr>
            </w:pPr>
            <w:r w:rsidRPr="0053281A">
              <w:t>1.3</w:t>
            </w:r>
          </w:p>
        </w:tc>
        <w:tc>
          <w:tcPr>
            <w:tcW w:w="0" w:type="auto"/>
            <w:tcBorders>
              <w:top w:val="nil"/>
              <w:left w:val="nil"/>
              <w:bottom w:val="nil"/>
              <w:right w:val="nil"/>
            </w:tcBorders>
            <w:tcMar>
              <w:top w:w="0" w:type="dxa"/>
              <w:left w:w="62" w:type="dxa"/>
              <w:bottom w:w="0" w:type="dxa"/>
              <w:right w:w="62" w:type="dxa"/>
            </w:tcMar>
          </w:tcPr>
          <w:p w:rsidR="00000000" w:rsidP="0053281A">
            <w:pPr>
              <w:pStyle w:val="BodyText"/>
              <w:rPr>
                <w:lang w:val="en-NZ"/>
              </w:rPr>
            </w:pPr>
            <w:r w:rsidRPr="0053281A">
              <w:t>Consideration of workplace goals and present capabilities and constraints is undertaken when selecting bulk handling and storage resources</w:t>
            </w:r>
          </w:p>
        </w:tc>
      </w:tr>
      <w:tr w:rsidTr="004A661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3281A" w:rsidP="0053281A">
            <w:pPr>
              <w:pStyle w:val="BodyText"/>
            </w:pPr>
            <w:r w:rsidRPr="0053281A">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53281A">
            <w:pPr>
              <w:pStyle w:val="BodyText"/>
              <w:rPr>
                <w:lang w:val="en-NZ"/>
              </w:rPr>
            </w:pPr>
            <w:r w:rsidRPr="0053281A">
              <w:rPr>
                <w:rStyle w:val="SpecialBold"/>
              </w:rPr>
              <w:t>Specify equipment and system performance requirements</w:t>
            </w:r>
          </w:p>
        </w:tc>
        <w:tc>
          <w:tcPr>
            <w:tcW w:w="0" w:type="auto"/>
            <w:gridSpan w:val="2"/>
            <w:tcBorders>
              <w:top w:val="nil"/>
              <w:left w:val="nil"/>
              <w:bottom w:val="nil"/>
              <w:right w:val="nil"/>
            </w:tcBorders>
            <w:tcMar>
              <w:top w:w="0" w:type="dxa"/>
              <w:left w:w="62" w:type="dxa"/>
              <w:bottom w:w="0" w:type="dxa"/>
              <w:right w:w="62" w:type="dxa"/>
            </w:tcMar>
          </w:tcPr>
          <w:p w:rsidR="00000000" w:rsidP="0053281A">
            <w:pPr>
              <w:pStyle w:val="BodyText"/>
              <w:rPr>
                <w:lang w:val="en-NZ"/>
              </w:rPr>
            </w:pPr>
            <w:r w:rsidRPr="0053281A">
              <w:t>2.1</w:t>
            </w:r>
          </w:p>
        </w:tc>
        <w:tc>
          <w:tcPr>
            <w:tcW w:w="0" w:type="auto"/>
            <w:tcBorders>
              <w:top w:val="nil"/>
              <w:left w:val="nil"/>
              <w:bottom w:val="nil"/>
              <w:right w:val="nil"/>
            </w:tcBorders>
            <w:tcMar>
              <w:top w:w="0" w:type="dxa"/>
              <w:left w:w="62" w:type="dxa"/>
              <w:bottom w:w="0" w:type="dxa"/>
              <w:right w:w="62" w:type="dxa"/>
            </w:tcMar>
          </w:tcPr>
          <w:p w:rsidR="00000000" w:rsidP="0053281A">
            <w:pPr>
              <w:pStyle w:val="BodyText"/>
              <w:rPr>
                <w:lang w:val="en-NZ"/>
              </w:rPr>
            </w:pPr>
            <w:r w:rsidRPr="0053281A">
              <w:t>Bulk handling and storage equipment and system requireme</w:t>
            </w:r>
            <w:r w:rsidRPr="0053281A">
              <w:t>nts are documented</w:t>
            </w:r>
          </w:p>
        </w:tc>
      </w:tr>
      <w:tr w:rsidTr="004A661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3281A">
            <w:pPr>
              <w:pStyle w:val="BodyText"/>
              <w:rPr>
                <w:lang w:val="en-NZ"/>
              </w:rPr>
            </w:pPr>
            <w:r w:rsidRPr="0053281A">
              <w:t>2.2</w:t>
            </w:r>
          </w:p>
        </w:tc>
        <w:tc>
          <w:tcPr>
            <w:tcW w:w="0" w:type="auto"/>
            <w:tcBorders>
              <w:top w:val="nil"/>
              <w:left w:val="nil"/>
              <w:bottom w:val="nil"/>
              <w:right w:val="nil"/>
            </w:tcBorders>
            <w:tcMar>
              <w:top w:w="0" w:type="dxa"/>
              <w:left w:w="62" w:type="dxa"/>
              <w:bottom w:w="0" w:type="dxa"/>
              <w:right w:w="62" w:type="dxa"/>
            </w:tcMar>
          </w:tcPr>
          <w:p w:rsidR="00000000" w:rsidP="0053281A">
            <w:pPr>
              <w:pStyle w:val="BodyText"/>
              <w:rPr>
                <w:lang w:val="en-NZ"/>
              </w:rPr>
            </w:pPr>
            <w:r w:rsidRPr="0053281A">
              <w:t>Performance measures for equipment and system operations are developed and documented</w:t>
            </w:r>
          </w:p>
        </w:tc>
      </w:tr>
      <w:tr w:rsidTr="004A661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3281A">
            <w:pPr>
              <w:pStyle w:val="BodyText"/>
              <w:rPr>
                <w:lang w:val="en-NZ"/>
              </w:rPr>
            </w:pPr>
            <w:r w:rsidRPr="0053281A">
              <w:t>2.3</w:t>
            </w:r>
          </w:p>
        </w:tc>
        <w:tc>
          <w:tcPr>
            <w:tcW w:w="0" w:type="auto"/>
            <w:tcBorders>
              <w:top w:val="nil"/>
              <w:left w:val="nil"/>
              <w:bottom w:val="nil"/>
              <w:right w:val="nil"/>
            </w:tcBorders>
            <w:tcMar>
              <w:top w:w="0" w:type="dxa"/>
              <w:left w:w="62" w:type="dxa"/>
              <w:bottom w:w="0" w:type="dxa"/>
              <w:right w:w="62" w:type="dxa"/>
            </w:tcMar>
          </w:tcPr>
          <w:p w:rsidR="00000000" w:rsidP="0053281A">
            <w:pPr>
              <w:pStyle w:val="BodyText"/>
              <w:rPr>
                <w:lang w:val="en-NZ"/>
              </w:rPr>
            </w:pPr>
            <w:r w:rsidRPr="0053281A">
              <w:t>Consultations are conducted with relevant employees and management to verify documented requirements</w:t>
            </w:r>
          </w:p>
        </w:tc>
      </w:tr>
      <w:tr w:rsidTr="004A661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3281A" w:rsidP="0053281A">
            <w:pPr>
              <w:pStyle w:val="BodyText"/>
            </w:pPr>
            <w:r w:rsidRPr="0053281A">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53281A">
            <w:pPr>
              <w:pStyle w:val="BodyText"/>
              <w:rPr>
                <w:lang w:val="en-NZ"/>
              </w:rPr>
            </w:pPr>
            <w:r w:rsidRPr="0053281A">
              <w:rPr>
                <w:rStyle w:val="SpecialBold"/>
              </w:rPr>
              <w:t>Evaluate and select bulk handling and storage resources</w:t>
            </w:r>
          </w:p>
        </w:tc>
        <w:tc>
          <w:tcPr>
            <w:tcW w:w="0" w:type="auto"/>
            <w:gridSpan w:val="2"/>
            <w:tcBorders>
              <w:top w:val="nil"/>
              <w:left w:val="nil"/>
              <w:bottom w:val="nil"/>
              <w:right w:val="nil"/>
            </w:tcBorders>
            <w:tcMar>
              <w:top w:w="0" w:type="dxa"/>
              <w:left w:w="62" w:type="dxa"/>
              <w:bottom w:w="0" w:type="dxa"/>
              <w:right w:w="62" w:type="dxa"/>
            </w:tcMar>
          </w:tcPr>
          <w:p w:rsidR="00000000" w:rsidP="0053281A">
            <w:pPr>
              <w:pStyle w:val="BodyText"/>
              <w:rPr>
                <w:lang w:val="en-NZ"/>
              </w:rPr>
            </w:pPr>
            <w:r w:rsidRPr="0053281A">
              <w:t>3.1</w:t>
            </w:r>
          </w:p>
        </w:tc>
        <w:tc>
          <w:tcPr>
            <w:tcW w:w="0" w:type="auto"/>
            <w:tcBorders>
              <w:top w:val="nil"/>
              <w:left w:val="nil"/>
              <w:bottom w:val="nil"/>
              <w:right w:val="nil"/>
            </w:tcBorders>
            <w:tcMar>
              <w:top w:w="0" w:type="dxa"/>
              <w:left w:w="62" w:type="dxa"/>
              <w:bottom w:w="0" w:type="dxa"/>
              <w:right w:w="62" w:type="dxa"/>
            </w:tcMar>
          </w:tcPr>
          <w:p w:rsidR="00000000" w:rsidP="0053281A">
            <w:pPr>
              <w:pStyle w:val="BodyText"/>
              <w:rPr>
                <w:lang w:val="en-NZ"/>
              </w:rPr>
            </w:pPr>
            <w:r w:rsidRPr="0053281A">
              <w:t>Range of bulk handling and storage equipment and facilities that meet specifications are researched for costs and benefits as well as potential adaptability for new business opportunities</w:t>
            </w:r>
          </w:p>
        </w:tc>
      </w:tr>
      <w:tr w:rsidTr="004A661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3281A">
            <w:pPr>
              <w:pStyle w:val="BodyText"/>
              <w:rPr>
                <w:lang w:val="en-NZ"/>
              </w:rPr>
            </w:pPr>
            <w:r w:rsidRPr="0053281A">
              <w:t>3.2</w:t>
            </w:r>
          </w:p>
        </w:tc>
        <w:tc>
          <w:tcPr>
            <w:tcW w:w="0" w:type="auto"/>
            <w:tcBorders>
              <w:top w:val="nil"/>
              <w:left w:val="nil"/>
              <w:bottom w:val="nil"/>
              <w:right w:val="nil"/>
            </w:tcBorders>
            <w:tcMar>
              <w:top w:w="0" w:type="dxa"/>
              <w:left w:w="62" w:type="dxa"/>
              <w:bottom w:w="0" w:type="dxa"/>
              <w:right w:w="62" w:type="dxa"/>
            </w:tcMar>
          </w:tcPr>
          <w:p w:rsidR="00000000" w:rsidP="0053281A">
            <w:pPr>
              <w:pStyle w:val="BodyText"/>
              <w:rPr>
                <w:lang w:val="en-NZ"/>
              </w:rPr>
            </w:pPr>
            <w:r w:rsidRPr="0053281A">
              <w:t>Rating system is instigated to facilitate comparisons of cost/benefit and other qualitative properties of bulk handling and storage equipment and systems</w:t>
            </w:r>
          </w:p>
        </w:tc>
      </w:tr>
      <w:tr w:rsidTr="004A661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3281A">
            <w:pPr>
              <w:pStyle w:val="BodyText"/>
              <w:rPr>
                <w:lang w:val="en-NZ"/>
              </w:rPr>
            </w:pPr>
            <w:r w:rsidRPr="0053281A">
              <w:t>3.3</w:t>
            </w:r>
          </w:p>
        </w:tc>
        <w:tc>
          <w:tcPr>
            <w:tcW w:w="0" w:type="auto"/>
            <w:tcBorders>
              <w:top w:val="nil"/>
              <w:left w:val="nil"/>
              <w:bottom w:val="nil"/>
              <w:right w:val="nil"/>
            </w:tcBorders>
            <w:tcMar>
              <w:top w:w="0" w:type="dxa"/>
              <w:left w:w="62" w:type="dxa"/>
              <w:bottom w:w="0" w:type="dxa"/>
              <w:right w:w="62" w:type="dxa"/>
            </w:tcMar>
          </w:tcPr>
          <w:p w:rsidR="00000000" w:rsidP="0053281A">
            <w:pPr>
              <w:pStyle w:val="BodyText"/>
              <w:rPr>
                <w:lang w:val="en-NZ"/>
              </w:rPr>
            </w:pPr>
            <w:r w:rsidRPr="0053281A">
              <w:t>Analysis of current employee competency in relation to required competency is undertaken and do</w:t>
            </w:r>
            <w:r w:rsidRPr="0053281A">
              <w:t>cumented</w:t>
            </w:r>
          </w:p>
        </w:tc>
      </w:tr>
      <w:tr w:rsidTr="004A661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3281A">
            <w:pPr>
              <w:pStyle w:val="BodyText"/>
              <w:rPr>
                <w:lang w:val="en-NZ"/>
              </w:rPr>
            </w:pPr>
            <w:r w:rsidRPr="0053281A">
              <w:t>3.4</w:t>
            </w:r>
          </w:p>
        </w:tc>
        <w:tc>
          <w:tcPr>
            <w:tcW w:w="0" w:type="auto"/>
            <w:tcBorders>
              <w:top w:val="nil"/>
              <w:left w:val="nil"/>
              <w:bottom w:val="nil"/>
              <w:right w:val="nil"/>
            </w:tcBorders>
            <w:tcMar>
              <w:top w:w="0" w:type="dxa"/>
              <w:left w:w="62" w:type="dxa"/>
              <w:bottom w:w="0" w:type="dxa"/>
              <w:right w:w="62" w:type="dxa"/>
            </w:tcMar>
          </w:tcPr>
          <w:p w:rsidR="00000000" w:rsidP="0053281A">
            <w:pPr>
              <w:pStyle w:val="BodyText"/>
              <w:rPr>
                <w:lang w:val="en-NZ"/>
              </w:rPr>
            </w:pPr>
            <w:r w:rsidRPr="0053281A">
              <w:t>Equipment is selected based on comparisons of performance specifications including cost, output, set-up requirements, maintenance and retraining</w:t>
            </w:r>
          </w:p>
        </w:tc>
      </w:tr>
      <w:tr w:rsidTr="004A661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3281A" w:rsidP="0053281A">
            <w:pPr>
              <w:pStyle w:val="BodyText"/>
            </w:pPr>
            <w:r w:rsidRPr="0053281A">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53281A">
            <w:pPr>
              <w:pStyle w:val="BodyText"/>
              <w:rPr>
                <w:lang w:val="en-NZ"/>
              </w:rPr>
            </w:pPr>
            <w:r w:rsidRPr="0053281A">
              <w:rPr>
                <w:rStyle w:val="SpecialBold"/>
              </w:rPr>
              <w:t>Complete documentation</w:t>
            </w:r>
          </w:p>
        </w:tc>
        <w:tc>
          <w:tcPr>
            <w:tcW w:w="0" w:type="auto"/>
            <w:gridSpan w:val="2"/>
            <w:tcBorders>
              <w:top w:val="nil"/>
              <w:left w:val="nil"/>
              <w:bottom w:val="nil"/>
              <w:right w:val="nil"/>
            </w:tcBorders>
            <w:tcMar>
              <w:top w:w="0" w:type="dxa"/>
              <w:left w:w="62" w:type="dxa"/>
              <w:bottom w:w="0" w:type="dxa"/>
              <w:right w:w="62" w:type="dxa"/>
            </w:tcMar>
          </w:tcPr>
          <w:p w:rsidR="00000000" w:rsidP="0053281A">
            <w:pPr>
              <w:pStyle w:val="BodyText"/>
              <w:rPr>
                <w:lang w:val="en-NZ"/>
              </w:rPr>
            </w:pPr>
            <w:r w:rsidRPr="0053281A">
              <w:t>4.1</w:t>
            </w:r>
          </w:p>
        </w:tc>
        <w:tc>
          <w:tcPr>
            <w:tcW w:w="0" w:type="auto"/>
            <w:tcBorders>
              <w:top w:val="nil"/>
              <w:left w:val="nil"/>
              <w:bottom w:val="nil"/>
              <w:right w:val="nil"/>
            </w:tcBorders>
            <w:tcMar>
              <w:top w:w="0" w:type="dxa"/>
              <w:left w:w="62" w:type="dxa"/>
              <w:bottom w:w="0" w:type="dxa"/>
              <w:right w:w="62" w:type="dxa"/>
            </w:tcMar>
          </w:tcPr>
          <w:p w:rsidR="00000000" w:rsidP="0053281A">
            <w:pPr>
              <w:pStyle w:val="BodyText"/>
              <w:rPr>
                <w:lang w:val="en-NZ"/>
              </w:rPr>
            </w:pPr>
            <w:r w:rsidRPr="0053281A">
              <w:t>Workplace documentation is completed as required</w:t>
            </w:r>
          </w:p>
        </w:tc>
      </w:tr>
      <w:tr w:rsidTr="004A661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3281A">
            <w:pPr>
              <w:pStyle w:val="BodyText"/>
              <w:rPr>
                <w:lang w:val="en-NZ"/>
              </w:rPr>
            </w:pPr>
            <w:r w:rsidRPr="0053281A">
              <w:t>4.2</w:t>
            </w:r>
          </w:p>
        </w:tc>
        <w:tc>
          <w:tcPr>
            <w:tcW w:w="0" w:type="auto"/>
            <w:tcBorders>
              <w:top w:val="nil"/>
              <w:left w:val="nil"/>
              <w:bottom w:val="nil"/>
              <w:right w:val="nil"/>
            </w:tcBorders>
            <w:tcMar>
              <w:top w:w="0" w:type="dxa"/>
              <w:left w:w="62" w:type="dxa"/>
              <w:bottom w:w="0" w:type="dxa"/>
              <w:right w:w="62" w:type="dxa"/>
            </w:tcMar>
          </w:tcPr>
          <w:p w:rsidR="00000000" w:rsidP="0053281A">
            <w:pPr>
              <w:pStyle w:val="BodyText"/>
              <w:rPr>
                <w:lang w:val="en-NZ"/>
              </w:rPr>
            </w:pPr>
            <w:r w:rsidRPr="0053281A">
              <w:t>Handling and storage requirements are documented and communicated to relevant personnel</w:t>
            </w:r>
          </w:p>
        </w:tc>
      </w:tr>
      <w:tr w:rsidTr="004A661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3281A">
            <w:pPr>
              <w:pStyle w:val="BodyText"/>
              <w:rPr>
                <w:lang w:val="en-NZ"/>
              </w:rPr>
            </w:pPr>
            <w:r w:rsidRPr="0053281A">
              <w:t>4.3</w:t>
            </w:r>
          </w:p>
        </w:tc>
        <w:tc>
          <w:tcPr>
            <w:tcW w:w="0" w:type="auto"/>
            <w:tcBorders>
              <w:top w:val="nil"/>
              <w:left w:val="nil"/>
              <w:bottom w:val="nil"/>
              <w:right w:val="nil"/>
            </w:tcBorders>
            <w:tcMar>
              <w:top w:w="0" w:type="dxa"/>
              <w:left w:w="62" w:type="dxa"/>
              <w:bottom w:w="0" w:type="dxa"/>
              <w:right w:w="62" w:type="dxa"/>
            </w:tcMar>
          </w:tcPr>
          <w:p w:rsidR="00000000" w:rsidRPr="0053281A" w:rsidP="0053281A">
            <w:pPr>
              <w:pStyle w:val="BodyText"/>
            </w:pPr>
            <w:r w:rsidRPr="0053281A">
              <w:t>Reports are compiled and forwarded to appropriate personnel</w:t>
            </w:r>
          </w:p>
        </w:tc>
      </w:tr>
    </w:tbl>
    <w:p w:rsidR="004A6615" w:rsidP="0053281A">
      <w:pPr>
        <w:pStyle w:val="BodyText"/>
      </w:pPr>
    </w:p>
    <w:p w:rsidR="004A6615" w:rsidP="0053281A">
      <w:pPr>
        <w:pStyle w:val="BodyText"/>
      </w:pPr>
    </w:p>
    <w:p w:rsidR="00000000" w:rsidRPr="0053281A" w:rsidP="0053281A">
      <w:pPr>
        <w:pStyle w:val="Heading1"/>
      </w:pPr>
      <w:bookmarkStart w:id="7" w:name="O_739248"/>
      <w:bookmarkEnd w:id="7"/>
      <w:r w:rsidRPr="0053281A">
        <w:t>Foundation Skills</w:t>
      </w:r>
    </w:p>
    <w:p w:rsidR="004A6615" w:rsidP="004A6615">
      <w:pPr>
        <w:pStyle w:val="BodyText"/>
      </w:pPr>
      <w:r w:rsidRPr="0053281A">
        <w:t>Foundation skills essential to performance are explicit in the performance criteria of this unit of competency.</w:t>
      </w:r>
    </w:p>
    <w:p w:rsidR="00000000" w:rsidRPr="0053281A" w:rsidP="0053281A">
      <w:pPr>
        <w:pStyle w:val="Heading1"/>
      </w:pPr>
      <w:bookmarkStart w:id="8" w:name="O_739249"/>
      <w:bookmarkEnd w:id="8"/>
      <w:r w:rsidRPr="0053281A">
        <w:t>Range of Conditions</w:t>
      </w:r>
    </w:p>
    <w:p w:rsidR="00000000" w:rsidRPr="0053281A" w:rsidP="004A6615">
      <w:pPr>
        <w:pStyle w:val="BodyText"/>
      </w:pPr>
      <w:r w:rsidRPr="0053281A">
        <w:t>Range is restricted to essential operating conditions and any other variables essential to the work enviro</w:t>
      </w:r>
      <w:r w:rsidRPr="0053281A">
        <w:t>nment.</w:t>
      </w:r>
    </w:p>
    <w:p w:rsidR="004A6615" w:rsidP="004A6615">
      <w:pPr>
        <w:pStyle w:val="BodyText"/>
      </w:pPr>
      <w:r w:rsidRPr="0053281A">
        <w:t>Non-essential conditions can be found in the Companion Volume Implementation Guide.</w:t>
      </w:r>
    </w:p>
    <w:p w:rsidR="00000000" w:rsidRPr="0053281A" w:rsidP="0053281A">
      <w:pPr>
        <w:pStyle w:val="Heading1"/>
      </w:pPr>
      <w:bookmarkStart w:id="9" w:name="O_739250"/>
      <w:bookmarkEnd w:id="9"/>
      <w:r w:rsidRPr="0053281A">
        <w:t>Unit Mapping Information</w:t>
      </w:r>
    </w:p>
    <w:p w:rsidR="004A6615" w:rsidP="004A6615">
      <w:pPr>
        <w:pStyle w:val="BodyText"/>
      </w:pPr>
      <w:r w:rsidRPr="0053281A">
        <w:t>This unit replaces and is equivalent to TLIA5029A Plan and manage storage of dangerous goods and hazardous substances.</w:t>
      </w:r>
    </w:p>
    <w:p w:rsidR="00000000" w:rsidRPr="0053281A" w:rsidP="0053281A">
      <w:pPr>
        <w:pStyle w:val="Heading1"/>
      </w:pPr>
      <w:bookmarkStart w:id="10" w:name="O_739257"/>
      <w:bookmarkEnd w:id="10"/>
      <w:r w:rsidRPr="0053281A">
        <w:t>Links</w:t>
      </w:r>
    </w:p>
    <w:p w:rsidR="00000000" w:rsidRPr="0053281A" w:rsidP="004A6615">
      <w:pPr>
        <w:pStyle w:val="BodyText"/>
      </w:pPr>
      <w:r w:rsidRPr="0053281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15E2C">
        <w:rPr>
          <w:rStyle w:val="Hyperlink"/>
        </w:rPr>
        <w:t>https://vetnet.gov.au/Pages/TrainingDocs.aspx?q=df441c6e-213d-43e3-874c-0b3f7036d851</w:t>
      </w:r>
      <w:r>
        <w:fldChar w:fldCharType="end"/>
      </w:r>
    </w:p>
    <w:p w:rsidR="00000000" w:rsidRPr="0053281A" w:rsidP="004A6615">
      <w:pPr>
        <w:pStyle w:val="BodyText"/>
        <w:sectPr w:rsidSect="0053281A">
          <w:headerReference w:type="default" r:id="rId10"/>
          <w:footerReference w:type="default" r:id="rId11"/>
          <w:pgSz w:w="11908" w:h="16833"/>
          <w:pgMar w:top="1702" w:right="1418" w:bottom="1702" w:left="1418" w:header="992" w:footer="992" w:gutter="0"/>
          <w:cols w:space="720"/>
          <w:noEndnote/>
          <w:docGrid w:linePitch="299"/>
        </w:sectPr>
      </w:pPr>
    </w:p>
    <w:p w:rsidR="00000000" w:rsidRPr="0053281A" w:rsidP="0053281A">
      <w:pPr>
        <w:pStyle w:val="SuperHeading"/>
      </w:pPr>
      <w:r w:rsidRPr="0053281A">
        <w:t xml:space="preserve">Assessment </w:t>
      </w:r>
      <w:r w:rsidRPr="0053281A">
        <w:t>Requirements for TLIA5029 Plan and manage storage of dangerous goods and hazardous substances</w:t>
      </w:r>
    </w:p>
    <w:p w:rsidR="00000000" w:rsidRPr="0053281A" w:rsidP="0053281A">
      <w:pPr>
        <w:pStyle w:val="Heading1"/>
      </w:pPr>
      <w:bookmarkStart w:id="11" w:name="O_739252"/>
      <w:bookmarkEnd w:id="11"/>
      <w:r w:rsidRPr="0053281A">
        <w:t>Modification History</w:t>
      </w:r>
    </w:p>
    <w:p w:rsidR="004A6615" w:rsidP="004A6615">
      <w:pPr>
        <w:pStyle w:val="BodyText"/>
      </w:pPr>
      <w:r w:rsidRPr="0053281A">
        <w:t>Release 1. This is the first release of this unit of competency in the TLI Transport and Logistics Training Package.</w:t>
      </w:r>
    </w:p>
    <w:p w:rsidR="00000000" w:rsidRPr="0053281A" w:rsidP="0053281A">
      <w:pPr>
        <w:pStyle w:val="Heading1"/>
      </w:pPr>
      <w:bookmarkStart w:id="12" w:name="O_739253"/>
      <w:bookmarkEnd w:id="12"/>
      <w:r w:rsidRPr="0053281A">
        <w:t>Performance Evidence</w:t>
      </w:r>
    </w:p>
    <w:tbl>
      <w:tblPr>
        <w:tblW w:w="0" w:type="auto"/>
        <w:tblCellMar>
          <w:left w:w="62" w:type="dxa"/>
          <w:right w:w="62" w:type="dxa"/>
        </w:tblCellMar>
        <w:tblLook w:val="0000"/>
      </w:tblPr>
      <w:tblGrid>
        <w:gridCol w:w="9196"/>
      </w:tblGrid>
      <w:tr w:rsidTr="004A6615">
        <w:tblPrEx>
          <w:tblW w:w="0" w:type="auto"/>
          <w:tblCellMar>
            <w:left w:w="62" w:type="dxa"/>
            <w:right w:w="62" w:type="dxa"/>
          </w:tblCellMar>
          <w:tblLook w:val="0000"/>
        </w:tblPrEx>
        <w:trPr>
          <w:trHeight w:val="952"/>
        </w:trPr>
        <w:tc>
          <w:tcPr>
            <w:tcW w:w="0" w:type="auto"/>
            <w:tcBorders>
              <w:top w:val="nil"/>
              <w:left w:val="nil"/>
              <w:bottom w:val="nil"/>
              <w:right w:val="nil"/>
            </w:tcBorders>
            <w:tcMar>
              <w:top w:w="0" w:type="dxa"/>
              <w:left w:w="62" w:type="dxa"/>
              <w:bottom w:w="0" w:type="dxa"/>
              <w:right w:w="62" w:type="dxa"/>
            </w:tcMar>
          </w:tcPr>
          <w:p w:rsidR="00000000" w:rsidP="0053281A">
            <w:pPr>
              <w:pStyle w:val="BodyText"/>
              <w:rPr>
                <w:lang w:val="en-NZ"/>
              </w:rPr>
            </w:pPr>
            <w:r w:rsidRPr="0053281A">
              <w:t>Evidence required to demonstrate competence in this unit must be relevant to and satisfy all of the requirements of the elements and performance criteria on at least one occasion and include:</w:t>
            </w:r>
          </w:p>
        </w:tc>
      </w:tr>
      <w:tr w:rsidTr="004A6615">
        <w:tblPrEx>
          <w:tblW w:w="0" w:type="auto"/>
          <w:tblCellMar>
            <w:left w:w="62" w:type="dxa"/>
            <w:right w:w="62" w:type="dxa"/>
          </w:tblCellMar>
          <w:tblLook w:val="0000"/>
        </w:tblPrEx>
        <w:trPr>
          <w:trHeight w:val="567"/>
        </w:trPr>
        <w:tc>
          <w:tcPr>
            <w:tcW w:w="0" w:type="auto"/>
            <w:tcBorders>
              <w:top w:val="nil"/>
              <w:left w:val="nil"/>
              <w:bottom w:val="nil"/>
              <w:right w:val="nil"/>
            </w:tcBorders>
            <w:tcMar>
              <w:top w:w="0" w:type="dxa"/>
              <w:left w:w="62" w:type="dxa"/>
              <w:bottom w:w="0" w:type="dxa"/>
              <w:right w:w="62" w:type="dxa"/>
            </w:tcMar>
          </w:tcPr>
          <w:p w:rsidR="00000000" w:rsidRPr="0053281A" w:rsidP="0053281A">
            <w:pPr>
              <w:pStyle w:val="ListBullet2"/>
            </w:pPr>
            <w:r w:rsidRPr="0053281A">
              <w:t>communicating and working effec</w:t>
            </w:r>
            <w:r w:rsidRPr="0053281A">
              <w:t>tively with others when planning and managing the storage of dangerous goods and hazardous substances</w:t>
            </w:r>
          </w:p>
          <w:p w:rsidR="00000000" w:rsidRPr="0053281A" w:rsidP="0053281A">
            <w:pPr>
              <w:pStyle w:val="ListBullet2"/>
            </w:pPr>
            <w:r w:rsidRPr="0053281A">
              <w:t>completing documentation as required for the storage of dangerous goods and hazardous substances</w:t>
            </w:r>
          </w:p>
          <w:p w:rsidR="00000000" w:rsidRPr="0053281A" w:rsidP="0053281A">
            <w:pPr>
              <w:pStyle w:val="ListBullet2"/>
            </w:pPr>
            <w:r w:rsidRPr="0053281A">
              <w:t>controlling risks</w:t>
            </w:r>
          </w:p>
          <w:p w:rsidR="00000000" w:rsidRPr="0053281A" w:rsidP="0053281A">
            <w:pPr>
              <w:pStyle w:val="ListBullet2"/>
            </w:pPr>
            <w:r w:rsidRPr="0053281A">
              <w:t>determining required permits/licences</w:t>
            </w:r>
          </w:p>
          <w:p w:rsidR="00000000" w:rsidRPr="0053281A" w:rsidP="0053281A">
            <w:pPr>
              <w:pStyle w:val="ListBullet2"/>
            </w:pPr>
            <w:r w:rsidRPr="0053281A">
              <w:t>estimating weight and volume of goods to be stored and any special requirements</w:t>
            </w:r>
          </w:p>
          <w:p w:rsidR="00000000" w:rsidRPr="0053281A" w:rsidP="0053281A">
            <w:pPr>
              <w:pStyle w:val="ListBullet2"/>
            </w:pPr>
            <w:r w:rsidRPr="0053281A">
              <w:t>identifying container markings and HAZCHEM codes</w:t>
            </w:r>
          </w:p>
          <w:p w:rsidR="00000000" w:rsidRPr="0053281A" w:rsidP="0053281A">
            <w:pPr>
              <w:pStyle w:val="ListBullet2"/>
            </w:pPr>
            <w:r w:rsidRPr="0053281A">
              <w:t>identifying potential hazards and planning work to minimise risks when storing dangerous goods and hazardous substances</w:t>
            </w:r>
          </w:p>
          <w:p w:rsidR="00000000" w:rsidRPr="0053281A" w:rsidP="0053281A">
            <w:pPr>
              <w:pStyle w:val="ListBullet2"/>
            </w:pPr>
            <w:r w:rsidRPr="0053281A">
              <w:t>plannin</w:t>
            </w:r>
            <w:r w:rsidRPr="0053281A">
              <w:t>g and assessing options for the safe and efficient storage of dangerous goods and hazardous substances to regulatory requirements, as a minimum</w:t>
            </w:r>
          </w:p>
          <w:p w:rsidR="00000000" w:rsidRPr="0053281A" w:rsidP="0053281A">
            <w:pPr>
              <w:pStyle w:val="ListBullet2"/>
            </w:pPr>
            <w:r w:rsidRPr="0053281A">
              <w:t>prioritising work and coordinating self and others in relation to activities</w:t>
            </w:r>
          </w:p>
          <w:p w:rsidR="00000000" w:rsidRPr="0053281A" w:rsidP="0053281A">
            <w:pPr>
              <w:pStyle w:val="ListBullet2"/>
            </w:pPr>
            <w:r w:rsidRPr="0053281A">
              <w:t>providing leadership to others when</w:t>
            </w:r>
            <w:r w:rsidRPr="0053281A">
              <w:t xml:space="preserve"> planning and managing the storage of dangerous goods and hazardous substances</w:t>
            </w:r>
          </w:p>
          <w:p w:rsidR="00000000" w:rsidRPr="0053281A" w:rsidP="0053281A">
            <w:pPr>
              <w:pStyle w:val="ListBullet2"/>
            </w:pPr>
            <w:r w:rsidRPr="0053281A">
              <w:t>reading, interpreting and following procedures, technical data, drawings, instructions and manuals relevant to planning and managing the storage of dangerous goods and hazardous</w:t>
            </w:r>
            <w:r w:rsidRPr="0053281A">
              <w:t xml:space="preserve"> substances</w:t>
            </w:r>
          </w:p>
          <w:p w:rsidR="00000000" w:rsidRPr="0053281A" w:rsidP="0053281A">
            <w:pPr>
              <w:pStyle w:val="ListBullet2"/>
            </w:pPr>
            <w:r w:rsidRPr="0053281A">
              <w:t>recognising hazards and applying precautions and required action to minimise, control or eliminate hazards that may exist during work activities</w:t>
            </w:r>
          </w:p>
          <w:p w:rsidR="00000000" w:rsidRPr="0053281A" w:rsidP="0053281A">
            <w:pPr>
              <w:pStyle w:val="ListBullet2"/>
            </w:pPr>
            <w:r w:rsidRPr="0053281A">
              <w:t>selecting and applying appropriate technology, information systems and procedures when planning and</w:t>
            </w:r>
            <w:r w:rsidRPr="0053281A">
              <w:t xml:space="preserve"> managing the storage of dangerous goods and hazardous substances</w:t>
            </w:r>
          </w:p>
          <w:p w:rsidR="00000000" w:rsidRPr="0053281A" w:rsidP="0053281A">
            <w:pPr>
              <w:pStyle w:val="ListBullet2"/>
            </w:pPr>
            <w:r w:rsidRPr="0053281A">
              <w:t>undertaking a hazard analysis and risk assessment.</w:t>
            </w:r>
          </w:p>
        </w:tc>
      </w:tr>
    </w:tbl>
    <w:p w:rsidR="00000000" w:rsidRPr="0053281A" w:rsidP="0053281A">
      <w:pPr>
        <w:pStyle w:val="BodyText"/>
      </w:pPr>
    </w:p>
    <w:p w:rsidR="00000000" w:rsidRPr="0053281A" w:rsidP="0053281A">
      <w:pPr>
        <w:pStyle w:val="AllowPageBreak"/>
      </w:pPr>
    </w:p>
    <w:p w:rsidR="00000000" w:rsidRPr="0053281A" w:rsidP="0053281A">
      <w:pPr>
        <w:pStyle w:val="Heading1"/>
      </w:pPr>
      <w:bookmarkStart w:id="13" w:name="O_739254"/>
      <w:bookmarkEnd w:id="13"/>
      <w:r w:rsidRPr="0053281A">
        <w:t>Knowledge Evidence</w:t>
      </w:r>
    </w:p>
    <w:tbl>
      <w:tblPr>
        <w:tblW w:w="0" w:type="auto"/>
        <w:tblCellMar>
          <w:left w:w="62" w:type="dxa"/>
          <w:right w:w="62" w:type="dxa"/>
        </w:tblCellMar>
        <w:tblLook w:val="0000"/>
      </w:tblPr>
      <w:tblGrid>
        <w:gridCol w:w="9196"/>
      </w:tblGrid>
      <w:tr w:rsidTr="004A6615">
        <w:tblPrEx>
          <w:tblW w:w="0" w:type="auto"/>
          <w:tblCellMar>
            <w:left w:w="62" w:type="dxa"/>
            <w:right w:w="62" w:type="dxa"/>
          </w:tblCellMar>
          <w:tblLook w:val="0000"/>
        </w:tblPrEx>
        <w:trPr>
          <w:trHeight w:val="913"/>
        </w:trPr>
        <w:tc>
          <w:tcPr>
            <w:tcW w:w="0" w:type="auto"/>
            <w:tcBorders>
              <w:top w:val="nil"/>
              <w:left w:val="nil"/>
              <w:bottom w:val="nil"/>
              <w:right w:val="nil"/>
            </w:tcBorders>
            <w:tcMar>
              <w:top w:w="0" w:type="dxa"/>
              <w:left w:w="62" w:type="dxa"/>
              <w:bottom w:w="0" w:type="dxa"/>
              <w:right w:w="62" w:type="dxa"/>
            </w:tcMar>
          </w:tcPr>
          <w:p w:rsidR="00000000" w:rsidP="0053281A">
            <w:pPr>
              <w:pStyle w:val="BodyText"/>
              <w:rPr>
                <w:lang w:val="en-NZ"/>
              </w:rPr>
            </w:pPr>
            <w:r w:rsidRPr="0053281A">
              <w:t>Evidence required to demonstrate competence in this unit must be relevant to and satisfy all of the requirements of the elements and performance criteria and include knowledge of:</w:t>
            </w:r>
          </w:p>
        </w:tc>
      </w:tr>
      <w:tr w:rsidTr="004A6615">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53281A" w:rsidP="0053281A">
            <w:pPr>
              <w:pStyle w:val="ListBullet2"/>
            </w:pPr>
            <w:r w:rsidRPr="0053281A">
              <w:t>application of all relevant Australian and International Standards</w:t>
            </w:r>
          </w:p>
          <w:p w:rsidR="00000000" w:rsidRPr="0053281A" w:rsidP="0053281A">
            <w:pPr>
              <w:pStyle w:val="ListBullet2"/>
            </w:pPr>
            <w:r w:rsidRPr="0053281A">
              <w:t>applica</w:t>
            </w:r>
            <w:r w:rsidRPr="0053281A">
              <w:t>tion of current competencies within functional activity</w:t>
            </w:r>
          </w:p>
          <w:p w:rsidR="00000000" w:rsidRPr="0053281A" w:rsidP="0053281A">
            <w:pPr>
              <w:pStyle w:val="ListBullet2"/>
            </w:pPr>
            <w:r w:rsidRPr="0053281A">
              <w:t>Australian and international regulations and codes of practice for handling and transporting dangerous goods and hazardous substances</w:t>
            </w:r>
          </w:p>
          <w:p w:rsidR="00000000" w:rsidRPr="0053281A" w:rsidP="0053281A">
            <w:pPr>
              <w:pStyle w:val="ListBullet2"/>
            </w:pPr>
            <w:r w:rsidRPr="0053281A">
              <w:t>coaching and mentoring approaches to support team members to share</w:t>
            </w:r>
            <w:r w:rsidRPr="0053281A">
              <w:t xml:space="preserve"> knowledge and skills</w:t>
            </w:r>
          </w:p>
          <w:p w:rsidR="00000000" w:rsidRPr="0053281A" w:rsidP="0053281A">
            <w:pPr>
              <w:pStyle w:val="ListBullet2"/>
            </w:pPr>
            <w:r w:rsidRPr="0053281A">
              <w:t>equipment applications, capacities, configurations, safety hazards and control mechanisms</w:t>
            </w:r>
          </w:p>
          <w:p w:rsidR="00000000" w:rsidRPr="0053281A" w:rsidP="0053281A">
            <w:pPr>
              <w:pStyle w:val="ListBullet2"/>
            </w:pPr>
            <w:r w:rsidRPr="0053281A">
              <w:t>hierarchy of risks and hazards related to the storage of dangerous goods and hazardous substances, and ways of controlling the risks involved</w:t>
            </w:r>
          </w:p>
          <w:p w:rsidR="00000000" w:rsidRPr="0053281A" w:rsidP="0053281A">
            <w:pPr>
              <w:pStyle w:val="ListBullet2"/>
            </w:pPr>
            <w:r w:rsidRPr="0053281A">
              <w:t>op</w:t>
            </w:r>
            <w:r w:rsidRPr="0053281A">
              <w:t>erational procedures for safe transfer and storage of dangerous goods and hazardous substances</w:t>
            </w:r>
          </w:p>
          <w:p w:rsidR="00000000" w:rsidRPr="0053281A" w:rsidP="0053281A">
            <w:pPr>
              <w:pStyle w:val="ListBullet2"/>
            </w:pPr>
            <w:r w:rsidRPr="0053281A">
              <w:t>operational work systems, resources, management and workplace operating systems</w:t>
            </w:r>
          </w:p>
          <w:p w:rsidR="00000000" w:rsidRPr="0053281A" w:rsidP="0053281A">
            <w:pPr>
              <w:pStyle w:val="ListBullet2"/>
            </w:pPr>
            <w:r w:rsidRPr="0053281A">
              <w:t>problems that may occur when planning and managing the storage of dangerous goods</w:t>
            </w:r>
            <w:r w:rsidRPr="0053281A">
              <w:t xml:space="preserve"> and hazardous substances, and action that can be taken to resolve or report these problems</w:t>
            </w:r>
          </w:p>
          <w:p w:rsidR="00000000" w:rsidRPr="0053281A" w:rsidP="0053281A">
            <w:pPr>
              <w:pStyle w:val="ListBullet2"/>
            </w:pPr>
            <w:r w:rsidRPr="0053281A">
              <w:t>relevant permit and licence requirements</w:t>
            </w:r>
          </w:p>
          <w:p w:rsidR="00000000" w:rsidRPr="0053281A" w:rsidP="0053281A">
            <w:pPr>
              <w:pStyle w:val="ListBullet2"/>
            </w:pPr>
            <w:r w:rsidRPr="0053281A">
              <w:t>relevant regulations, codes of practice and legislative requirements including local and international regulations relevant to handling and storage</w:t>
            </w:r>
          </w:p>
          <w:p w:rsidR="00000000" w:rsidRPr="0053281A" w:rsidP="0053281A">
            <w:pPr>
              <w:pStyle w:val="ListBullet2"/>
            </w:pPr>
            <w:r w:rsidRPr="0053281A">
              <w:t>relevant workplace documentation procedures</w:t>
            </w:r>
          </w:p>
          <w:p w:rsidR="00000000" w:rsidRPr="0053281A" w:rsidP="0053281A">
            <w:pPr>
              <w:pStyle w:val="ListBullet2"/>
            </w:pPr>
            <w:r w:rsidRPr="0053281A">
              <w:t xml:space="preserve">resource availability including the competencies of individuals </w:t>
            </w:r>
            <w:r w:rsidRPr="0053281A">
              <w:t>in the team and group</w:t>
            </w:r>
          </w:p>
          <w:p w:rsidR="00000000" w:rsidRPr="0053281A" w:rsidP="0053281A">
            <w:pPr>
              <w:pStyle w:val="ListBullet2"/>
            </w:pPr>
            <w:r w:rsidRPr="0053281A">
              <w:t>workplace procedures for planning and managing the storage of dangerous goods and hazardous substances.</w:t>
            </w:r>
          </w:p>
        </w:tc>
      </w:tr>
    </w:tbl>
    <w:p w:rsidR="00000000" w:rsidRPr="0053281A" w:rsidP="0053281A">
      <w:pPr>
        <w:pStyle w:val="BodyText"/>
      </w:pPr>
    </w:p>
    <w:p w:rsidR="00000000" w:rsidRPr="0053281A" w:rsidP="0053281A">
      <w:pPr>
        <w:pStyle w:val="AllowPageBreak"/>
      </w:pPr>
    </w:p>
    <w:p w:rsidR="00000000" w:rsidRPr="0053281A" w:rsidP="0053281A">
      <w:pPr>
        <w:pStyle w:val="Heading1"/>
      </w:pPr>
      <w:bookmarkStart w:id="14" w:name="O_739255"/>
      <w:bookmarkEnd w:id="14"/>
      <w:r w:rsidRPr="0053281A">
        <w:t>Assessment Conditions</w:t>
      </w:r>
    </w:p>
    <w:p w:rsidR="00000000" w:rsidRPr="0053281A" w:rsidP="004A6615">
      <w:pPr>
        <w:pStyle w:val="BodyText"/>
      </w:pPr>
      <w:r w:rsidRPr="0053281A">
        <w:t>As a minimum, assessors must satisfy applicable regulatory requirements, which include re</w:t>
      </w:r>
      <w:r w:rsidRPr="0053281A">
        <w:t xml:space="preserve">quirements in the Standards for Registered Training Organisations, current at the time of assessment. </w:t>
      </w:r>
    </w:p>
    <w:p w:rsidR="00000000" w:rsidRPr="0053281A" w:rsidP="004A6615">
      <w:pPr>
        <w:pStyle w:val="BodyText"/>
      </w:pPr>
      <w:r w:rsidRPr="0053281A">
        <w:t>As a minimum, assessment must satisfy applicable regulatory requirements, which include requirements in the Standards for Registered Training Organisatio</w:t>
      </w:r>
      <w:r w:rsidRPr="0053281A">
        <w:t>ns, current at the time of assessment.</w:t>
      </w:r>
    </w:p>
    <w:p w:rsidR="00000000" w:rsidRPr="0053281A" w:rsidP="004A6615">
      <w:pPr>
        <w:pStyle w:val="BodyText"/>
      </w:pPr>
      <w:r w:rsidRPr="0053281A">
        <w:t>Assessment must occur in workplace operational situations where it is appropriate to do so; where this is not appropriate, assessment must occur in simulated workplace operational situations that replicate workplace c</w:t>
      </w:r>
      <w:r w:rsidRPr="0053281A">
        <w:t xml:space="preserve">onditions. </w:t>
      </w:r>
    </w:p>
    <w:p w:rsidR="00000000" w:rsidRPr="0053281A" w:rsidP="004A6615">
      <w:pPr>
        <w:pStyle w:val="BodyText"/>
      </w:pPr>
      <w:r w:rsidRPr="0053281A">
        <w:t>Assessment processes and techniques must be appropriate to the language, literacy and numeracy requirements of the work being performed and the needs of the candidate.</w:t>
      </w:r>
    </w:p>
    <w:p w:rsidR="00000000" w:rsidRPr="0053281A" w:rsidP="004A6615">
      <w:pPr>
        <w:pStyle w:val="BodyText"/>
      </w:pPr>
      <w:r w:rsidRPr="0053281A">
        <w:t>Resources for assessment include:</w:t>
      </w:r>
    </w:p>
    <w:p w:rsidR="00000000" w:rsidRPr="0053281A" w:rsidP="0053281A">
      <w:pPr>
        <w:pStyle w:val="ListBullet2"/>
      </w:pPr>
      <w:r w:rsidRPr="0053281A">
        <w:t>a range of relevant exercises, case studi</w:t>
      </w:r>
      <w:r w:rsidRPr="0053281A">
        <w:t>es and/or other simulations</w:t>
      </w:r>
    </w:p>
    <w:p w:rsidR="00000000" w:rsidRPr="0053281A" w:rsidP="0053281A">
      <w:pPr>
        <w:pStyle w:val="ListBullet2"/>
      </w:pPr>
      <w:r w:rsidRPr="0053281A">
        <w:t xml:space="preserve">relevant and appropriate materials, tools, equipment and personal protective equipment currently used in industry </w:t>
      </w:r>
    </w:p>
    <w:p w:rsidR="004A6615" w:rsidP="0053281A">
      <w:pPr>
        <w:pStyle w:val="ListBullet2"/>
      </w:pPr>
      <w:r w:rsidRPr="0053281A">
        <w:t>applicable documentation including workplace procedures, regulations, codes of practice and operation manuals.</w:t>
      </w:r>
    </w:p>
    <w:p w:rsidR="004A6615" w:rsidP="0053281A">
      <w:pPr>
        <w:pStyle w:val="ListBullet2"/>
      </w:pPr>
    </w:p>
    <w:p w:rsidR="00000000" w:rsidRPr="0053281A" w:rsidP="0053281A">
      <w:pPr>
        <w:pStyle w:val="Heading1"/>
      </w:pPr>
      <w:bookmarkStart w:id="15" w:name="O_739258"/>
      <w:bookmarkEnd w:id="15"/>
      <w:r w:rsidRPr="0053281A">
        <w:t>Links</w:t>
      </w:r>
    </w:p>
    <w:p w:rsidR="00000000" w:rsidRPr="0053281A" w:rsidP="004A6615">
      <w:pPr>
        <w:pStyle w:val="BodyText"/>
      </w:pPr>
      <w:r w:rsidRPr="0053281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15E2C">
        <w:rPr>
          <w:rStyle w:val="Hyperlink"/>
        </w:rPr>
        <w:t>https://vetnet.gov.au/Pages/TrainingDocs.aspx?q=df441c6e-213d-43e3-874c-0b3f7036d851</w:t>
      </w:r>
      <w:r>
        <w:fldChar w:fldCharType="end"/>
      </w:r>
    </w:p>
    <w:p w:rsidR="00000000" w:rsidRPr="0053281A" w:rsidP="0053281A"/>
    <w:sectPr w:rsidSect="0053281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8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81A" w:rsidRPr="004A6615" w:rsidP="004A66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8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615" w:rsidP="005328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6615" w:rsidP="0053281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A6615" w:rsidP="0053281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81A" w:rsidP="0053281A">
    <w:pPr>
      <w:pStyle w:val="Footer"/>
      <w:framePr w:wrap="around"/>
    </w:pPr>
    <w:r>
      <w:fldChar w:fldCharType="begin"/>
    </w:r>
    <w:r>
      <w:instrText xml:space="preserve"> DOCPROPERTY  Subject  \* MERGEFORMAT </w:instrText>
    </w:r>
    <w:r>
      <w:fldChar w:fldCharType="separate"/>
    </w:r>
    <w:r w:rsidR="004A6615">
      <w:t>Approved</w:t>
    </w:r>
    <w:r w:rsidR="004A6615">
      <w:fldChar w:fldCharType="end"/>
    </w:r>
    <w:r>
      <w:tab/>
      <w:t xml:space="preserve">Page </w:t>
    </w:r>
    <w:r>
      <w:fldChar w:fldCharType="begin"/>
    </w:r>
    <w:r>
      <w:instrText xml:space="preserve"> PAGE  \* Arabic  \* MERGEFORMAT </w:instrText>
    </w:r>
    <w:r>
      <w:fldChar w:fldCharType="separate"/>
    </w:r>
    <w:r w:rsidR="004A661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A6615">
      <w:rPr>
        <w:noProof/>
      </w:rPr>
      <w:t>4</w:t>
    </w:r>
    <w:r>
      <w:rPr>
        <w:noProof/>
      </w:rPr>
      <w:fldChar w:fldCharType="end"/>
    </w:r>
  </w:p>
  <w:p w:rsidR="0053281A" w:rsidP="0053281A">
    <w:pPr>
      <w:pStyle w:val="Footer"/>
      <w:framePr w:wrap="around"/>
    </w:pPr>
    <w:r>
      <w:t xml:space="preserve">© Commonwealth of Australia, </w:t>
    </w:r>
    <w:r>
      <w:fldChar w:fldCharType="begin"/>
    </w:r>
    <w:r>
      <w:instrText xml:space="preserve"> DATE  \@ "yyyy"  \* MERGEFORMAT </w:instrText>
    </w:r>
    <w:r>
      <w:fldChar w:fldCharType="separate"/>
    </w:r>
    <w:r w:rsidR="004A6615">
      <w:rPr>
        <w:noProof/>
      </w:rPr>
      <w:t>2025</w:t>
    </w:r>
    <w:r>
      <w:fldChar w:fldCharType="end"/>
    </w:r>
    <w:r>
      <w:tab/>
    </w:r>
    <w:r>
      <w:fldChar w:fldCharType="begin"/>
    </w:r>
    <w:r>
      <w:instrText xml:space="preserve"> DOCPROPERTY  Author  \* MERGEFORMAT </w:instrText>
    </w:r>
    <w:r>
      <w:fldChar w:fldCharType="separate"/>
    </w:r>
    <w:r w:rsidR="004A6615">
      <w:t>Industry Skills Australia</w:t>
    </w:r>
    <w:r w:rsidR="004A6615">
      <w:fldChar w:fldCharType="end"/>
    </w:r>
  </w:p>
  <w:p w:rsidR="0053281A" w:rsidP="005328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8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6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281A" w:rsidRPr="004A6615" w:rsidP="004A66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8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615" w:rsidRPr="002D2AF8" w:rsidP="0053281A">
    <w:pPr>
      <w:pStyle w:val="Header"/>
      <w:framePr w:wrap="around"/>
    </w:pPr>
    <w:r>
      <w:fldChar w:fldCharType="begin"/>
    </w:r>
    <w:r>
      <w:instrText xml:space="preserve"> TITLE   \* MERGEFORMAT </w:instrText>
    </w:r>
    <w:r>
      <w:fldChar w:fldCharType="separate"/>
    </w:r>
    <w:r>
      <w:t>TLIA5029 Plan and manage storage of dangerous goods and hazardous substances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A6615" w:rsidP="0053281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81A" w:rsidRPr="002D2AF8" w:rsidP="0053281A">
    <w:pPr>
      <w:pStyle w:val="Header"/>
      <w:framePr w:wrap="around"/>
    </w:pPr>
    <w:r>
      <w:fldChar w:fldCharType="begin"/>
    </w:r>
    <w:r>
      <w:instrText xml:space="preserve"> TITLE   \* MERGEFORMAT </w:instrText>
    </w:r>
    <w:r>
      <w:fldChar w:fldCharType="separate"/>
    </w:r>
    <w:r w:rsidR="004A6615">
      <w:t>TLIA5029 Plan and manage storage of dangerous goods and hazardous substances</w:t>
    </w:r>
    <w:r w:rsidR="004A6615">
      <w:fldChar w:fldCharType="end"/>
    </w:r>
    <w:r>
      <w:tab/>
      <w:t xml:space="preserve">Date this document was generated: </w:t>
    </w:r>
    <w:r>
      <w:fldChar w:fldCharType="begin"/>
    </w:r>
    <w:r>
      <w:instrText xml:space="preserve"> CREATEDATE  \@ "d MMMM yyyy"  \* MERGEFORMAT </w:instrText>
    </w:r>
    <w:r>
      <w:fldChar w:fldCharType="separate"/>
    </w:r>
    <w:r w:rsidR="004A6615">
      <w:rPr>
        <w:noProof/>
      </w:rPr>
      <w:t>2 March 2025</w:t>
    </w:r>
    <w:r>
      <w:fldChar w:fldCharType="end"/>
    </w:r>
  </w:p>
  <w:p w:rsidR="0053281A" w:rsidP="005328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F6E8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4ABC94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8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281A"/>
    <w:pPr>
      <w:spacing w:before="360" w:after="60"/>
      <w:outlineLvl w:val="0"/>
    </w:pPr>
    <w:rPr>
      <w:sz w:val="32"/>
    </w:rPr>
  </w:style>
  <w:style w:type="paragraph" w:styleId="Heading2">
    <w:name w:val="heading 2"/>
    <w:basedOn w:val="HeadingBase"/>
    <w:next w:val="BodyText"/>
    <w:link w:val="Heading2Char"/>
    <w:qFormat/>
    <w:rsid w:val="0053281A"/>
    <w:pPr>
      <w:keepLines/>
      <w:spacing w:before="240" w:after="120"/>
      <w:outlineLvl w:val="1"/>
    </w:pPr>
    <w:rPr>
      <w:sz w:val="28"/>
      <w:szCs w:val="40"/>
    </w:rPr>
  </w:style>
  <w:style w:type="paragraph" w:styleId="Heading3">
    <w:name w:val="heading 3"/>
    <w:basedOn w:val="HeadingBase"/>
    <w:next w:val="BodyText"/>
    <w:link w:val="Heading3Char"/>
    <w:qFormat/>
    <w:rsid w:val="0053281A"/>
    <w:pPr>
      <w:spacing w:before="180" w:after="120"/>
      <w:outlineLvl w:val="2"/>
    </w:pPr>
    <w:rPr>
      <w:spacing w:val="-10"/>
      <w:kern w:val="32"/>
    </w:rPr>
  </w:style>
  <w:style w:type="paragraph" w:styleId="Heading4">
    <w:name w:val="heading 4"/>
    <w:basedOn w:val="HeadingBase"/>
    <w:next w:val="BodyText"/>
    <w:link w:val="Heading4Char"/>
    <w:qFormat/>
    <w:rsid w:val="0053281A"/>
    <w:pPr>
      <w:spacing w:before="160" w:after="120"/>
      <w:outlineLvl w:val="3"/>
    </w:pPr>
    <w:rPr>
      <w:sz w:val="22"/>
    </w:rPr>
  </w:style>
  <w:style w:type="paragraph" w:styleId="Heading5">
    <w:name w:val="heading 5"/>
    <w:basedOn w:val="HeadingBase"/>
    <w:next w:val="Normal"/>
    <w:link w:val="Heading5Char"/>
    <w:qFormat/>
    <w:rsid w:val="0053281A"/>
    <w:pPr>
      <w:spacing w:before="80"/>
      <w:outlineLvl w:val="4"/>
    </w:pPr>
    <w:rPr>
      <w:color w:val="918585"/>
      <w:sz w:val="20"/>
    </w:rPr>
  </w:style>
  <w:style w:type="paragraph" w:styleId="Heading6">
    <w:name w:val="heading 6"/>
    <w:basedOn w:val="HeadingBase"/>
    <w:next w:val="Normal"/>
    <w:link w:val="Heading6Char"/>
    <w:qFormat/>
    <w:rsid w:val="0053281A"/>
    <w:pPr>
      <w:spacing w:before="60"/>
      <w:outlineLvl w:val="5"/>
    </w:pPr>
    <w:rPr>
      <w:color w:val="918585"/>
      <w:sz w:val="20"/>
    </w:rPr>
  </w:style>
  <w:style w:type="paragraph" w:styleId="Heading7">
    <w:name w:val="heading 7"/>
    <w:basedOn w:val="Normal"/>
    <w:next w:val="Normal"/>
    <w:link w:val="Heading7Char"/>
    <w:qFormat/>
    <w:rsid w:val="0053281A"/>
    <w:pPr>
      <w:ind w:left="720"/>
      <w:outlineLvl w:val="6"/>
    </w:pPr>
    <w:rPr>
      <w:i/>
    </w:rPr>
  </w:style>
  <w:style w:type="paragraph" w:styleId="Heading8">
    <w:name w:val="heading 8"/>
    <w:basedOn w:val="Normal"/>
    <w:next w:val="Normal"/>
    <w:link w:val="Heading8Char"/>
    <w:qFormat/>
    <w:rsid w:val="0053281A"/>
    <w:pPr>
      <w:ind w:left="720"/>
      <w:outlineLvl w:val="7"/>
    </w:pPr>
    <w:rPr>
      <w:i/>
    </w:rPr>
  </w:style>
  <w:style w:type="paragraph" w:styleId="Heading9">
    <w:name w:val="heading 9"/>
    <w:basedOn w:val="Normal"/>
    <w:next w:val="Normal"/>
    <w:link w:val="Heading9Char"/>
    <w:qFormat/>
    <w:rsid w:val="0053281A"/>
    <w:pPr>
      <w:ind w:left="720"/>
      <w:outlineLvl w:val="8"/>
    </w:pPr>
    <w:rPr>
      <w:i/>
    </w:rPr>
  </w:style>
  <w:style w:type="character" w:default="1" w:styleId="DefaultParagraphFont">
    <w:name w:val="Default Paragraph Font"/>
    <w:uiPriority w:val="1"/>
    <w:unhideWhenUsed/>
    <w:rsid w:val="005328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281A"/>
  </w:style>
  <w:style w:type="character" w:customStyle="1" w:styleId="Heading1Char">
    <w:name w:val="Heading 1 Char"/>
    <w:basedOn w:val="DefaultParagraphFont"/>
    <w:link w:val="Heading1"/>
    <w:rsid w:val="0053281A"/>
    <w:rPr>
      <w:rFonts w:ascii="Times New Roman" w:eastAsia="Times New Roman" w:hAnsi="Times New Roman" w:cs="Times New Roman"/>
      <w:b/>
      <w:sz w:val="32"/>
      <w:szCs w:val="20"/>
      <w:lang w:eastAsia="en-US"/>
    </w:rPr>
  </w:style>
  <w:style w:type="paragraph" w:styleId="BodyText">
    <w:name w:val="Body Text"/>
    <w:basedOn w:val="Normal"/>
    <w:link w:val="BodyTextChar"/>
    <w:rsid w:val="005328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281A"/>
    <w:rPr>
      <w:rFonts w:ascii="Times New Roman" w:eastAsia="Times New Roman" w:hAnsi="Times New Roman" w:cs="Times New Roman"/>
      <w:sz w:val="24"/>
      <w:lang w:eastAsia="en-US"/>
    </w:rPr>
  </w:style>
  <w:style w:type="character" w:customStyle="1" w:styleId="SpecialBold">
    <w:name w:val="Special Bold"/>
    <w:basedOn w:val="DefaultParagraphFont"/>
    <w:rsid w:val="0053281A"/>
    <w:rPr>
      <w:b/>
      <w:spacing w:val="0"/>
    </w:rPr>
  </w:style>
  <w:style w:type="paragraph" w:styleId="ListBullet2">
    <w:name w:val="List Bullet 2"/>
    <w:basedOn w:val="List2"/>
    <w:rsid w:val="0053281A"/>
    <w:pPr>
      <w:numPr>
        <w:numId w:val="12"/>
      </w:numPr>
      <w:tabs>
        <w:tab w:val="clear" w:pos="680"/>
      </w:tabs>
    </w:pPr>
  </w:style>
  <w:style w:type="paragraph" w:customStyle="1" w:styleId="SuperHeading">
    <w:name w:val="SuperHeading"/>
    <w:basedOn w:val="Normal"/>
    <w:rsid w:val="0053281A"/>
    <w:pPr>
      <w:spacing w:before="240" w:after="120"/>
      <w:outlineLvl w:val="0"/>
    </w:pPr>
    <w:rPr>
      <w:rFonts w:ascii="Times New Roman" w:hAnsi="Times New Roman"/>
      <w:b/>
      <w:sz w:val="32"/>
    </w:rPr>
  </w:style>
  <w:style w:type="paragraph" w:customStyle="1" w:styleId="AllowPageBreak">
    <w:name w:val="AllowPageBreak"/>
    <w:rsid w:val="005328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28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28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28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28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28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28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28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281A"/>
    <w:rPr>
      <w:rFonts w:ascii="Courier New" w:eastAsia="Times New Roman" w:hAnsi="Courier New" w:cs="Times New Roman"/>
      <w:i/>
      <w:szCs w:val="20"/>
      <w:lang w:eastAsia="en-US"/>
    </w:rPr>
  </w:style>
  <w:style w:type="paragraph" w:customStyle="1" w:styleId="HeadingBase">
    <w:name w:val="Heading Base"/>
    <w:rsid w:val="005328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281A"/>
    <w:pPr>
      <w:tabs>
        <w:tab w:val="right" w:leader="dot" w:pos="9072"/>
      </w:tabs>
      <w:ind w:left="567"/>
    </w:pPr>
    <w:rPr>
      <w:szCs w:val="22"/>
    </w:rPr>
  </w:style>
  <w:style w:type="paragraph" w:customStyle="1" w:styleId="TOCBase">
    <w:name w:val="TOC Base"/>
    <w:rsid w:val="005328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281A"/>
    <w:pPr>
      <w:tabs>
        <w:tab w:val="right" w:leader="dot" w:pos="9072"/>
      </w:tabs>
      <w:spacing w:before="40" w:after="40"/>
      <w:ind w:left="284"/>
    </w:pPr>
    <w:rPr>
      <w:rFonts w:ascii="Times New Roman" w:hAnsi="Times New Roman"/>
    </w:rPr>
  </w:style>
  <w:style w:type="paragraph" w:styleId="TOC1">
    <w:name w:val="toc 1"/>
    <w:basedOn w:val="TOCBase"/>
    <w:next w:val="Normal"/>
    <w:rsid w:val="005328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28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281A"/>
    <w:rPr>
      <w:rFonts w:ascii="Times New Roman" w:eastAsia="Times New Roman" w:hAnsi="Times New Roman" w:cs="Times New Roman"/>
      <w:sz w:val="16"/>
      <w:lang w:eastAsia="en-US"/>
    </w:rPr>
  </w:style>
  <w:style w:type="paragraph" w:styleId="Title">
    <w:name w:val="Title"/>
    <w:basedOn w:val="HeadingBase"/>
    <w:link w:val="TitleChar"/>
    <w:qFormat/>
    <w:rsid w:val="0053281A"/>
    <w:pPr>
      <w:spacing w:before="5040"/>
      <w:jc w:val="center"/>
    </w:pPr>
    <w:rPr>
      <w:sz w:val="48"/>
      <w:szCs w:val="72"/>
      <w:lang w:val="en-US"/>
    </w:rPr>
  </w:style>
  <w:style w:type="character" w:customStyle="1" w:styleId="TitleChar">
    <w:name w:val="Title Char"/>
    <w:basedOn w:val="DefaultParagraphFont"/>
    <w:link w:val="Title"/>
    <w:rsid w:val="005328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281A"/>
    <w:pPr>
      <w:tabs>
        <w:tab w:val="left" w:pos="3600"/>
        <w:tab w:val="left" w:pos="3958"/>
      </w:tabs>
    </w:pPr>
  </w:style>
  <w:style w:type="paragraph" w:styleId="List">
    <w:name w:val="List"/>
    <w:basedOn w:val="BodyText"/>
    <w:next w:val="BodyText"/>
    <w:rsid w:val="0053281A"/>
    <w:pPr>
      <w:tabs>
        <w:tab w:val="left" w:pos="340"/>
      </w:tabs>
      <w:spacing w:before="60" w:after="60"/>
      <w:ind w:left="340" w:hanging="340"/>
    </w:pPr>
  </w:style>
  <w:style w:type="paragraph" w:styleId="ListBullet">
    <w:name w:val="List Bullet"/>
    <w:basedOn w:val="List"/>
    <w:rsid w:val="0053281A"/>
    <w:pPr>
      <w:numPr>
        <w:numId w:val="11"/>
      </w:numPr>
      <w:tabs>
        <w:tab w:val="clear" w:pos="340"/>
      </w:tabs>
      <w:spacing w:before="40" w:after="40"/>
    </w:pPr>
  </w:style>
  <w:style w:type="paragraph" w:customStyle="1" w:styleId="Note">
    <w:name w:val="Note"/>
    <w:basedOn w:val="BodyText"/>
    <w:rsid w:val="005328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281A"/>
    <w:pPr>
      <w:framePr w:wrap="auto" w:hAnchor="text" w:y="6049"/>
    </w:pPr>
    <w:rPr>
      <w:color w:val="000000"/>
      <w:sz w:val="40"/>
    </w:rPr>
  </w:style>
  <w:style w:type="paragraph" w:customStyle="1" w:styleId="TOCTitle">
    <w:name w:val="TOCTitle"/>
    <w:basedOn w:val="Heading1"/>
    <w:rsid w:val="0053281A"/>
    <w:pPr>
      <w:spacing w:after="240"/>
      <w:jc w:val="center"/>
      <w:outlineLvl w:val="9"/>
    </w:pPr>
    <w:rPr>
      <w:caps/>
    </w:rPr>
  </w:style>
  <w:style w:type="paragraph" w:customStyle="1" w:styleId="Version">
    <w:name w:val="Version"/>
    <w:rsid w:val="005328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281A"/>
    <w:pPr>
      <w:keepNext w:val="0"/>
      <w:tabs>
        <w:tab w:val="right" w:pos="4176"/>
      </w:tabs>
      <w:ind w:left="198" w:hanging="198"/>
    </w:pPr>
    <w:rPr>
      <w:rFonts w:ascii="Garamond" w:hAnsi="Garamond"/>
    </w:rPr>
  </w:style>
  <w:style w:type="paragraph" w:styleId="IndexHeading">
    <w:name w:val="index heading"/>
    <w:basedOn w:val="Normal"/>
    <w:next w:val="Index1"/>
    <w:semiHidden/>
    <w:rsid w:val="0053281A"/>
    <w:pPr>
      <w:spacing w:before="120" w:after="120"/>
    </w:pPr>
    <w:rPr>
      <w:rFonts w:ascii="Arial" w:hAnsi="Arial"/>
      <w:b/>
      <w:color w:val="918585"/>
      <w:sz w:val="24"/>
    </w:rPr>
  </w:style>
  <w:style w:type="paragraph" w:styleId="Header">
    <w:name w:val="header"/>
    <w:basedOn w:val="Normal"/>
    <w:link w:val="HeaderChar"/>
    <w:rsid w:val="005328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281A"/>
    <w:rPr>
      <w:rFonts w:ascii="Times New Roman" w:eastAsia="Times New Roman" w:hAnsi="Times New Roman" w:cs="Times New Roman"/>
      <w:sz w:val="16"/>
      <w:szCs w:val="20"/>
      <w:lang w:val="en-GB" w:eastAsia="en-US"/>
    </w:rPr>
  </w:style>
  <w:style w:type="paragraph" w:customStyle="1" w:styleId="Chapter">
    <w:name w:val="Chapter"/>
    <w:basedOn w:val="Normal"/>
    <w:rsid w:val="0053281A"/>
    <w:pPr>
      <w:spacing w:before="240"/>
    </w:pPr>
    <w:rPr>
      <w:rFonts w:ascii="Times New Roman" w:hAnsi="Times New Roman"/>
      <w:smallCaps/>
      <w:spacing w:val="80"/>
      <w:sz w:val="28"/>
    </w:rPr>
  </w:style>
  <w:style w:type="paragraph" w:customStyle="1" w:styleId="InChapter">
    <w:name w:val="InChapter"/>
    <w:basedOn w:val="Heading3"/>
    <w:rsid w:val="0053281A"/>
    <w:pPr>
      <w:spacing w:after="240"/>
      <w:outlineLvl w:val="9"/>
    </w:pPr>
    <w:rPr>
      <w:noProof/>
    </w:rPr>
  </w:style>
  <w:style w:type="paragraph" w:styleId="Index2">
    <w:name w:val="index 2"/>
    <w:basedOn w:val="Normal"/>
    <w:next w:val="Normal"/>
    <w:semiHidden/>
    <w:rsid w:val="0053281A"/>
    <w:pPr>
      <w:tabs>
        <w:tab w:val="right" w:pos="4176"/>
      </w:tabs>
      <w:ind w:left="568" w:hanging="284"/>
    </w:pPr>
    <w:rPr>
      <w:rFonts w:ascii="Garamond" w:hAnsi="Garamond"/>
    </w:rPr>
  </w:style>
  <w:style w:type="paragraph" w:customStyle="1" w:styleId="Byline">
    <w:name w:val="Byline"/>
    <w:rsid w:val="005328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281A"/>
    <w:pPr>
      <w:tabs>
        <w:tab w:val="clear" w:pos="3600"/>
        <w:tab w:val="clear" w:pos="3958"/>
      </w:tabs>
      <w:jc w:val="right"/>
    </w:pPr>
  </w:style>
  <w:style w:type="character" w:styleId="Emphasis">
    <w:name w:val="Emphasis"/>
    <w:basedOn w:val="DefaultParagraphFont"/>
    <w:qFormat/>
    <w:rsid w:val="0053281A"/>
    <w:rPr>
      <w:i/>
    </w:rPr>
  </w:style>
  <w:style w:type="paragraph" w:styleId="Caption">
    <w:name w:val="caption"/>
    <w:basedOn w:val="BodyText"/>
    <w:next w:val="Normal"/>
    <w:qFormat/>
    <w:rsid w:val="0053281A"/>
    <w:pPr>
      <w:framePr w:w="2268" w:hSpace="181" w:vSpace="181" w:wrap="around" w:vAnchor="text" w:hAnchor="page" w:x="1135" w:y="285" w:anchorLock="1"/>
    </w:pPr>
    <w:rPr>
      <w:i/>
    </w:rPr>
  </w:style>
  <w:style w:type="paragraph" w:customStyle="1" w:styleId="MiniTOCTitle">
    <w:name w:val="MiniTOCTitle"/>
    <w:basedOn w:val="Heading4"/>
    <w:rsid w:val="0053281A"/>
    <w:pPr>
      <w:spacing w:before="240"/>
      <w:outlineLvl w:val="9"/>
    </w:pPr>
    <w:rPr>
      <w:noProof/>
      <w:sz w:val="24"/>
    </w:rPr>
  </w:style>
  <w:style w:type="paragraph" w:customStyle="1" w:styleId="MiniTOCItem">
    <w:name w:val="MiniTOCItem"/>
    <w:basedOn w:val="ListBullet"/>
    <w:rsid w:val="0053281A"/>
    <w:pPr>
      <w:numPr>
        <w:numId w:val="0"/>
      </w:numPr>
      <w:tabs>
        <w:tab w:val="right" w:leader="dot" w:pos="6521"/>
      </w:tabs>
      <w:spacing w:before="0" w:after="0"/>
    </w:pPr>
  </w:style>
  <w:style w:type="paragraph" w:customStyle="1" w:styleId="TOFTitle">
    <w:name w:val="TOFTitle"/>
    <w:basedOn w:val="TOCTitle"/>
    <w:rsid w:val="0053281A"/>
  </w:style>
  <w:style w:type="paragraph" w:styleId="TableofFigures">
    <w:name w:val="table of figures"/>
    <w:basedOn w:val="Normal"/>
    <w:next w:val="Normal"/>
    <w:semiHidden/>
    <w:rsid w:val="0053281A"/>
    <w:pPr>
      <w:tabs>
        <w:tab w:val="right" w:leader="dot" w:pos="9072"/>
      </w:tabs>
      <w:ind w:left="970" w:hanging="403"/>
    </w:pPr>
    <w:rPr>
      <w:rFonts w:ascii="Times New Roman" w:hAnsi="Times New Roman"/>
      <w:b/>
    </w:rPr>
  </w:style>
  <w:style w:type="paragraph" w:styleId="ListNumber">
    <w:name w:val="List Number"/>
    <w:basedOn w:val="List"/>
    <w:rsid w:val="0053281A"/>
    <w:pPr>
      <w:numPr>
        <w:numId w:val="14"/>
      </w:numPr>
      <w:tabs>
        <w:tab w:val="clear" w:pos="340"/>
      </w:tabs>
    </w:pPr>
  </w:style>
  <w:style w:type="character" w:customStyle="1" w:styleId="WingdingSymbols">
    <w:name w:val="Wingding Symbols"/>
    <w:rsid w:val="0053281A"/>
    <w:rPr>
      <w:rFonts w:ascii="Wingdings" w:hAnsi="Wingdings"/>
    </w:rPr>
  </w:style>
  <w:style w:type="paragraph" w:customStyle="1" w:styleId="TableHeading">
    <w:name w:val="Table Heading"/>
    <w:basedOn w:val="HeadingBase"/>
    <w:rsid w:val="0053281A"/>
    <w:pPr>
      <w:keepLines/>
      <w:pBdr>
        <w:bottom w:val="single" w:sz="6" w:space="1" w:color="918585"/>
      </w:pBdr>
      <w:spacing w:before="240"/>
    </w:pPr>
  </w:style>
  <w:style w:type="character" w:customStyle="1" w:styleId="HotSpot">
    <w:name w:val="HotSpot"/>
    <w:rsid w:val="0053281A"/>
    <w:rPr>
      <w:color w:val="0033CC"/>
      <w:u w:val="none"/>
    </w:rPr>
  </w:style>
  <w:style w:type="paragraph" w:customStyle="1" w:styleId="BodyTextRight">
    <w:name w:val="Body Text Right"/>
    <w:basedOn w:val="BodyText"/>
    <w:rsid w:val="0053281A"/>
    <w:pPr>
      <w:spacing w:before="0" w:after="0"/>
      <w:jc w:val="right"/>
    </w:pPr>
  </w:style>
  <w:style w:type="paragraph" w:styleId="Index3">
    <w:name w:val="index 3"/>
    <w:basedOn w:val="ListNumber2"/>
    <w:next w:val="Normal"/>
    <w:semiHidden/>
    <w:rsid w:val="0053281A"/>
    <w:pPr>
      <w:numPr>
        <w:numId w:val="0"/>
      </w:numPr>
      <w:tabs>
        <w:tab w:val="right" w:leader="dot" w:pos="4176"/>
      </w:tabs>
    </w:pPr>
  </w:style>
  <w:style w:type="paragraph" w:styleId="ListNumber2">
    <w:name w:val="List Number 2"/>
    <w:basedOn w:val="List2"/>
    <w:rsid w:val="0053281A"/>
    <w:pPr>
      <w:numPr>
        <w:numId w:val="9"/>
      </w:numPr>
      <w:tabs>
        <w:tab w:val="clear" w:pos="1060"/>
      </w:tabs>
    </w:pPr>
  </w:style>
  <w:style w:type="paragraph" w:customStyle="1" w:styleId="MarginNote">
    <w:name w:val="Margin Note"/>
    <w:basedOn w:val="BodyText"/>
    <w:rsid w:val="005328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28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28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281A"/>
    <w:rPr>
      <w:sz w:val="32"/>
    </w:rPr>
  </w:style>
  <w:style w:type="paragraph" w:customStyle="1" w:styleId="HeadingProcedure">
    <w:name w:val="Heading Procedure"/>
    <w:basedOn w:val="HeadingBase"/>
    <w:next w:val="Normal"/>
    <w:rsid w:val="0053281A"/>
    <w:pPr>
      <w:tabs>
        <w:tab w:val="left" w:pos="0"/>
      </w:tabs>
      <w:spacing w:before="120" w:after="60"/>
    </w:pPr>
    <w:rPr>
      <w:i/>
      <w:color w:val="918585"/>
      <w:sz w:val="22"/>
    </w:rPr>
  </w:style>
  <w:style w:type="paragraph" w:customStyle="1" w:styleId="TableBodyText">
    <w:name w:val="Table Body Text"/>
    <w:basedOn w:val="BodyText"/>
    <w:rsid w:val="0053281A"/>
    <w:pPr>
      <w:spacing w:before="60" w:after="60"/>
    </w:pPr>
  </w:style>
  <w:style w:type="paragraph" w:styleId="ListContinue">
    <w:name w:val="List Continue"/>
    <w:basedOn w:val="List"/>
    <w:rsid w:val="0053281A"/>
    <w:pPr>
      <w:ind w:firstLine="0"/>
    </w:pPr>
  </w:style>
  <w:style w:type="paragraph" w:customStyle="1" w:styleId="ListNote">
    <w:name w:val="List Note"/>
    <w:basedOn w:val="List"/>
    <w:rsid w:val="0053281A"/>
    <w:pPr>
      <w:pBdr>
        <w:top w:val="single" w:sz="6" w:space="2" w:color="918585"/>
        <w:bottom w:val="single" w:sz="6" w:space="2" w:color="918585"/>
      </w:pBdr>
      <w:tabs>
        <w:tab w:val="left" w:pos="1021"/>
      </w:tabs>
      <w:ind w:firstLine="0"/>
    </w:pPr>
  </w:style>
  <w:style w:type="paragraph" w:customStyle="1" w:styleId="Warning">
    <w:name w:val="Warning"/>
    <w:basedOn w:val="BodyText"/>
    <w:rsid w:val="0053281A"/>
    <w:pPr>
      <w:shd w:val="clear" w:color="auto" w:fill="D9D9D9"/>
      <w:tabs>
        <w:tab w:val="left" w:pos="992"/>
      </w:tabs>
      <w:ind w:left="119" w:right="119"/>
    </w:pPr>
    <w:rPr>
      <w:sz w:val="20"/>
    </w:rPr>
  </w:style>
  <w:style w:type="paragraph" w:customStyle="1" w:styleId="MarginIcons">
    <w:name w:val="Margin Icons"/>
    <w:basedOn w:val="BodyText"/>
    <w:rsid w:val="005328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281A"/>
    <w:rPr>
      <w:rFonts w:ascii="Courier New" w:hAnsi="Courier New"/>
    </w:rPr>
  </w:style>
  <w:style w:type="paragraph" w:customStyle="1" w:styleId="NoteBullet">
    <w:name w:val="Note Bullet"/>
    <w:basedOn w:val="Note"/>
    <w:rsid w:val="0053281A"/>
    <w:pPr>
      <w:tabs>
        <w:tab w:val="clear" w:pos="680"/>
      </w:tabs>
      <w:spacing w:before="60" w:after="60"/>
    </w:pPr>
  </w:style>
  <w:style w:type="paragraph" w:customStyle="1" w:styleId="SubHeading2">
    <w:name w:val="SubHeading2"/>
    <w:basedOn w:val="HeadingBase"/>
    <w:rsid w:val="0053281A"/>
    <w:pPr>
      <w:spacing w:before="240" w:after="60"/>
    </w:pPr>
    <w:rPr>
      <w:sz w:val="20"/>
    </w:rPr>
  </w:style>
  <w:style w:type="paragraph" w:customStyle="1" w:styleId="SubHeading1">
    <w:name w:val="SubHeading1"/>
    <w:basedOn w:val="HeadingBase"/>
    <w:rsid w:val="0053281A"/>
    <w:pPr>
      <w:spacing w:before="240" w:after="60"/>
    </w:pPr>
    <w:rPr>
      <w:color w:val="918585"/>
      <w:sz w:val="22"/>
    </w:rPr>
  </w:style>
  <w:style w:type="paragraph" w:customStyle="1" w:styleId="SideHeading">
    <w:name w:val="Side Heading"/>
    <w:basedOn w:val="HeadingBase"/>
    <w:rsid w:val="005328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281A"/>
    <w:pPr>
      <w:numPr>
        <w:numId w:val="10"/>
      </w:numPr>
    </w:pPr>
  </w:style>
  <w:style w:type="paragraph" w:styleId="PlainText">
    <w:name w:val="Plain Text"/>
    <w:basedOn w:val="Normal"/>
    <w:link w:val="PlainTextChar"/>
    <w:rsid w:val="0053281A"/>
    <w:rPr>
      <w:sz w:val="20"/>
    </w:rPr>
  </w:style>
  <w:style w:type="character" w:customStyle="1" w:styleId="PlainTextChar">
    <w:name w:val="Plain Text Char"/>
    <w:basedOn w:val="DefaultParagraphFont"/>
    <w:link w:val="PlainText"/>
    <w:rsid w:val="0053281A"/>
    <w:rPr>
      <w:rFonts w:ascii="Courier New" w:eastAsia="Times New Roman" w:hAnsi="Courier New" w:cs="Times New Roman"/>
      <w:sz w:val="20"/>
      <w:szCs w:val="20"/>
      <w:lang w:eastAsia="en-US"/>
    </w:rPr>
  </w:style>
  <w:style w:type="character" w:customStyle="1" w:styleId="MenuOption">
    <w:name w:val="Menu Option"/>
    <w:basedOn w:val="DefaultParagraphFont"/>
    <w:rsid w:val="0053281A"/>
    <w:rPr>
      <w:b/>
      <w:smallCaps/>
    </w:rPr>
  </w:style>
  <w:style w:type="paragraph" w:customStyle="1" w:styleId="TableListNumber">
    <w:name w:val="Table List Number"/>
    <w:basedOn w:val="ListNumber"/>
    <w:rsid w:val="0053281A"/>
    <w:pPr>
      <w:numPr>
        <w:numId w:val="0"/>
      </w:numPr>
    </w:pPr>
  </w:style>
  <w:style w:type="paragraph" w:styleId="TOC4">
    <w:name w:val="toc 4"/>
    <w:basedOn w:val="TOCBase"/>
    <w:next w:val="Normal"/>
    <w:semiHidden/>
    <w:rsid w:val="0053281A"/>
    <w:pPr>
      <w:tabs>
        <w:tab w:val="right" w:leader="dot" w:pos="9071"/>
      </w:tabs>
      <w:ind w:left="1701"/>
    </w:pPr>
  </w:style>
  <w:style w:type="paragraph" w:customStyle="1" w:styleId="ListAlpha">
    <w:name w:val="List Alpha"/>
    <w:basedOn w:val="List"/>
    <w:rsid w:val="0053281A"/>
    <w:pPr>
      <w:numPr>
        <w:numId w:val="8"/>
      </w:numPr>
    </w:pPr>
  </w:style>
  <w:style w:type="paragraph" w:customStyle="1" w:styleId="ListAlpha2">
    <w:name w:val="List Alpha 2"/>
    <w:basedOn w:val="List2"/>
    <w:rsid w:val="0053281A"/>
    <w:pPr>
      <w:numPr>
        <w:numId w:val="7"/>
      </w:numPr>
    </w:pPr>
  </w:style>
  <w:style w:type="paragraph" w:styleId="List2">
    <w:name w:val="List 2"/>
    <w:basedOn w:val="BodyText"/>
    <w:rsid w:val="0053281A"/>
    <w:pPr>
      <w:tabs>
        <w:tab w:val="left" w:pos="680"/>
      </w:tabs>
      <w:spacing w:before="60" w:after="60"/>
      <w:ind w:left="680" w:hanging="340"/>
    </w:pPr>
  </w:style>
  <w:style w:type="paragraph" w:styleId="List3">
    <w:name w:val="List 3"/>
    <w:basedOn w:val="BodyText"/>
    <w:rsid w:val="0053281A"/>
    <w:pPr>
      <w:tabs>
        <w:tab w:val="left" w:pos="1021"/>
      </w:tabs>
      <w:spacing w:before="60" w:after="60"/>
      <w:ind w:left="1020" w:hanging="340"/>
    </w:pPr>
  </w:style>
  <w:style w:type="paragraph" w:styleId="List4">
    <w:name w:val="List 4"/>
    <w:basedOn w:val="BodyText"/>
    <w:rsid w:val="0053281A"/>
    <w:pPr>
      <w:tabs>
        <w:tab w:val="left" w:pos="1361"/>
      </w:tabs>
      <w:spacing w:before="60" w:after="60"/>
      <w:ind w:left="1361" w:hanging="340"/>
    </w:pPr>
  </w:style>
  <w:style w:type="paragraph" w:styleId="List5">
    <w:name w:val="List 5"/>
    <w:basedOn w:val="BodyText"/>
    <w:rsid w:val="0053281A"/>
    <w:pPr>
      <w:tabs>
        <w:tab w:val="left" w:pos="1701"/>
      </w:tabs>
      <w:spacing w:before="60" w:after="60"/>
      <w:ind w:left="1701" w:hanging="340"/>
    </w:pPr>
  </w:style>
  <w:style w:type="paragraph" w:styleId="ListBullet3">
    <w:name w:val="List Bullet 3"/>
    <w:basedOn w:val="List3"/>
    <w:rsid w:val="0053281A"/>
    <w:pPr>
      <w:numPr>
        <w:numId w:val="13"/>
      </w:numPr>
      <w:tabs>
        <w:tab w:val="clear" w:pos="1021"/>
      </w:tabs>
      <w:ind w:left="1037" w:hanging="357"/>
    </w:pPr>
  </w:style>
  <w:style w:type="paragraph" w:styleId="ListBullet4">
    <w:name w:val="List Bullet 4"/>
    <w:basedOn w:val="List4"/>
    <w:rsid w:val="0053281A"/>
    <w:pPr>
      <w:numPr>
        <w:numId w:val="2"/>
      </w:numPr>
      <w:tabs>
        <w:tab w:val="clear" w:pos="1361"/>
      </w:tabs>
    </w:pPr>
  </w:style>
  <w:style w:type="paragraph" w:styleId="ListBullet5">
    <w:name w:val="List Bullet 5"/>
    <w:basedOn w:val="List5"/>
    <w:rsid w:val="0053281A"/>
    <w:pPr>
      <w:numPr>
        <w:numId w:val="3"/>
      </w:numPr>
    </w:pPr>
  </w:style>
  <w:style w:type="paragraph" w:styleId="ListContinue2">
    <w:name w:val="List Continue 2"/>
    <w:basedOn w:val="List2"/>
    <w:rsid w:val="0053281A"/>
    <w:pPr>
      <w:ind w:firstLine="0"/>
    </w:pPr>
  </w:style>
  <w:style w:type="paragraph" w:styleId="ListContinue3">
    <w:name w:val="List Continue 3"/>
    <w:basedOn w:val="List3"/>
    <w:rsid w:val="0053281A"/>
    <w:pPr>
      <w:ind w:left="1021" w:firstLine="0"/>
    </w:pPr>
  </w:style>
  <w:style w:type="paragraph" w:styleId="ListContinue4">
    <w:name w:val="List Continue 4"/>
    <w:basedOn w:val="List4"/>
    <w:rsid w:val="0053281A"/>
    <w:pPr>
      <w:ind w:firstLine="0"/>
    </w:pPr>
  </w:style>
  <w:style w:type="paragraph" w:styleId="ListContinue5">
    <w:name w:val="List Continue 5"/>
    <w:basedOn w:val="List5"/>
    <w:rsid w:val="0053281A"/>
    <w:pPr>
      <w:ind w:firstLine="0"/>
    </w:pPr>
  </w:style>
  <w:style w:type="paragraph" w:styleId="ListNumber3">
    <w:name w:val="List Number 3"/>
    <w:basedOn w:val="List3"/>
    <w:rsid w:val="0053281A"/>
    <w:pPr>
      <w:numPr>
        <w:numId w:val="4"/>
      </w:numPr>
    </w:pPr>
  </w:style>
  <w:style w:type="paragraph" w:styleId="ListNumber4">
    <w:name w:val="List Number 4"/>
    <w:basedOn w:val="List4"/>
    <w:rsid w:val="0053281A"/>
    <w:pPr>
      <w:numPr>
        <w:numId w:val="5"/>
      </w:numPr>
    </w:pPr>
  </w:style>
  <w:style w:type="paragraph" w:styleId="ListNumber5">
    <w:name w:val="List Number 5"/>
    <w:basedOn w:val="List5"/>
    <w:rsid w:val="0053281A"/>
    <w:pPr>
      <w:numPr>
        <w:numId w:val="6"/>
      </w:numPr>
    </w:pPr>
  </w:style>
  <w:style w:type="paragraph" w:styleId="BlockText">
    <w:name w:val="Block Text"/>
    <w:basedOn w:val="Normal"/>
    <w:rsid w:val="0053281A"/>
    <w:pPr>
      <w:spacing w:after="120"/>
      <w:ind w:left="1440" w:right="1440"/>
    </w:pPr>
  </w:style>
  <w:style w:type="character" w:customStyle="1" w:styleId="Subscript">
    <w:name w:val="Subscript"/>
    <w:basedOn w:val="DefaultParagraphFont"/>
    <w:rsid w:val="0053281A"/>
    <w:rPr>
      <w:sz w:val="16"/>
      <w:vertAlign w:val="subscript"/>
    </w:rPr>
  </w:style>
  <w:style w:type="character" w:customStyle="1" w:styleId="Superscript">
    <w:name w:val="Superscript"/>
    <w:basedOn w:val="DefaultParagraphFont"/>
    <w:rsid w:val="0053281A"/>
    <w:rPr>
      <w:sz w:val="16"/>
      <w:vertAlign w:val="superscript"/>
    </w:rPr>
  </w:style>
  <w:style w:type="character" w:customStyle="1" w:styleId="Symbols">
    <w:name w:val="Symbols"/>
    <w:basedOn w:val="DefaultParagraphFont"/>
    <w:rsid w:val="0053281A"/>
    <w:rPr>
      <w:rFonts w:ascii="Symbol" w:hAnsi="Symbol"/>
    </w:rPr>
  </w:style>
  <w:style w:type="character" w:customStyle="1" w:styleId="MenuOptions">
    <w:name w:val="Menu Options"/>
    <w:basedOn w:val="DefaultParagraphFont"/>
    <w:rsid w:val="0053281A"/>
    <w:rPr>
      <w:rFonts w:ascii="Arial Narrow" w:hAnsi="Arial Narrow"/>
      <w:smallCaps/>
    </w:rPr>
  </w:style>
  <w:style w:type="character" w:customStyle="1" w:styleId="Buttons">
    <w:name w:val="Buttons"/>
    <w:basedOn w:val="DefaultParagraphFont"/>
    <w:rsid w:val="0053281A"/>
    <w:rPr>
      <w:b/>
    </w:rPr>
  </w:style>
  <w:style w:type="character" w:customStyle="1" w:styleId="Underlined">
    <w:name w:val="Underlined"/>
    <w:basedOn w:val="DefaultParagraphFont"/>
    <w:rsid w:val="0053281A"/>
    <w:rPr>
      <w:u w:val="single"/>
    </w:rPr>
  </w:style>
  <w:style w:type="paragraph" w:customStyle="1" w:styleId="TableBodyTextRight">
    <w:name w:val="Table Body Text Right"/>
    <w:basedOn w:val="TableBodyText"/>
    <w:rsid w:val="0053281A"/>
    <w:pPr>
      <w:widowControl w:val="0"/>
      <w:autoSpaceDE w:val="0"/>
      <w:autoSpaceDN w:val="0"/>
      <w:adjustRightInd w:val="0"/>
      <w:jc w:val="right"/>
    </w:pPr>
    <w:rPr>
      <w:rFonts w:cs="Arial"/>
      <w:szCs w:val="18"/>
    </w:rPr>
  </w:style>
  <w:style w:type="paragraph" w:customStyle="1" w:styleId="CopyrightText">
    <w:name w:val="Copyright Text"/>
    <w:basedOn w:val="BodyText"/>
    <w:rsid w:val="0053281A"/>
    <w:rPr>
      <w:sz w:val="18"/>
    </w:rPr>
  </w:style>
  <w:style w:type="paragraph" w:customStyle="1" w:styleId="BodySmallRight">
    <w:name w:val="Body Small Right"/>
    <w:basedOn w:val="BodyTextRight"/>
    <w:rsid w:val="0053281A"/>
    <w:rPr>
      <w:sz w:val="18"/>
      <w:szCs w:val="18"/>
    </w:rPr>
  </w:style>
  <w:style w:type="paragraph" w:customStyle="1" w:styleId="MarginEdition">
    <w:name w:val="Margin Edition"/>
    <w:basedOn w:val="MarginNote"/>
    <w:rsid w:val="0053281A"/>
    <w:pPr>
      <w:spacing w:before="0" w:after="0"/>
    </w:pPr>
    <w:rPr>
      <w:rFonts w:ascii="Times New Roman" w:hAnsi="Times New Roman"/>
      <w:color w:val="999999"/>
    </w:rPr>
  </w:style>
  <w:style w:type="paragraph" w:customStyle="1" w:styleId="Spacer">
    <w:name w:val="Spacer"/>
    <w:basedOn w:val="Normal"/>
    <w:rsid w:val="0053281A"/>
    <w:rPr>
      <w:sz w:val="2"/>
      <w:szCs w:val="2"/>
    </w:rPr>
  </w:style>
  <w:style w:type="character" w:customStyle="1" w:styleId="Small">
    <w:name w:val="Small"/>
    <w:basedOn w:val="DefaultParagraphFont"/>
    <w:rsid w:val="0053281A"/>
    <w:rPr>
      <w:sz w:val="16"/>
    </w:rPr>
  </w:style>
  <w:style w:type="paragraph" w:customStyle="1" w:styleId="WideTable">
    <w:name w:val="Wide Table"/>
    <w:basedOn w:val="Normal"/>
    <w:rsid w:val="0053281A"/>
    <w:pPr>
      <w:ind w:left="-1418"/>
    </w:pPr>
    <w:rPr>
      <w:sz w:val="2"/>
      <w:szCs w:val="2"/>
    </w:rPr>
  </w:style>
  <w:style w:type="character" w:styleId="PageNumber">
    <w:name w:val="page number"/>
    <w:basedOn w:val="DefaultParagraphFont"/>
    <w:rsid w:val="0053281A"/>
  </w:style>
  <w:style w:type="paragraph" w:styleId="Quote">
    <w:name w:val="Quote"/>
    <w:basedOn w:val="Heading1"/>
    <w:link w:val="QuoteChar"/>
    <w:qFormat/>
    <w:rsid w:val="0053281A"/>
    <w:rPr>
      <w:b w:val="0"/>
      <w:sz w:val="72"/>
      <w:szCs w:val="72"/>
      <w:lang w:val="en-NZ"/>
    </w:rPr>
  </w:style>
  <w:style w:type="character" w:customStyle="1" w:styleId="QuoteChar">
    <w:name w:val="Quote Char"/>
    <w:basedOn w:val="DefaultParagraphFont"/>
    <w:link w:val="Quote"/>
    <w:rsid w:val="005328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281A"/>
    <w:pPr>
      <w:pageBreakBefore/>
    </w:pPr>
  </w:style>
  <w:style w:type="paragraph" w:customStyle="1" w:styleId="Border">
    <w:name w:val="Border"/>
    <w:basedOn w:val="Normal"/>
    <w:qFormat/>
    <w:rsid w:val="005328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281A"/>
    <w:rPr>
      <w:b/>
      <w:bCs/>
      <w:i/>
      <w:iCs/>
      <w:color w:val="auto"/>
    </w:rPr>
  </w:style>
  <w:style w:type="paragraph" w:styleId="IntenseQuote">
    <w:name w:val="Intense Quote"/>
    <w:basedOn w:val="Normal"/>
    <w:next w:val="Normal"/>
    <w:link w:val="IntenseQuoteChar"/>
    <w:uiPriority w:val="30"/>
    <w:qFormat/>
    <w:rsid w:val="005328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28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281A"/>
    <w:rPr>
      <w:smallCaps/>
      <w:color w:val="auto"/>
      <w:u w:val="single"/>
    </w:rPr>
  </w:style>
  <w:style w:type="character" w:styleId="IntenseReference">
    <w:name w:val="Intense Reference"/>
    <w:basedOn w:val="DefaultParagraphFont"/>
    <w:uiPriority w:val="32"/>
    <w:qFormat/>
    <w:rsid w:val="0053281A"/>
    <w:rPr>
      <w:b/>
      <w:bCs/>
      <w:smallCaps/>
      <w:color w:val="auto"/>
      <w:spacing w:val="5"/>
      <w:u w:val="single"/>
    </w:rPr>
  </w:style>
  <w:style w:type="paragraph" w:customStyle="1" w:styleId="2ColumnHeading">
    <w:name w:val="2Column Heading"/>
    <w:basedOn w:val="BodyText"/>
    <w:qFormat/>
    <w:rsid w:val="0053281A"/>
    <w:pPr>
      <w:spacing w:after="60"/>
      <w:ind w:left="-2268"/>
    </w:pPr>
    <w:rPr>
      <w:b/>
    </w:rPr>
  </w:style>
  <w:style w:type="paragraph" w:customStyle="1" w:styleId="Heading1TOC">
    <w:name w:val="Heading1 TOC"/>
    <w:basedOn w:val="Normal"/>
    <w:qFormat/>
    <w:rsid w:val="0053281A"/>
    <w:pPr>
      <w:spacing w:before="240" w:after="120"/>
    </w:pPr>
    <w:rPr>
      <w:rFonts w:ascii="Times New Roman" w:hAnsi="Times New Roman"/>
      <w:b/>
      <w:sz w:val="32"/>
    </w:rPr>
  </w:style>
  <w:style w:type="paragraph" w:customStyle="1" w:styleId="Heading2TOC">
    <w:name w:val="Heading2 TOC"/>
    <w:basedOn w:val="Normal"/>
    <w:qFormat/>
    <w:rsid w:val="0053281A"/>
    <w:pPr>
      <w:spacing w:before="240" w:after="60"/>
    </w:pPr>
    <w:rPr>
      <w:rFonts w:ascii="Times New Roman" w:hAnsi="Times New Roman"/>
      <w:b/>
      <w:sz w:val="28"/>
    </w:rPr>
  </w:style>
  <w:style w:type="character" w:customStyle="1" w:styleId="Underline">
    <w:name w:val="Underline"/>
    <w:basedOn w:val="DefaultParagraphFont"/>
    <w:qFormat/>
    <w:rsid w:val="0053281A"/>
    <w:rPr>
      <w:u w:val="single"/>
    </w:rPr>
  </w:style>
  <w:style w:type="character" w:customStyle="1" w:styleId="BoldandItalics">
    <w:name w:val="Bold and Italics"/>
    <w:qFormat/>
    <w:rsid w:val="0053281A"/>
    <w:rPr>
      <w:b/>
      <w:i/>
      <w:u w:val="none"/>
    </w:rPr>
  </w:style>
  <w:style w:type="paragraph" w:styleId="BalloonText">
    <w:name w:val="Balloon Text"/>
    <w:basedOn w:val="Normal"/>
    <w:link w:val="BalloonTextChar"/>
    <w:rsid w:val="0053281A"/>
    <w:rPr>
      <w:rFonts w:ascii="Tahoma" w:hAnsi="Tahoma" w:cs="Tahoma"/>
      <w:sz w:val="16"/>
      <w:szCs w:val="16"/>
    </w:rPr>
  </w:style>
  <w:style w:type="character" w:customStyle="1" w:styleId="BalloonTextChar">
    <w:name w:val="Balloon Text Char"/>
    <w:basedOn w:val="DefaultParagraphFont"/>
    <w:link w:val="BalloonText"/>
    <w:rsid w:val="005328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28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28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281A"/>
    <w:rPr>
      <w:b/>
      <w:color w:val="660033"/>
      <w:spacing w:val="0"/>
    </w:rPr>
  </w:style>
  <w:style w:type="paragraph" w:customStyle="1" w:styleId="Nameditemlist">
    <w:name w:val="Named item list"/>
    <w:basedOn w:val="BodyText"/>
    <w:qFormat/>
    <w:rsid w:val="0053281A"/>
    <w:pPr>
      <w:tabs>
        <w:tab w:val="left" w:pos="2835"/>
      </w:tabs>
      <w:ind w:left="2835" w:hanging="2835"/>
    </w:pPr>
  </w:style>
  <w:style w:type="paragraph" w:customStyle="1" w:styleId="BodyTextnopadding">
    <w:name w:val="Body Text no padding"/>
    <w:basedOn w:val="BodyText"/>
    <w:qFormat/>
    <w:rsid w:val="0053281A"/>
    <w:pPr>
      <w:spacing w:before="0" w:after="0"/>
    </w:pPr>
  </w:style>
  <w:style w:type="paragraph" w:customStyle="1" w:styleId="BodyTextBold">
    <w:name w:val="Body Text Bold"/>
    <w:basedOn w:val="BodyText"/>
    <w:qFormat/>
    <w:rsid w:val="0053281A"/>
    <w:rPr>
      <w:b/>
    </w:rPr>
  </w:style>
  <w:style w:type="character" w:styleId="Hyperlink">
    <w:name w:val="Hyperlink"/>
    <w:basedOn w:val="DefaultParagraphFont"/>
    <w:uiPriority w:val="99"/>
    <w:unhideWhenUsed/>
    <w:rsid w:val="004A66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1191</Words>
  <Characters>7736</Characters>
  <Application>Microsoft Office Word</Application>
  <DocSecurity>0</DocSecurity>
  <Lines>214</Lines>
  <Paragraphs>131</Paragraphs>
  <ScaleCrop>false</ScaleCrop>
  <Company>Author-it Software Corporation Ltd.</Company>
  <LinksUpToDate>false</LinksUpToDate>
  <CharactersWithSpaces>8796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TLIA5029 Plan and manage storage of dangerous goods and hazardous substances</dc:title>
  <dc:subject>Approved</dc:subject>
  <dc:creator>Industry Skills Australia</dc:creator>
  <cp:keywords>Release: 1</cp:keywords>
  <dc:description>Review Date: 12 April 2008</dc:description>
  <cp:lastModifiedBy>HSD_TPCMSd.prod</cp:lastModifiedBy>
  <cp:revision>3</cp:revision>
  <dcterms:created xsi:type="dcterms:W3CDTF">2025-03-01T18:57:00Z</dcterms:created>
  <dcterms:modified xsi:type="dcterms:W3CDTF">2025-03-01T18:57:00Z</dcterms:modified>
</cp:coreProperties>
</file>