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4CD" w:rsidP="003C64CD">
      <w:pPr>
        <w:pStyle w:val="Title"/>
      </w:pPr>
      <w:r>
        <w:fldChar w:fldCharType="begin"/>
      </w:r>
      <w:r>
        <w:instrText xml:space="preserve"> TITLE   \* MERGEFORMAT </w:instrText>
      </w:r>
      <w:r>
        <w:fldChar w:fldCharType="separate"/>
      </w:r>
      <w:r>
        <w:t>TLIA4040 Implement and monitor stevedoring regulations</w:t>
      </w:r>
      <w:r>
        <w:fldChar w:fldCharType="end"/>
      </w:r>
    </w:p>
    <w:p w:rsidR="003C64CD" w:rsidP="003C64CD">
      <w:pPr>
        <w:pStyle w:val="Version"/>
        <w:sectPr w:rsidSect="00D062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22A" w:rsidP="00D0622A">
      <w:pPr>
        <w:pStyle w:val="SuperHeading"/>
      </w:pPr>
      <w:r w:rsidRPr="00D0622A">
        <w:t>TLIA4040 Implement and monitor stevedoring regulations</w:t>
      </w:r>
    </w:p>
    <w:p w:rsidR="00000000" w:rsidRPr="00D0622A" w:rsidP="00D0622A">
      <w:pPr>
        <w:pStyle w:val="Heading1"/>
      </w:pPr>
      <w:bookmarkStart w:id="1" w:name="O_739204"/>
      <w:bookmarkEnd w:id="1"/>
      <w:r w:rsidRPr="00D0622A">
        <w:t>Modification History</w:t>
      </w:r>
    </w:p>
    <w:p w:rsidR="003C64CD" w:rsidP="003C64CD">
      <w:pPr>
        <w:pStyle w:val="BodyText"/>
      </w:pPr>
      <w:r w:rsidRPr="00D0622A">
        <w:t>Release 1. This is the first release of this unit of competency in the TLI Transport and Logistics Training Package.</w:t>
      </w:r>
    </w:p>
    <w:p w:rsidR="00000000" w:rsidRPr="00D0622A" w:rsidP="00D0622A">
      <w:pPr>
        <w:pStyle w:val="Heading1"/>
      </w:pPr>
      <w:bookmarkStart w:id="2" w:name="O_739205"/>
      <w:bookmarkEnd w:id="2"/>
      <w:r w:rsidRPr="00D0622A">
        <w:t>Application</w:t>
      </w:r>
    </w:p>
    <w:p w:rsidR="00000000" w:rsidRPr="00D0622A" w:rsidP="003C64CD">
      <w:pPr>
        <w:pStyle w:val="BodyText"/>
      </w:pPr>
      <w:r w:rsidRPr="00D0622A">
        <w:t>This unit involves the skills and knowledge required to implement and mo</w:t>
      </w:r>
      <w:r w:rsidRPr="00D0622A">
        <w:t xml:space="preserve">nitor stevedoring regulations in accordance with relevant Australian and international stevedoring regulations, codes of practice and workplace requirements, as part of work activities in the stevedoring and/or allied industries. </w:t>
      </w:r>
    </w:p>
    <w:p w:rsidR="00000000" w:rsidRPr="00D0622A" w:rsidP="003C64CD">
      <w:pPr>
        <w:pStyle w:val="BodyText"/>
      </w:pPr>
      <w:r w:rsidRPr="00D0622A">
        <w:t>It includes accessing app</w:t>
      </w:r>
      <w:r w:rsidRPr="00D0622A">
        <w:t>ropriate information on relevant regulations and codes, interpreting regulations and codes relevant to workplace activities, implementing and monitoring compliance with identified regulations and codes, and completing all required documentation in accordan</w:t>
      </w:r>
      <w:r w:rsidRPr="00D0622A">
        <w:t xml:space="preserve">ce with regulatory and workplace requirements. </w:t>
      </w:r>
    </w:p>
    <w:p w:rsidR="00000000" w:rsidRPr="00D0622A" w:rsidP="003C64CD">
      <w:pPr>
        <w:pStyle w:val="BodyText"/>
      </w:pPr>
      <w:r w:rsidRPr="00D0622A">
        <w:t>Work is performed under limited supervision generally within a team environment.</w:t>
      </w:r>
    </w:p>
    <w:p w:rsidR="003C64CD" w:rsidP="003C64CD">
      <w:pPr>
        <w:pStyle w:val="BodyText"/>
      </w:pPr>
      <w:r w:rsidRPr="00D0622A">
        <w:t>No licensing, legislative or certification requirements apply to this unit at the time of publication.</w:t>
      </w:r>
    </w:p>
    <w:p w:rsidR="00000000" w:rsidRPr="00D0622A" w:rsidP="00D0622A">
      <w:pPr>
        <w:pStyle w:val="Heading1"/>
      </w:pPr>
      <w:bookmarkStart w:id="3" w:name="O_739206"/>
      <w:bookmarkEnd w:id="3"/>
      <w:r w:rsidRPr="00D0622A">
        <w:t>Pre-re</w:t>
      </w:r>
      <w:r w:rsidRPr="00D0622A">
        <w:t>quisite Unit</w:t>
      </w:r>
    </w:p>
    <w:p w:rsidR="00000000" w:rsidRPr="00D0622A" w:rsidP="003C64CD">
      <w:pPr>
        <w:pStyle w:val="BodyText"/>
      </w:pPr>
      <w:r w:rsidRPr="00D0622A">
        <w:t>Not applicable.</w:t>
      </w:r>
    </w:p>
    <w:p w:rsidR="00000000" w:rsidRPr="00D0622A" w:rsidP="00D0622A">
      <w:pPr>
        <w:pStyle w:val="Heading1"/>
      </w:pPr>
      <w:bookmarkStart w:id="4" w:name="O_739207"/>
      <w:bookmarkEnd w:id="4"/>
      <w:r w:rsidRPr="00D0622A">
        <w:t>Competency Field</w:t>
      </w:r>
    </w:p>
    <w:p w:rsidR="003C64CD" w:rsidP="003C64CD">
      <w:pPr>
        <w:pStyle w:val="BodyText"/>
      </w:pPr>
      <w:r w:rsidRPr="00D0622A">
        <w:t>A – Handling Cargo/Stock</w:t>
      </w:r>
    </w:p>
    <w:p w:rsidR="00000000" w:rsidRPr="00D0622A" w:rsidP="00D0622A">
      <w:pPr>
        <w:pStyle w:val="Heading1"/>
      </w:pPr>
      <w:bookmarkStart w:id="5" w:name="O_739208"/>
      <w:bookmarkEnd w:id="5"/>
      <w:r w:rsidRPr="00D0622A">
        <w:t>Unit Sector</w:t>
      </w:r>
    </w:p>
    <w:p w:rsidR="00000000" w:rsidRPr="00D0622A" w:rsidP="003C64CD">
      <w:pPr>
        <w:pStyle w:val="BodyText"/>
      </w:pPr>
      <w:r w:rsidRPr="00D0622A">
        <w:t>Not applicable.</w:t>
      </w:r>
    </w:p>
    <w:p w:rsidR="00000000" w:rsidRPr="00D0622A" w:rsidP="00D0622A">
      <w:pPr>
        <w:pStyle w:val="Heading1"/>
      </w:pPr>
      <w:bookmarkStart w:id="6" w:name="O_739209"/>
      <w:bookmarkEnd w:id="6"/>
      <w:r w:rsidRPr="00D0622A">
        <w:t>Elements and Performance Criteria</w:t>
      </w:r>
    </w:p>
    <w:tbl>
      <w:tblPr>
        <w:tblW w:w="0" w:type="auto"/>
        <w:tblCellMar>
          <w:left w:w="62" w:type="dxa"/>
          <w:right w:w="62" w:type="dxa"/>
        </w:tblCellMar>
        <w:tblLook w:val="0000"/>
      </w:tblPr>
      <w:tblGrid>
        <w:gridCol w:w="321"/>
        <w:gridCol w:w="1705"/>
        <w:gridCol w:w="533"/>
        <w:gridCol w:w="6637"/>
      </w:tblGrid>
      <w:tr w:rsidTr="003C64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0622A" w:rsidP="00D0622A">
            <w:pPr>
              <w:pStyle w:val="BodyText"/>
            </w:pPr>
            <w:r w:rsidRPr="00D0622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rPr>
                <w:rStyle w:val="SpecialBold"/>
              </w:rPr>
              <w:t>PERFORMANCE CRITERIA</w:t>
            </w:r>
          </w:p>
        </w:tc>
      </w:tr>
      <w:tr w:rsidTr="003C64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Performance criteria describe the performance needed to demonstrate achievement of the element.</w:t>
            </w:r>
          </w:p>
        </w:tc>
      </w:tr>
      <w:tr w:rsidTr="003C64C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0622A" w:rsidP="00D0622A">
            <w:pPr>
              <w:pStyle w:val="BodyText"/>
            </w:pPr>
            <w:r w:rsidRPr="00D0622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rPr>
                <w:rStyle w:val="SpecialBold"/>
              </w:rPr>
              <w:t>Access information on relevant regulations and codes</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1.1</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Australian and international regulations and codes of pr</w:t>
            </w:r>
            <w:r w:rsidRPr="00D0622A">
              <w:t>actice relevant to workplace stevedoring operations are identified in accordance with workplace procedures and in consultation with relevant personnel</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1.2</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Information on identified regulatory and/or code requirements relevant to workplace functions and limits of responsibility are accessed in accordance with workplace procedures</w:t>
            </w:r>
          </w:p>
        </w:tc>
      </w:tr>
      <w:tr w:rsidTr="003C64C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0622A" w:rsidP="00D0622A">
            <w:pPr>
              <w:pStyle w:val="BodyText"/>
            </w:pPr>
            <w:r w:rsidRPr="00D0622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rPr>
                <w:rStyle w:val="SpecialBold"/>
              </w:rPr>
              <w:t>Interpret relevant regulations and codes</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2.1</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Information on identified regula</w:t>
            </w:r>
            <w:r w:rsidRPr="00D0622A">
              <w:t>tory and/or code requirements relevant to workplace functions and limits of responsibility is examined and interpreted in terms of its impact and implications for workplace activities</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2.2</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Compliance requirements are clarified and obligations under regul</w:t>
            </w:r>
            <w:r w:rsidRPr="00D0622A">
              <w:t>ations falling within limits of responsibility and duty of care of various staff/team members are confirmed in accordance with workplace procedures</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2.3</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Staff/team members/team leaders/supervisors are made aware of the identified regulatory/code requirements as they relate to workplace roles and responsibilities</w:t>
            </w:r>
          </w:p>
        </w:tc>
      </w:tr>
      <w:tr w:rsidTr="003C64C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0622A" w:rsidP="00D0622A">
            <w:pPr>
              <w:pStyle w:val="BodyText"/>
            </w:pPr>
            <w:r w:rsidRPr="00D0622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rPr>
                <w:rStyle w:val="SpecialBold"/>
              </w:rPr>
              <w:t>Implement and monitor compliance with regulations and codes</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3.1</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Regulatory requirements rele</w:t>
            </w:r>
            <w:r w:rsidRPr="00D0622A">
              <w:t>vant to workplace activities are implemented in accordance with relevant regulations/codes and workplace procedures</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3.2</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Appropriate information, training and/or instruction are organised to ensure personnel are aware of compliance requirements</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3.3</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Procedures for monitoring compliance with operations in terms of regulatory requirements and workplace policies and procedures are followed</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3.4</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Problems that may lead to non-compliance are promptly and fully identified</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3.5</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Timely remedial action is t</w:t>
            </w:r>
            <w:r w:rsidRPr="00D0622A">
              <w:t>aken to ensure continuity in workplace compliance with relevant regulations</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3.6</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Failure to comply with regulatory requirements and workplace policy is identified and action is taken in accordance with workplace policies and procedures</w:t>
            </w:r>
          </w:p>
        </w:tc>
      </w:tr>
      <w:tr w:rsidTr="003C64C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0622A" w:rsidP="00D0622A">
            <w:pPr>
              <w:pStyle w:val="BodyText"/>
            </w:pPr>
            <w:r w:rsidRPr="00D0622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rPr>
                <w:rStyle w:val="SpecialBold"/>
              </w:rPr>
              <w:t>Complete required documentation</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4.1</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Advice/reports on compliance issues are provided to relevant personnel and authorities in accordance with workplace procedures and relevant regulatory requirements</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4.2</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Documentation, records, reports and other informa</w:t>
            </w:r>
            <w:r w:rsidRPr="00D0622A">
              <w:t>tion required within regulatory requirements are completed, proofread and processed in accordance with the regulations and workplace procedures</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4.3</w:t>
            </w: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Documentation is kept secure in accordance with workplace procedures and policy</w:t>
            </w:r>
          </w:p>
        </w:tc>
      </w:tr>
      <w:tr w:rsidTr="003C64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4.4</w:t>
            </w:r>
          </w:p>
        </w:tc>
        <w:tc>
          <w:tcPr>
            <w:tcW w:w="0" w:type="auto"/>
            <w:tcBorders>
              <w:top w:val="nil"/>
              <w:left w:val="nil"/>
              <w:bottom w:val="nil"/>
              <w:right w:val="nil"/>
            </w:tcBorders>
            <w:tcMar>
              <w:top w:w="0" w:type="dxa"/>
              <w:left w:w="62" w:type="dxa"/>
              <w:bottom w:w="0" w:type="dxa"/>
              <w:right w:w="62" w:type="dxa"/>
            </w:tcMar>
          </w:tcPr>
          <w:p w:rsidR="00000000" w:rsidRPr="00D0622A" w:rsidP="00D0622A">
            <w:pPr>
              <w:pStyle w:val="BodyText"/>
            </w:pPr>
            <w:r w:rsidRPr="00D0622A">
              <w:t xml:space="preserve">Workplace computer backup procedures are followed </w:t>
            </w:r>
          </w:p>
        </w:tc>
      </w:tr>
    </w:tbl>
    <w:p w:rsidR="003C64CD" w:rsidP="00D0622A">
      <w:pPr>
        <w:pStyle w:val="BodyText"/>
      </w:pPr>
    </w:p>
    <w:p w:rsidR="003C64CD" w:rsidP="00D0622A">
      <w:pPr>
        <w:pStyle w:val="BodyText"/>
      </w:pPr>
    </w:p>
    <w:p w:rsidR="00000000" w:rsidRPr="00D0622A" w:rsidP="00D0622A">
      <w:pPr>
        <w:pStyle w:val="Heading1"/>
      </w:pPr>
      <w:bookmarkStart w:id="7" w:name="O_739210"/>
      <w:bookmarkEnd w:id="7"/>
      <w:r w:rsidRPr="00D0622A">
        <w:t>Foundation Skills</w:t>
      </w:r>
    </w:p>
    <w:p w:rsidR="003C64CD" w:rsidP="003C64CD">
      <w:pPr>
        <w:pStyle w:val="BodyText"/>
      </w:pPr>
      <w:r w:rsidRPr="00D0622A">
        <w:t>Foundation skills essential to performance are explicit in the performance criteria of this unit of competency.</w:t>
      </w:r>
    </w:p>
    <w:p w:rsidR="00000000" w:rsidRPr="00D0622A" w:rsidP="00D0622A">
      <w:pPr>
        <w:pStyle w:val="Heading1"/>
      </w:pPr>
      <w:bookmarkStart w:id="8" w:name="O_739211"/>
      <w:bookmarkEnd w:id="8"/>
      <w:r w:rsidRPr="00D0622A">
        <w:t>Range of Conditions</w:t>
      </w:r>
    </w:p>
    <w:p w:rsidR="00000000" w:rsidRPr="00D0622A" w:rsidP="003C64CD">
      <w:pPr>
        <w:pStyle w:val="BodyText"/>
      </w:pPr>
      <w:r w:rsidRPr="00D0622A">
        <w:t>Range is restrict</w:t>
      </w:r>
      <w:r w:rsidRPr="00D0622A">
        <w:t>ed to essential operating conditions and any other variables essential to the work environment.</w:t>
      </w:r>
    </w:p>
    <w:p w:rsidR="003C64CD" w:rsidP="003C64CD">
      <w:pPr>
        <w:pStyle w:val="BodyText"/>
      </w:pPr>
      <w:r w:rsidRPr="00D0622A">
        <w:t>Non-essential conditions can be found in the Companion Volume Implementation Guide.</w:t>
      </w:r>
    </w:p>
    <w:p w:rsidR="00000000" w:rsidRPr="00D0622A" w:rsidP="00D0622A">
      <w:pPr>
        <w:pStyle w:val="Heading1"/>
      </w:pPr>
      <w:bookmarkStart w:id="9" w:name="O_739212"/>
      <w:bookmarkEnd w:id="9"/>
      <w:r w:rsidRPr="00D0622A">
        <w:t>Unit Mapping Information</w:t>
      </w:r>
    </w:p>
    <w:p w:rsidR="003C64CD" w:rsidP="003C64CD">
      <w:pPr>
        <w:pStyle w:val="BodyText"/>
      </w:pPr>
      <w:r w:rsidRPr="00D0622A">
        <w:t>This unit replaces and is equival</w:t>
      </w:r>
      <w:r w:rsidRPr="00D0622A">
        <w:t>ent to TLIA4040A Implement and monitor stevedoring regulations.</w:t>
      </w:r>
    </w:p>
    <w:p w:rsidR="00000000" w:rsidRPr="00D0622A" w:rsidP="00D0622A">
      <w:pPr>
        <w:pStyle w:val="Heading1"/>
      </w:pPr>
      <w:bookmarkStart w:id="10" w:name="O_739219"/>
      <w:bookmarkEnd w:id="10"/>
      <w:r w:rsidRPr="00D0622A">
        <w:t>Links</w:t>
      </w:r>
    </w:p>
    <w:p w:rsidR="00000000" w:rsidRPr="00D0622A" w:rsidP="003C64CD">
      <w:pPr>
        <w:pStyle w:val="BodyText"/>
      </w:pPr>
      <w:r w:rsidRPr="00D0622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B7EE3">
        <w:rPr>
          <w:rStyle w:val="Hyperlink"/>
        </w:rPr>
        <w:t>https://vetnet.gov.au/Pages/TrainingDocs.aspx?q=df441c6e-213d-43e3-874c-0b3f7036d851</w:t>
      </w:r>
      <w:r>
        <w:fldChar w:fldCharType="end"/>
      </w:r>
    </w:p>
    <w:p w:rsidR="00000000" w:rsidRPr="00D0622A" w:rsidP="003C64CD">
      <w:pPr>
        <w:pStyle w:val="BodyText"/>
        <w:sectPr w:rsidSect="00D0622A">
          <w:headerReference w:type="default" r:id="rId10"/>
          <w:footerReference w:type="default" r:id="rId11"/>
          <w:pgSz w:w="11908" w:h="16833"/>
          <w:pgMar w:top="1702" w:right="1418" w:bottom="1702" w:left="1418" w:header="992" w:footer="992" w:gutter="0"/>
          <w:cols w:space="720"/>
          <w:noEndnote/>
          <w:docGrid w:linePitch="299"/>
        </w:sectPr>
      </w:pPr>
    </w:p>
    <w:p w:rsidR="00000000" w:rsidRPr="00D0622A" w:rsidP="00D0622A">
      <w:pPr>
        <w:pStyle w:val="SuperHeading"/>
      </w:pPr>
      <w:r w:rsidRPr="00D0622A">
        <w:t>Assessment Requirements for TLIA4040 Implement and monitor stevedoring regulations</w:t>
      </w:r>
    </w:p>
    <w:p w:rsidR="00000000" w:rsidRPr="00D0622A" w:rsidP="00D0622A">
      <w:pPr>
        <w:pStyle w:val="Heading1"/>
      </w:pPr>
      <w:bookmarkStart w:id="11" w:name="O_739214"/>
      <w:bookmarkEnd w:id="11"/>
      <w:r w:rsidRPr="00D0622A">
        <w:t>Modification History</w:t>
      </w:r>
    </w:p>
    <w:p w:rsidR="003C64CD" w:rsidP="003C64CD">
      <w:pPr>
        <w:pStyle w:val="BodyText"/>
      </w:pPr>
      <w:r w:rsidRPr="00D0622A">
        <w:t>Release 1. This is the first release of this unit of competency in the TLI Transport and Logistics Training Package.</w:t>
      </w:r>
    </w:p>
    <w:p w:rsidR="00000000" w:rsidRPr="00D0622A" w:rsidP="00D0622A">
      <w:pPr>
        <w:pStyle w:val="Heading1"/>
      </w:pPr>
      <w:bookmarkStart w:id="12" w:name="O_739215"/>
      <w:bookmarkEnd w:id="12"/>
      <w:r w:rsidRPr="00D0622A">
        <w:t>Performance Evidence</w:t>
      </w:r>
    </w:p>
    <w:tbl>
      <w:tblPr>
        <w:tblW w:w="0" w:type="auto"/>
        <w:tblCellMar>
          <w:left w:w="62" w:type="dxa"/>
          <w:right w:w="62" w:type="dxa"/>
        </w:tblCellMar>
        <w:tblLook w:val="0000"/>
      </w:tblPr>
      <w:tblGrid>
        <w:gridCol w:w="9196"/>
      </w:tblGrid>
      <w:tr w:rsidTr="003C64CD">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 xml:space="preserve">Evidence required to demonstrate competence in this unit must be relevant to and satisfy all of the </w:t>
            </w:r>
            <w:r w:rsidRPr="00D0622A">
              <w:t>requirements of the elements and performance criteria on at least one occasion and include:</w:t>
            </w:r>
          </w:p>
        </w:tc>
      </w:tr>
      <w:tr w:rsidTr="003C64C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0622A" w:rsidP="00D0622A">
            <w:pPr>
              <w:pStyle w:val="ListBullet2"/>
            </w:pPr>
            <w:r w:rsidRPr="00D0622A">
              <w:t>applying relevant legislation and workplace procedures</w:t>
            </w:r>
          </w:p>
          <w:p w:rsidR="00000000" w:rsidRPr="00D0622A" w:rsidP="00D0622A">
            <w:pPr>
              <w:pStyle w:val="ListBullet2"/>
            </w:pPr>
            <w:r w:rsidRPr="00D0622A">
              <w:t xml:space="preserve">communicating and negotiating effectively with others </w:t>
            </w:r>
          </w:p>
          <w:p w:rsidR="00000000" w:rsidRPr="00D0622A" w:rsidP="00D0622A">
            <w:pPr>
              <w:pStyle w:val="ListBullet2"/>
            </w:pPr>
            <w:r w:rsidRPr="00D0622A">
              <w:t>coordinating compliance activities in the workplace</w:t>
            </w:r>
          </w:p>
          <w:p w:rsidR="00000000" w:rsidRPr="00D0622A" w:rsidP="00D0622A">
            <w:pPr>
              <w:pStyle w:val="ListBullet2"/>
            </w:pPr>
            <w:r w:rsidRPr="00D0622A">
              <w:t xml:space="preserve">dealing with internal or external customers in large, medium or small workplaces </w:t>
            </w:r>
          </w:p>
          <w:p w:rsidR="00000000" w:rsidRPr="00D0622A" w:rsidP="00D0622A">
            <w:pPr>
              <w:pStyle w:val="ListBullet2"/>
            </w:pPr>
            <w:r w:rsidRPr="00D0622A">
              <w:t>following processes for monitoring compliance with regulatory requirements</w:t>
            </w:r>
          </w:p>
          <w:p w:rsidR="00000000" w:rsidRPr="00D0622A" w:rsidP="00D0622A">
            <w:pPr>
              <w:pStyle w:val="ListBullet2"/>
            </w:pPr>
            <w:r w:rsidRPr="00D0622A">
              <w:t>modifying activities depending on operational contingencies, risk situations and environments</w:t>
            </w:r>
          </w:p>
          <w:p w:rsidR="00000000" w:rsidRPr="00D0622A" w:rsidP="00D0622A">
            <w:pPr>
              <w:pStyle w:val="ListBullet2"/>
            </w:pPr>
            <w:r w:rsidRPr="00D0622A">
              <w:t>readi</w:t>
            </w:r>
            <w:r w:rsidRPr="00D0622A">
              <w:t xml:space="preserve">ng and interpreting relevant regulatory requirements, instructions, procedures and labels </w:t>
            </w:r>
          </w:p>
          <w:p w:rsidR="00000000" w:rsidRPr="00D0622A" w:rsidP="00D0622A">
            <w:pPr>
              <w:pStyle w:val="ListBullet2"/>
            </w:pPr>
            <w:r w:rsidRPr="00D0622A">
              <w:t>reporting and/or rectifying identified breaches of stevedoring regulations promptly, in accordance with regulatory requirements and workplace procedures</w:t>
            </w:r>
          </w:p>
          <w:p w:rsidR="00000000" w:rsidRPr="00D0622A" w:rsidP="00D0622A">
            <w:pPr>
              <w:pStyle w:val="ListBullet2"/>
            </w:pPr>
            <w:r w:rsidRPr="00D0622A">
              <w:t>reporting on</w:t>
            </w:r>
            <w:r w:rsidRPr="00D0622A">
              <w:t xml:space="preserve"> compliance related issues</w:t>
            </w:r>
          </w:p>
          <w:p w:rsidR="00000000" w:rsidRPr="00D0622A" w:rsidP="00D0622A">
            <w:pPr>
              <w:pStyle w:val="ListBullet2"/>
            </w:pPr>
            <w:r w:rsidRPr="00D0622A">
              <w:t>resolving everyday conflict situations</w:t>
            </w:r>
          </w:p>
          <w:p w:rsidR="00000000" w:rsidRPr="00D0622A" w:rsidP="00D0622A">
            <w:pPr>
              <w:pStyle w:val="ListBullet2"/>
            </w:pPr>
            <w:r w:rsidRPr="00D0622A">
              <w:t>selecting and using appropriate personal protective equipment conforming to industry and work health and safety (WHS)/occupational health and safety (OHS) standards</w:t>
            </w:r>
          </w:p>
          <w:p w:rsidR="00000000" w:rsidRPr="00D0622A" w:rsidP="00D0622A">
            <w:pPr>
              <w:pStyle w:val="ListBullet2"/>
            </w:pPr>
            <w:r w:rsidRPr="00D0622A">
              <w:t>working collaboratively w</w:t>
            </w:r>
            <w:r w:rsidRPr="00D0622A">
              <w:t>ith others when implementing and monitoring stevedoring regulations</w:t>
            </w:r>
          </w:p>
          <w:p w:rsidR="00000000" w:rsidRPr="00D0622A" w:rsidP="00D0622A">
            <w:pPr>
              <w:pStyle w:val="ListBullet2"/>
            </w:pPr>
            <w:r w:rsidRPr="00D0622A">
              <w:t>working systematically with required attention to detail without injury to self or others, or damage to goods or equipment.</w:t>
            </w:r>
          </w:p>
        </w:tc>
      </w:tr>
    </w:tbl>
    <w:p w:rsidR="00000000" w:rsidRPr="00D0622A" w:rsidP="00D0622A">
      <w:pPr>
        <w:pStyle w:val="BodyText"/>
      </w:pPr>
    </w:p>
    <w:p w:rsidR="00000000" w:rsidRPr="00D0622A" w:rsidP="00D0622A">
      <w:pPr>
        <w:pStyle w:val="AllowPageBreak"/>
      </w:pPr>
    </w:p>
    <w:p w:rsidR="00000000" w:rsidRPr="00D0622A" w:rsidP="00D0622A">
      <w:pPr>
        <w:pStyle w:val="Heading1"/>
      </w:pPr>
      <w:bookmarkStart w:id="13" w:name="O_739216"/>
      <w:bookmarkEnd w:id="13"/>
      <w:r w:rsidRPr="00D0622A">
        <w:t>Knowledge Evidence</w:t>
      </w:r>
    </w:p>
    <w:tbl>
      <w:tblPr>
        <w:tblW w:w="0" w:type="auto"/>
        <w:tblCellMar>
          <w:left w:w="62" w:type="dxa"/>
          <w:right w:w="62" w:type="dxa"/>
        </w:tblCellMar>
        <w:tblLook w:val="0000"/>
      </w:tblPr>
      <w:tblGrid>
        <w:gridCol w:w="9196"/>
      </w:tblGrid>
      <w:tr w:rsidTr="003C64CD">
        <w:tblPrEx>
          <w:tblW w:w="0" w:type="auto"/>
          <w:tblCellMar>
            <w:left w:w="62" w:type="dxa"/>
            <w:right w:w="62" w:type="dxa"/>
          </w:tblCellMar>
          <w:tblLook w:val="0000"/>
        </w:tblPrEx>
        <w:trPr>
          <w:trHeight w:val="838"/>
        </w:trPr>
        <w:tc>
          <w:tcPr>
            <w:tcW w:w="0" w:type="auto"/>
            <w:tcBorders>
              <w:top w:val="nil"/>
              <w:left w:val="nil"/>
              <w:bottom w:val="nil"/>
              <w:right w:val="nil"/>
            </w:tcBorders>
            <w:tcMar>
              <w:top w:w="0" w:type="dxa"/>
              <w:left w:w="62" w:type="dxa"/>
              <w:bottom w:w="0" w:type="dxa"/>
              <w:right w:w="62" w:type="dxa"/>
            </w:tcMar>
          </w:tcPr>
          <w:p w:rsidR="00000000" w:rsidP="00D0622A">
            <w:pPr>
              <w:pStyle w:val="BodyText"/>
              <w:rPr>
                <w:lang w:val="en-NZ"/>
              </w:rPr>
            </w:pPr>
            <w:r w:rsidRPr="00D0622A">
              <w:t>Evidence required to demonstrate competence in this unit must be relevant to and satisfy all of the requirements of the elements and performance criteria and include knowledge of:</w:t>
            </w:r>
          </w:p>
        </w:tc>
      </w:tr>
      <w:tr w:rsidTr="003C64C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0622A" w:rsidP="00D0622A">
            <w:pPr>
              <w:pStyle w:val="ListBullet2"/>
            </w:pPr>
            <w:r w:rsidRPr="00D0622A">
              <w:t>operational work systems, equipment, management and site operating systems</w:t>
            </w:r>
            <w:r w:rsidRPr="00D0622A">
              <w:t xml:space="preserve"> for stevedoring operations</w:t>
            </w:r>
          </w:p>
          <w:p w:rsidR="00000000" w:rsidRPr="00D0622A" w:rsidP="00D0622A">
            <w:pPr>
              <w:pStyle w:val="ListBullet2"/>
            </w:pPr>
            <w:r w:rsidRPr="00D0622A">
              <w:t>problems that may occur when implementing and monitoring compliance with stevedoring regulatory requirements, and appropriate action that can be taken to resolve these problems</w:t>
            </w:r>
          </w:p>
          <w:p w:rsidR="00000000" w:rsidRPr="00D0622A" w:rsidP="00D0622A">
            <w:pPr>
              <w:pStyle w:val="ListBullet2"/>
            </w:pPr>
            <w:r w:rsidRPr="00D0622A">
              <w:t>relevant Australian and international regulations a</w:t>
            </w:r>
            <w:r w:rsidRPr="00D0622A">
              <w:t xml:space="preserve">nd codes of practice </w:t>
            </w:r>
          </w:p>
          <w:p w:rsidR="00000000" w:rsidRPr="00D0622A" w:rsidP="00D0622A">
            <w:pPr>
              <w:pStyle w:val="ListBullet2"/>
            </w:pPr>
            <w:r w:rsidRPr="00D0622A">
              <w:t>relevant customs, bond, quarantine and other legislative requirements including International Maritime Dangerous Goods (IMDG) Codes and Marine Orders</w:t>
            </w:r>
          </w:p>
          <w:p w:rsidR="00000000" w:rsidRPr="00D0622A" w:rsidP="00D0622A">
            <w:pPr>
              <w:pStyle w:val="ListBullet2"/>
            </w:pPr>
            <w:r w:rsidRPr="00D0622A">
              <w:t xml:space="preserve">relevant WHS/OHS and environmental protection procedures and guidelines </w:t>
            </w:r>
          </w:p>
          <w:p w:rsidR="00000000" w:rsidRPr="00D0622A" w:rsidP="00D0622A">
            <w:pPr>
              <w:pStyle w:val="ListBullet2"/>
            </w:pPr>
            <w:r w:rsidRPr="00D0622A">
              <w:t>roles and r</w:t>
            </w:r>
            <w:r w:rsidRPr="00D0622A">
              <w:t>esponsibilities of various workplace personnel in terms of workplace activities and regulatory requirements</w:t>
            </w:r>
          </w:p>
          <w:p w:rsidR="00000000" w:rsidRPr="00D0622A" w:rsidP="00D0622A">
            <w:pPr>
              <w:pStyle w:val="ListBullet2"/>
            </w:pPr>
            <w:r w:rsidRPr="00D0622A">
              <w:t>site layout of container or cargo terminal or wharf</w:t>
            </w:r>
          </w:p>
          <w:p w:rsidR="00000000" w:rsidRPr="00D0622A" w:rsidP="00D0622A">
            <w:pPr>
              <w:pStyle w:val="ListBullet2"/>
            </w:pPr>
            <w:r w:rsidRPr="00D0622A">
              <w:t xml:space="preserve">workplace/standard operating procedures and policies for implementing and monitoring compliance </w:t>
            </w:r>
            <w:r w:rsidRPr="00D0622A">
              <w:t>with stevedoring regulatory requirements.</w:t>
            </w:r>
          </w:p>
        </w:tc>
      </w:tr>
    </w:tbl>
    <w:p w:rsidR="00000000" w:rsidRPr="00D0622A" w:rsidP="00D0622A">
      <w:pPr>
        <w:pStyle w:val="BodyText"/>
      </w:pPr>
    </w:p>
    <w:p w:rsidR="00000000" w:rsidRPr="00D0622A" w:rsidP="00D0622A">
      <w:pPr>
        <w:pStyle w:val="AllowPageBreak"/>
      </w:pPr>
    </w:p>
    <w:p w:rsidR="00000000" w:rsidRPr="00D0622A" w:rsidP="00D0622A">
      <w:pPr>
        <w:pStyle w:val="Heading1"/>
      </w:pPr>
      <w:bookmarkStart w:id="14" w:name="O_739217"/>
      <w:bookmarkEnd w:id="14"/>
      <w:r w:rsidRPr="00D0622A">
        <w:t>Assessment Conditions</w:t>
      </w:r>
    </w:p>
    <w:p w:rsidR="00000000" w:rsidRPr="00D0622A" w:rsidP="003C64CD">
      <w:pPr>
        <w:pStyle w:val="BodyText"/>
      </w:pPr>
      <w:r w:rsidRPr="00D0622A">
        <w:t xml:space="preserve">As a minimum, assessors must satisfy applicable regulatory requirements, which include requirements in the </w:t>
      </w:r>
      <w:r w:rsidRPr="00D0622A">
        <w:rPr>
          <w:rStyle w:val="Emphasis"/>
        </w:rPr>
        <w:t>Standards for Registered Training Organisations</w:t>
      </w:r>
      <w:r w:rsidRPr="00D0622A">
        <w:t xml:space="preserve"> current at the time of assessment. </w:t>
      </w:r>
    </w:p>
    <w:p w:rsidR="00000000" w:rsidRPr="00D0622A" w:rsidP="003C64CD">
      <w:pPr>
        <w:pStyle w:val="BodyText"/>
      </w:pPr>
      <w:r w:rsidRPr="00D0622A">
        <w:t xml:space="preserve">As a minimum, assessment must satisfy applicable regulatory requirements, which include requirements in the </w:t>
      </w:r>
      <w:r w:rsidRPr="00D0622A">
        <w:rPr>
          <w:rStyle w:val="Emphasis"/>
        </w:rPr>
        <w:t>Standards for Registered Training Organisations</w:t>
      </w:r>
      <w:r w:rsidRPr="00D0622A">
        <w:t xml:space="preserve"> current at the time of assessment.</w:t>
      </w:r>
    </w:p>
    <w:p w:rsidR="00000000" w:rsidRPr="00D0622A" w:rsidP="003C64CD">
      <w:pPr>
        <w:pStyle w:val="BodyText"/>
      </w:pPr>
      <w:r w:rsidRPr="00D0622A">
        <w:t>Assessment must occur in wor</w:t>
      </w:r>
      <w:r w:rsidRPr="00D0622A">
        <w:t xml:space="preserve">kplace operational situations where it is appropriate to do so. Where this is not appropriate, assessment must occur in simulated workplace operational situations that replicate workplace conditions where implementing and monitoring stevedoring regulation </w:t>
      </w:r>
      <w:r w:rsidRPr="00D0622A">
        <w:t>can be demonstrated.</w:t>
      </w:r>
    </w:p>
    <w:p w:rsidR="00000000" w:rsidRPr="00D0622A" w:rsidP="003C64CD">
      <w:pPr>
        <w:pStyle w:val="BodyText"/>
      </w:pPr>
      <w:r w:rsidRPr="00D0622A">
        <w:t>Assessment processes and techniques must be appropriate to the language, literacy and numeracy requirements of the work being performed and the needs of the candidate.</w:t>
      </w:r>
    </w:p>
    <w:p w:rsidR="00000000" w:rsidRPr="00D0622A" w:rsidP="003C64CD">
      <w:pPr>
        <w:pStyle w:val="BodyText"/>
      </w:pPr>
      <w:r w:rsidRPr="00D0622A">
        <w:t>Resources for assessment include:</w:t>
      </w:r>
    </w:p>
    <w:p w:rsidR="00000000" w:rsidRPr="00D0622A" w:rsidP="00D0622A">
      <w:pPr>
        <w:pStyle w:val="ListBullet2"/>
      </w:pPr>
      <w:r w:rsidRPr="00D0622A">
        <w:t>a range of relevant exercises, c</w:t>
      </w:r>
      <w:r w:rsidRPr="00D0622A">
        <w:t>ase studies and/or simulations</w:t>
      </w:r>
    </w:p>
    <w:p w:rsidR="00000000" w:rsidRPr="00D0622A" w:rsidP="00D0622A">
      <w:pPr>
        <w:pStyle w:val="ListBullet2"/>
      </w:pPr>
      <w:r w:rsidRPr="00D0622A">
        <w:t>relevant and appropriate materials, tools and equipment</w:t>
      </w:r>
    </w:p>
    <w:p w:rsidR="00000000" w:rsidRPr="00D0622A" w:rsidP="00D0622A">
      <w:pPr>
        <w:pStyle w:val="ListBullet2"/>
      </w:pPr>
      <w:r w:rsidRPr="00D0622A">
        <w:t>personal protective equipment, including</w:t>
      </w:r>
    </w:p>
    <w:p w:rsidR="00000000" w:rsidRPr="00D0622A" w:rsidP="00D0622A">
      <w:pPr>
        <w:pStyle w:val="ListBullet3"/>
      </w:pPr>
      <w:r w:rsidRPr="00D0622A">
        <w:t>gloves</w:t>
      </w:r>
    </w:p>
    <w:p w:rsidR="00000000" w:rsidRPr="00D0622A" w:rsidP="00D0622A">
      <w:pPr>
        <w:pStyle w:val="ListBullet3"/>
      </w:pPr>
      <w:r w:rsidRPr="00D0622A">
        <w:t>safety headwear and footwear</w:t>
      </w:r>
    </w:p>
    <w:p w:rsidR="00000000" w:rsidRPr="00D0622A" w:rsidP="00D0622A">
      <w:pPr>
        <w:pStyle w:val="ListBullet3"/>
      </w:pPr>
      <w:r w:rsidRPr="00D0622A">
        <w:t>safety glasses</w:t>
      </w:r>
    </w:p>
    <w:p w:rsidR="00000000" w:rsidRPr="00D0622A" w:rsidP="00D0622A">
      <w:pPr>
        <w:pStyle w:val="ListBullet3"/>
      </w:pPr>
      <w:r w:rsidRPr="00D0622A">
        <w:t>two-way radios</w:t>
      </w:r>
    </w:p>
    <w:p w:rsidR="00000000" w:rsidRPr="00D0622A" w:rsidP="00D0622A">
      <w:pPr>
        <w:pStyle w:val="ListBullet3"/>
      </w:pPr>
      <w:r w:rsidRPr="00D0622A">
        <w:t>protective clothing</w:t>
      </w:r>
    </w:p>
    <w:p w:rsidR="00000000" w:rsidRPr="00D0622A" w:rsidP="00D0622A">
      <w:pPr>
        <w:pStyle w:val="ListBullet3"/>
      </w:pPr>
      <w:r w:rsidRPr="00D0622A">
        <w:t>high visibility clothing</w:t>
      </w:r>
    </w:p>
    <w:p w:rsidR="003C64CD" w:rsidP="00D0622A">
      <w:pPr>
        <w:pStyle w:val="ListBullet2"/>
      </w:pPr>
      <w:r w:rsidRPr="00D0622A">
        <w:t>applicable documentation including workplace procedures, regulations, codes of practice and operation manuals.</w:t>
      </w:r>
    </w:p>
    <w:p w:rsidR="003C64CD" w:rsidP="00D0622A">
      <w:pPr>
        <w:pStyle w:val="ListBullet2"/>
      </w:pPr>
    </w:p>
    <w:p w:rsidR="00000000" w:rsidRPr="00D0622A" w:rsidP="00D0622A">
      <w:pPr>
        <w:pStyle w:val="Heading1"/>
      </w:pPr>
      <w:bookmarkStart w:id="15" w:name="O_739220"/>
      <w:bookmarkEnd w:id="15"/>
      <w:r w:rsidRPr="00D0622A">
        <w:t>Links</w:t>
      </w:r>
    </w:p>
    <w:p w:rsidR="00000000" w:rsidRPr="00D0622A" w:rsidP="003C64CD">
      <w:pPr>
        <w:pStyle w:val="BodyText"/>
      </w:pPr>
      <w:r w:rsidRPr="00D0622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B7EE3">
        <w:rPr>
          <w:rStyle w:val="Hyperlink"/>
        </w:rPr>
        <w:t>https://vetnet.gov.au/Pages/TrainingDocs.aspx?q=df441c6e-213d-43e3-874c-0b3f7036d851</w:t>
      </w:r>
      <w:r>
        <w:fldChar w:fldCharType="end"/>
      </w:r>
    </w:p>
    <w:p w:rsidR="00000000" w:rsidRPr="00D0622A" w:rsidP="00D0622A"/>
    <w:sectPr w:rsidSect="00D062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2A" w:rsidRPr="003C64CD" w:rsidP="003C6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CD" w:rsidP="00D06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4CD" w:rsidP="00D062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C64CD" w:rsidP="00D062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2A" w:rsidP="00D0622A">
    <w:pPr>
      <w:pStyle w:val="Footer"/>
      <w:framePr w:wrap="around"/>
    </w:pPr>
    <w:r>
      <w:fldChar w:fldCharType="begin"/>
    </w:r>
    <w:r>
      <w:instrText xml:space="preserve"> DOCPROPERTY  Subject  \* MERGEFORMAT </w:instrText>
    </w:r>
    <w:r>
      <w:fldChar w:fldCharType="separate"/>
    </w:r>
    <w:r w:rsidR="003C64CD">
      <w:t>Approved</w:t>
    </w:r>
    <w:r w:rsidR="003C64CD">
      <w:fldChar w:fldCharType="end"/>
    </w:r>
    <w:r>
      <w:tab/>
      <w:t xml:space="preserve">Page </w:t>
    </w:r>
    <w:r>
      <w:fldChar w:fldCharType="begin"/>
    </w:r>
    <w:r>
      <w:instrText xml:space="preserve"> PAGE  \* Arabic  \* MERGEFORMAT </w:instrText>
    </w:r>
    <w:r>
      <w:fldChar w:fldCharType="separate"/>
    </w:r>
    <w:r w:rsidR="003C64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64CD">
      <w:rPr>
        <w:noProof/>
      </w:rPr>
      <w:t>4</w:t>
    </w:r>
    <w:r>
      <w:rPr>
        <w:noProof/>
      </w:rPr>
      <w:fldChar w:fldCharType="end"/>
    </w:r>
  </w:p>
  <w:p w:rsidR="00D0622A" w:rsidP="00D0622A">
    <w:pPr>
      <w:pStyle w:val="Footer"/>
      <w:framePr w:wrap="around"/>
    </w:pPr>
    <w:r>
      <w:t xml:space="preserve">© Commonwealth of Australia, </w:t>
    </w:r>
    <w:r>
      <w:fldChar w:fldCharType="begin"/>
    </w:r>
    <w:r>
      <w:instrText xml:space="preserve"> DATE  \@ "yyyy"  \* MERGEFORMAT </w:instrText>
    </w:r>
    <w:r>
      <w:fldChar w:fldCharType="separate"/>
    </w:r>
    <w:r w:rsidR="003C64CD">
      <w:rPr>
        <w:noProof/>
      </w:rPr>
      <w:t>2025</w:t>
    </w:r>
    <w:r>
      <w:fldChar w:fldCharType="end"/>
    </w:r>
    <w:r>
      <w:tab/>
    </w:r>
    <w:r>
      <w:fldChar w:fldCharType="begin"/>
    </w:r>
    <w:r>
      <w:instrText xml:space="preserve"> DOCPROPERTY  Author  \* MERGEFORMAT </w:instrText>
    </w:r>
    <w:r>
      <w:fldChar w:fldCharType="separate"/>
    </w:r>
    <w:r w:rsidR="003C64CD">
      <w:t>Industry Skills Australia</w:t>
    </w:r>
    <w:r w:rsidR="003C64CD">
      <w:fldChar w:fldCharType="end"/>
    </w:r>
  </w:p>
  <w:p w:rsidR="00D0622A" w:rsidP="00D06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22A" w:rsidRPr="003C64CD" w:rsidP="003C64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CD" w:rsidRPr="002D2AF8" w:rsidP="00D0622A">
    <w:pPr>
      <w:pStyle w:val="Header"/>
      <w:framePr w:wrap="around"/>
    </w:pPr>
    <w:r>
      <w:fldChar w:fldCharType="begin"/>
    </w:r>
    <w:r>
      <w:instrText xml:space="preserve"> TITLE   \* MERGEFORMAT </w:instrText>
    </w:r>
    <w:r>
      <w:fldChar w:fldCharType="separate"/>
    </w:r>
    <w:r>
      <w:t>TLIA4040 Implement and monitor stevedoring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64CD" w:rsidP="00D062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2A" w:rsidRPr="002D2AF8" w:rsidP="00D0622A">
    <w:pPr>
      <w:pStyle w:val="Header"/>
      <w:framePr w:wrap="around"/>
    </w:pPr>
    <w:r>
      <w:fldChar w:fldCharType="begin"/>
    </w:r>
    <w:r>
      <w:instrText xml:space="preserve"> TITLE   \* MERGEFORMAT </w:instrText>
    </w:r>
    <w:r>
      <w:fldChar w:fldCharType="separate"/>
    </w:r>
    <w:r w:rsidR="003C64CD">
      <w:t>TLIA4040 Implement and monitor stevedoring regulations</w:t>
    </w:r>
    <w:r w:rsidR="003C64CD">
      <w:fldChar w:fldCharType="end"/>
    </w:r>
    <w:r>
      <w:tab/>
      <w:t xml:space="preserve">Date this document was generated: </w:t>
    </w:r>
    <w:r>
      <w:fldChar w:fldCharType="begin"/>
    </w:r>
    <w:r>
      <w:instrText xml:space="preserve"> CREATEDATE  \@ "d MMMM yyyy"  \* MERGEFORMAT </w:instrText>
    </w:r>
    <w:r>
      <w:fldChar w:fldCharType="separate"/>
    </w:r>
    <w:r w:rsidR="003C64CD">
      <w:rPr>
        <w:noProof/>
      </w:rPr>
      <w:t>1 March 2025</w:t>
    </w:r>
    <w:r>
      <w:fldChar w:fldCharType="end"/>
    </w:r>
  </w:p>
  <w:p w:rsidR="00D0622A" w:rsidP="00D06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3E3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232D0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22A"/>
    <w:pPr>
      <w:spacing w:before="360" w:after="60"/>
      <w:outlineLvl w:val="0"/>
    </w:pPr>
    <w:rPr>
      <w:sz w:val="32"/>
    </w:rPr>
  </w:style>
  <w:style w:type="paragraph" w:styleId="Heading2">
    <w:name w:val="heading 2"/>
    <w:basedOn w:val="HeadingBase"/>
    <w:next w:val="BodyText"/>
    <w:link w:val="Heading2Char"/>
    <w:qFormat/>
    <w:rsid w:val="00D0622A"/>
    <w:pPr>
      <w:keepLines/>
      <w:spacing w:before="240" w:after="120"/>
      <w:outlineLvl w:val="1"/>
    </w:pPr>
    <w:rPr>
      <w:sz w:val="28"/>
      <w:szCs w:val="40"/>
    </w:rPr>
  </w:style>
  <w:style w:type="paragraph" w:styleId="Heading3">
    <w:name w:val="heading 3"/>
    <w:basedOn w:val="HeadingBase"/>
    <w:next w:val="BodyText"/>
    <w:link w:val="Heading3Char"/>
    <w:qFormat/>
    <w:rsid w:val="00D0622A"/>
    <w:pPr>
      <w:spacing w:before="180" w:after="120"/>
      <w:outlineLvl w:val="2"/>
    </w:pPr>
    <w:rPr>
      <w:spacing w:val="-10"/>
      <w:kern w:val="32"/>
    </w:rPr>
  </w:style>
  <w:style w:type="paragraph" w:styleId="Heading4">
    <w:name w:val="heading 4"/>
    <w:basedOn w:val="HeadingBase"/>
    <w:next w:val="BodyText"/>
    <w:link w:val="Heading4Char"/>
    <w:qFormat/>
    <w:rsid w:val="00D0622A"/>
    <w:pPr>
      <w:spacing w:before="160" w:after="120"/>
      <w:outlineLvl w:val="3"/>
    </w:pPr>
    <w:rPr>
      <w:sz w:val="22"/>
    </w:rPr>
  </w:style>
  <w:style w:type="paragraph" w:styleId="Heading5">
    <w:name w:val="heading 5"/>
    <w:basedOn w:val="HeadingBase"/>
    <w:next w:val="Normal"/>
    <w:link w:val="Heading5Char"/>
    <w:qFormat/>
    <w:rsid w:val="00D0622A"/>
    <w:pPr>
      <w:spacing w:before="80"/>
      <w:outlineLvl w:val="4"/>
    </w:pPr>
    <w:rPr>
      <w:color w:val="918585"/>
      <w:sz w:val="20"/>
    </w:rPr>
  </w:style>
  <w:style w:type="paragraph" w:styleId="Heading6">
    <w:name w:val="heading 6"/>
    <w:basedOn w:val="HeadingBase"/>
    <w:next w:val="Normal"/>
    <w:link w:val="Heading6Char"/>
    <w:qFormat/>
    <w:rsid w:val="00D0622A"/>
    <w:pPr>
      <w:spacing w:before="60"/>
      <w:outlineLvl w:val="5"/>
    </w:pPr>
    <w:rPr>
      <w:color w:val="918585"/>
      <w:sz w:val="20"/>
    </w:rPr>
  </w:style>
  <w:style w:type="paragraph" w:styleId="Heading7">
    <w:name w:val="heading 7"/>
    <w:basedOn w:val="Normal"/>
    <w:next w:val="Normal"/>
    <w:link w:val="Heading7Char"/>
    <w:qFormat/>
    <w:rsid w:val="00D0622A"/>
    <w:pPr>
      <w:ind w:left="720"/>
      <w:outlineLvl w:val="6"/>
    </w:pPr>
    <w:rPr>
      <w:i/>
    </w:rPr>
  </w:style>
  <w:style w:type="paragraph" w:styleId="Heading8">
    <w:name w:val="heading 8"/>
    <w:basedOn w:val="Normal"/>
    <w:next w:val="Normal"/>
    <w:link w:val="Heading8Char"/>
    <w:qFormat/>
    <w:rsid w:val="00D0622A"/>
    <w:pPr>
      <w:ind w:left="720"/>
      <w:outlineLvl w:val="7"/>
    </w:pPr>
    <w:rPr>
      <w:i/>
    </w:rPr>
  </w:style>
  <w:style w:type="paragraph" w:styleId="Heading9">
    <w:name w:val="heading 9"/>
    <w:basedOn w:val="Normal"/>
    <w:next w:val="Normal"/>
    <w:link w:val="Heading9Char"/>
    <w:qFormat/>
    <w:rsid w:val="00D0622A"/>
    <w:pPr>
      <w:ind w:left="720"/>
      <w:outlineLvl w:val="8"/>
    </w:pPr>
    <w:rPr>
      <w:i/>
    </w:rPr>
  </w:style>
  <w:style w:type="character" w:default="1" w:styleId="DefaultParagraphFont">
    <w:name w:val="Default Paragraph Font"/>
    <w:uiPriority w:val="1"/>
    <w:unhideWhenUsed/>
    <w:rsid w:val="00D06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22A"/>
  </w:style>
  <w:style w:type="character" w:customStyle="1" w:styleId="Heading1Char">
    <w:name w:val="Heading 1 Char"/>
    <w:basedOn w:val="DefaultParagraphFont"/>
    <w:link w:val="Heading1"/>
    <w:rsid w:val="00D0622A"/>
    <w:rPr>
      <w:rFonts w:ascii="Times New Roman" w:eastAsia="Times New Roman" w:hAnsi="Times New Roman" w:cs="Times New Roman"/>
      <w:b/>
      <w:sz w:val="32"/>
      <w:szCs w:val="20"/>
      <w:lang w:eastAsia="en-US"/>
    </w:rPr>
  </w:style>
  <w:style w:type="paragraph" w:styleId="BodyText">
    <w:name w:val="Body Text"/>
    <w:basedOn w:val="Normal"/>
    <w:link w:val="BodyTextChar"/>
    <w:rsid w:val="00D06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22A"/>
    <w:rPr>
      <w:rFonts w:ascii="Times New Roman" w:eastAsia="Times New Roman" w:hAnsi="Times New Roman" w:cs="Times New Roman"/>
      <w:sz w:val="24"/>
      <w:lang w:eastAsia="en-US"/>
    </w:rPr>
  </w:style>
  <w:style w:type="character" w:customStyle="1" w:styleId="SpecialBold">
    <w:name w:val="Special Bold"/>
    <w:basedOn w:val="DefaultParagraphFont"/>
    <w:rsid w:val="00D0622A"/>
    <w:rPr>
      <w:b/>
      <w:spacing w:val="0"/>
    </w:rPr>
  </w:style>
  <w:style w:type="paragraph" w:styleId="ListBullet2">
    <w:name w:val="List Bullet 2"/>
    <w:basedOn w:val="List2"/>
    <w:rsid w:val="00D0622A"/>
    <w:pPr>
      <w:numPr>
        <w:numId w:val="13"/>
      </w:numPr>
      <w:tabs>
        <w:tab w:val="clear" w:pos="680"/>
      </w:tabs>
    </w:pPr>
  </w:style>
  <w:style w:type="character" w:styleId="Emphasis">
    <w:name w:val="Emphasis"/>
    <w:basedOn w:val="DefaultParagraphFont"/>
    <w:qFormat/>
    <w:rsid w:val="00D0622A"/>
    <w:rPr>
      <w:i/>
    </w:rPr>
  </w:style>
  <w:style w:type="paragraph" w:customStyle="1" w:styleId="SuperHeading">
    <w:name w:val="SuperHeading"/>
    <w:basedOn w:val="Normal"/>
    <w:rsid w:val="00D0622A"/>
    <w:pPr>
      <w:spacing w:before="240" w:after="120"/>
      <w:outlineLvl w:val="0"/>
    </w:pPr>
    <w:rPr>
      <w:rFonts w:ascii="Times New Roman" w:hAnsi="Times New Roman"/>
      <w:b/>
      <w:sz w:val="32"/>
    </w:rPr>
  </w:style>
  <w:style w:type="paragraph" w:customStyle="1" w:styleId="AllowPageBreak">
    <w:name w:val="AllowPageBreak"/>
    <w:rsid w:val="00D062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622A"/>
    <w:pPr>
      <w:numPr>
        <w:numId w:val="2"/>
      </w:numPr>
      <w:tabs>
        <w:tab w:val="clear" w:pos="1021"/>
      </w:tabs>
      <w:ind w:left="1037" w:hanging="357"/>
    </w:pPr>
  </w:style>
  <w:style w:type="character" w:customStyle="1" w:styleId="Heading2Char">
    <w:name w:val="Heading 2 Char"/>
    <w:basedOn w:val="DefaultParagraphFont"/>
    <w:link w:val="Heading2"/>
    <w:rsid w:val="00D06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22A"/>
    <w:rPr>
      <w:rFonts w:ascii="Courier New" w:eastAsia="Times New Roman" w:hAnsi="Courier New" w:cs="Times New Roman"/>
      <w:i/>
      <w:szCs w:val="20"/>
      <w:lang w:eastAsia="en-US"/>
    </w:rPr>
  </w:style>
  <w:style w:type="paragraph" w:customStyle="1" w:styleId="HeadingBase">
    <w:name w:val="Heading Base"/>
    <w:rsid w:val="00D06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22A"/>
    <w:pPr>
      <w:tabs>
        <w:tab w:val="right" w:leader="dot" w:pos="9072"/>
      </w:tabs>
      <w:ind w:left="567"/>
    </w:pPr>
    <w:rPr>
      <w:szCs w:val="22"/>
    </w:rPr>
  </w:style>
  <w:style w:type="paragraph" w:customStyle="1" w:styleId="TOCBase">
    <w:name w:val="TOC Base"/>
    <w:rsid w:val="00D06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22A"/>
    <w:pPr>
      <w:tabs>
        <w:tab w:val="right" w:leader="dot" w:pos="9072"/>
      </w:tabs>
      <w:spacing w:before="40" w:after="40"/>
      <w:ind w:left="284"/>
    </w:pPr>
    <w:rPr>
      <w:rFonts w:ascii="Times New Roman" w:hAnsi="Times New Roman"/>
    </w:rPr>
  </w:style>
  <w:style w:type="paragraph" w:styleId="TOC1">
    <w:name w:val="toc 1"/>
    <w:basedOn w:val="TOCBase"/>
    <w:next w:val="Normal"/>
    <w:rsid w:val="00D06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22A"/>
    <w:rPr>
      <w:rFonts w:ascii="Times New Roman" w:eastAsia="Times New Roman" w:hAnsi="Times New Roman" w:cs="Times New Roman"/>
      <w:sz w:val="16"/>
      <w:lang w:eastAsia="en-US"/>
    </w:rPr>
  </w:style>
  <w:style w:type="paragraph" w:styleId="Title">
    <w:name w:val="Title"/>
    <w:basedOn w:val="HeadingBase"/>
    <w:link w:val="TitleChar"/>
    <w:qFormat/>
    <w:rsid w:val="00D0622A"/>
    <w:pPr>
      <w:spacing w:before="5040"/>
      <w:jc w:val="center"/>
    </w:pPr>
    <w:rPr>
      <w:sz w:val="48"/>
      <w:szCs w:val="72"/>
      <w:lang w:val="en-US"/>
    </w:rPr>
  </w:style>
  <w:style w:type="character" w:customStyle="1" w:styleId="TitleChar">
    <w:name w:val="Title Char"/>
    <w:basedOn w:val="DefaultParagraphFont"/>
    <w:link w:val="Title"/>
    <w:rsid w:val="00D06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22A"/>
    <w:pPr>
      <w:tabs>
        <w:tab w:val="left" w:pos="3600"/>
        <w:tab w:val="left" w:pos="3958"/>
      </w:tabs>
    </w:pPr>
  </w:style>
  <w:style w:type="paragraph" w:styleId="List">
    <w:name w:val="List"/>
    <w:basedOn w:val="BodyText"/>
    <w:next w:val="BodyText"/>
    <w:rsid w:val="00D0622A"/>
    <w:pPr>
      <w:tabs>
        <w:tab w:val="left" w:pos="340"/>
      </w:tabs>
      <w:spacing w:before="60" w:after="60"/>
      <w:ind w:left="340" w:hanging="340"/>
    </w:pPr>
  </w:style>
  <w:style w:type="paragraph" w:styleId="ListBullet">
    <w:name w:val="List Bullet"/>
    <w:basedOn w:val="List"/>
    <w:rsid w:val="00D0622A"/>
    <w:pPr>
      <w:numPr>
        <w:numId w:val="12"/>
      </w:numPr>
      <w:tabs>
        <w:tab w:val="clear" w:pos="340"/>
      </w:tabs>
      <w:spacing w:before="40" w:after="40"/>
    </w:pPr>
  </w:style>
  <w:style w:type="paragraph" w:customStyle="1" w:styleId="Note">
    <w:name w:val="Note"/>
    <w:basedOn w:val="BodyText"/>
    <w:rsid w:val="00D06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22A"/>
    <w:pPr>
      <w:framePr w:wrap="auto" w:hAnchor="text" w:y="6049"/>
    </w:pPr>
    <w:rPr>
      <w:color w:val="000000"/>
      <w:sz w:val="40"/>
    </w:rPr>
  </w:style>
  <w:style w:type="paragraph" w:customStyle="1" w:styleId="TOCTitle">
    <w:name w:val="TOCTitle"/>
    <w:basedOn w:val="Heading1"/>
    <w:rsid w:val="00D0622A"/>
    <w:pPr>
      <w:spacing w:after="240"/>
      <w:jc w:val="center"/>
      <w:outlineLvl w:val="9"/>
    </w:pPr>
    <w:rPr>
      <w:caps/>
    </w:rPr>
  </w:style>
  <w:style w:type="paragraph" w:customStyle="1" w:styleId="Version">
    <w:name w:val="Version"/>
    <w:rsid w:val="00D06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22A"/>
    <w:pPr>
      <w:keepNext w:val="0"/>
      <w:tabs>
        <w:tab w:val="right" w:pos="4176"/>
      </w:tabs>
      <w:ind w:left="198" w:hanging="198"/>
    </w:pPr>
    <w:rPr>
      <w:rFonts w:ascii="Garamond" w:hAnsi="Garamond"/>
    </w:rPr>
  </w:style>
  <w:style w:type="paragraph" w:styleId="IndexHeading">
    <w:name w:val="index heading"/>
    <w:basedOn w:val="Normal"/>
    <w:next w:val="Index1"/>
    <w:semiHidden/>
    <w:rsid w:val="00D0622A"/>
    <w:pPr>
      <w:spacing w:before="120" w:after="120"/>
    </w:pPr>
    <w:rPr>
      <w:rFonts w:ascii="Arial" w:hAnsi="Arial"/>
      <w:b/>
      <w:color w:val="918585"/>
      <w:sz w:val="24"/>
    </w:rPr>
  </w:style>
  <w:style w:type="paragraph" w:styleId="Header">
    <w:name w:val="header"/>
    <w:basedOn w:val="Normal"/>
    <w:link w:val="HeaderChar"/>
    <w:rsid w:val="00D06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22A"/>
    <w:rPr>
      <w:rFonts w:ascii="Times New Roman" w:eastAsia="Times New Roman" w:hAnsi="Times New Roman" w:cs="Times New Roman"/>
      <w:sz w:val="16"/>
      <w:szCs w:val="20"/>
      <w:lang w:val="en-GB" w:eastAsia="en-US"/>
    </w:rPr>
  </w:style>
  <w:style w:type="paragraph" w:customStyle="1" w:styleId="Chapter">
    <w:name w:val="Chapter"/>
    <w:basedOn w:val="Normal"/>
    <w:rsid w:val="00D0622A"/>
    <w:pPr>
      <w:spacing w:before="240"/>
    </w:pPr>
    <w:rPr>
      <w:rFonts w:ascii="Times New Roman" w:hAnsi="Times New Roman"/>
      <w:smallCaps/>
      <w:spacing w:val="80"/>
      <w:sz w:val="28"/>
    </w:rPr>
  </w:style>
  <w:style w:type="paragraph" w:customStyle="1" w:styleId="InChapter">
    <w:name w:val="InChapter"/>
    <w:basedOn w:val="Heading3"/>
    <w:rsid w:val="00D0622A"/>
    <w:pPr>
      <w:spacing w:after="240"/>
      <w:outlineLvl w:val="9"/>
    </w:pPr>
    <w:rPr>
      <w:noProof/>
    </w:rPr>
  </w:style>
  <w:style w:type="paragraph" w:styleId="Index2">
    <w:name w:val="index 2"/>
    <w:basedOn w:val="Normal"/>
    <w:next w:val="Normal"/>
    <w:semiHidden/>
    <w:rsid w:val="00D0622A"/>
    <w:pPr>
      <w:tabs>
        <w:tab w:val="right" w:pos="4176"/>
      </w:tabs>
      <w:ind w:left="568" w:hanging="284"/>
    </w:pPr>
    <w:rPr>
      <w:rFonts w:ascii="Garamond" w:hAnsi="Garamond"/>
    </w:rPr>
  </w:style>
  <w:style w:type="paragraph" w:customStyle="1" w:styleId="Byline">
    <w:name w:val="Byline"/>
    <w:rsid w:val="00D06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22A"/>
    <w:pPr>
      <w:tabs>
        <w:tab w:val="clear" w:pos="3600"/>
        <w:tab w:val="clear" w:pos="3958"/>
      </w:tabs>
      <w:jc w:val="right"/>
    </w:pPr>
  </w:style>
  <w:style w:type="paragraph" w:styleId="Caption">
    <w:name w:val="caption"/>
    <w:basedOn w:val="BodyText"/>
    <w:next w:val="Normal"/>
    <w:qFormat/>
    <w:rsid w:val="00D0622A"/>
    <w:pPr>
      <w:framePr w:w="2268" w:hSpace="181" w:vSpace="181" w:wrap="around" w:vAnchor="text" w:hAnchor="page" w:x="1135" w:y="285" w:anchorLock="1"/>
    </w:pPr>
    <w:rPr>
      <w:i/>
    </w:rPr>
  </w:style>
  <w:style w:type="paragraph" w:customStyle="1" w:styleId="MiniTOCTitle">
    <w:name w:val="MiniTOCTitle"/>
    <w:basedOn w:val="Heading4"/>
    <w:rsid w:val="00D0622A"/>
    <w:pPr>
      <w:spacing w:before="240"/>
      <w:outlineLvl w:val="9"/>
    </w:pPr>
    <w:rPr>
      <w:noProof/>
      <w:sz w:val="24"/>
    </w:rPr>
  </w:style>
  <w:style w:type="paragraph" w:customStyle="1" w:styleId="MiniTOCItem">
    <w:name w:val="MiniTOCItem"/>
    <w:basedOn w:val="ListBullet"/>
    <w:rsid w:val="00D0622A"/>
    <w:pPr>
      <w:numPr>
        <w:numId w:val="0"/>
      </w:numPr>
      <w:tabs>
        <w:tab w:val="right" w:leader="dot" w:pos="6521"/>
      </w:tabs>
      <w:spacing w:before="0" w:after="0"/>
    </w:pPr>
  </w:style>
  <w:style w:type="paragraph" w:customStyle="1" w:styleId="TOFTitle">
    <w:name w:val="TOFTitle"/>
    <w:basedOn w:val="TOCTitle"/>
    <w:rsid w:val="00D0622A"/>
  </w:style>
  <w:style w:type="paragraph" w:styleId="TableofFigures">
    <w:name w:val="table of figures"/>
    <w:basedOn w:val="Normal"/>
    <w:next w:val="Normal"/>
    <w:semiHidden/>
    <w:rsid w:val="00D0622A"/>
    <w:pPr>
      <w:tabs>
        <w:tab w:val="right" w:leader="dot" w:pos="9072"/>
      </w:tabs>
      <w:ind w:left="970" w:hanging="403"/>
    </w:pPr>
    <w:rPr>
      <w:rFonts w:ascii="Times New Roman" w:hAnsi="Times New Roman"/>
      <w:b/>
    </w:rPr>
  </w:style>
  <w:style w:type="paragraph" w:styleId="ListNumber">
    <w:name w:val="List Number"/>
    <w:basedOn w:val="List"/>
    <w:rsid w:val="00D0622A"/>
    <w:pPr>
      <w:numPr>
        <w:numId w:val="15"/>
      </w:numPr>
      <w:tabs>
        <w:tab w:val="clear" w:pos="340"/>
      </w:tabs>
    </w:pPr>
  </w:style>
  <w:style w:type="character" w:customStyle="1" w:styleId="WingdingSymbols">
    <w:name w:val="Wingding Symbols"/>
    <w:rsid w:val="00D0622A"/>
    <w:rPr>
      <w:rFonts w:ascii="Wingdings" w:hAnsi="Wingdings"/>
    </w:rPr>
  </w:style>
  <w:style w:type="paragraph" w:customStyle="1" w:styleId="TableHeading">
    <w:name w:val="Table Heading"/>
    <w:basedOn w:val="HeadingBase"/>
    <w:rsid w:val="00D0622A"/>
    <w:pPr>
      <w:keepLines/>
      <w:pBdr>
        <w:bottom w:val="single" w:sz="6" w:space="1" w:color="918585"/>
      </w:pBdr>
      <w:spacing w:before="240"/>
    </w:pPr>
  </w:style>
  <w:style w:type="character" w:customStyle="1" w:styleId="HotSpot">
    <w:name w:val="HotSpot"/>
    <w:rsid w:val="00D0622A"/>
    <w:rPr>
      <w:color w:val="0033CC"/>
      <w:u w:val="none"/>
    </w:rPr>
  </w:style>
  <w:style w:type="paragraph" w:customStyle="1" w:styleId="BodyTextRight">
    <w:name w:val="Body Text Right"/>
    <w:basedOn w:val="BodyText"/>
    <w:rsid w:val="00D0622A"/>
    <w:pPr>
      <w:spacing w:before="0" w:after="0"/>
      <w:jc w:val="right"/>
    </w:pPr>
  </w:style>
  <w:style w:type="paragraph" w:styleId="Index3">
    <w:name w:val="index 3"/>
    <w:basedOn w:val="ListNumber2"/>
    <w:next w:val="Normal"/>
    <w:semiHidden/>
    <w:rsid w:val="00D0622A"/>
    <w:pPr>
      <w:numPr>
        <w:numId w:val="0"/>
      </w:numPr>
      <w:tabs>
        <w:tab w:val="right" w:leader="dot" w:pos="4176"/>
      </w:tabs>
    </w:pPr>
  </w:style>
  <w:style w:type="paragraph" w:styleId="ListNumber2">
    <w:name w:val="List Number 2"/>
    <w:basedOn w:val="List2"/>
    <w:rsid w:val="00D0622A"/>
    <w:pPr>
      <w:numPr>
        <w:numId w:val="10"/>
      </w:numPr>
      <w:tabs>
        <w:tab w:val="clear" w:pos="1060"/>
      </w:tabs>
    </w:pPr>
  </w:style>
  <w:style w:type="paragraph" w:customStyle="1" w:styleId="MarginNote">
    <w:name w:val="Margin Note"/>
    <w:basedOn w:val="BodyText"/>
    <w:rsid w:val="00D06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22A"/>
    <w:rPr>
      <w:sz w:val="32"/>
    </w:rPr>
  </w:style>
  <w:style w:type="paragraph" w:customStyle="1" w:styleId="HeadingProcedure">
    <w:name w:val="Heading Procedure"/>
    <w:basedOn w:val="HeadingBase"/>
    <w:next w:val="Normal"/>
    <w:rsid w:val="00D0622A"/>
    <w:pPr>
      <w:tabs>
        <w:tab w:val="left" w:pos="0"/>
      </w:tabs>
      <w:spacing w:before="120" w:after="60"/>
    </w:pPr>
    <w:rPr>
      <w:i/>
      <w:color w:val="918585"/>
      <w:sz w:val="22"/>
    </w:rPr>
  </w:style>
  <w:style w:type="paragraph" w:customStyle="1" w:styleId="TableBodyText">
    <w:name w:val="Table Body Text"/>
    <w:basedOn w:val="BodyText"/>
    <w:rsid w:val="00D0622A"/>
    <w:pPr>
      <w:spacing w:before="60" w:after="60"/>
    </w:pPr>
  </w:style>
  <w:style w:type="paragraph" w:styleId="ListContinue">
    <w:name w:val="List Continue"/>
    <w:basedOn w:val="List"/>
    <w:rsid w:val="00D0622A"/>
    <w:pPr>
      <w:ind w:firstLine="0"/>
    </w:pPr>
  </w:style>
  <w:style w:type="paragraph" w:customStyle="1" w:styleId="ListNote">
    <w:name w:val="List Note"/>
    <w:basedOn w:val="List"/>
    <w:rsid w:val="00D0622A"/>
    <w:pPr>
      <w:pBdr>
        <w:top w:val="single" w:sz="6" w:space="2" w:color="918585"/>
        <w:bottom w:val="single" w:sz="6" w:space="2" w:color="918585"/>
      </w:pBdr>
      <w:tabs>
        <w:tab w:val="left" w:pos="1021"/>
      </w:tabs>
      <w:ind w:firstLine="0"/>
    </w:pPr>
  </w:style>
  <w:style w:type="paragraph" w:customStyle="1" w:styleId="Warning">
    <w:name w:val="Warning"/>
    <w:basedOn w:val="BodyText"/>
    <w:rsid w:val="00D0622A"/>
    <w:pPr>
      <w:shd w:val="clear" w:color="auto" w:fill="D9D9D9"/>
      <w:tabs>
        <w:tab w:val="left" w:pos="992"/>
      </w:tabs>
      <w:ind w:left="119" w:right="119"/>
    </w:pPr>
    <w:rPr>
      <w:sz w:val="20"/>
    </w:rPr>
  </w:style>
  <w:style w:type="paragraph" w:customStyle="1" w:styleId="MarginIcons">
    <w:name w:val="Margin Icons"/>
    <w:basedOn w:val="BodyText"/>
    <w:rsid w:val="00D06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22A"/>
    <w:rPr>
      <w:rFonts w:ascii="Courier New" w:hAnsi="Courier New"/>
    </w:rPr>
  </w:style>
  <w:style w:type="paragraph" w:customStyle="1" w:styleId="NoteBullet">
    <w:name w:val="Note Bullet"/>
    <w:basedOn w:val="Note"/>
    <w:rsid w:val="00D0622A"/>
    <w:pPr>
      <w:tabs>
        <w:tab w:val="clear" w:pos="680"/>
      </w:tabs>
      <w:spacing w:before="60" w:after="60"/>
    </w:pPr>
  </w:style>
  <w:style w:type="paragraph" w:customStyle="1" w:styleId="SubHeading2">
    <w:name w:val="SubHeading2"/>
    <w:basedOn w:val="HeadingBase"/>
    <w:rsid w:val="00D0622A"/>
    <w:pPr>
      <w:spacing w:before="240" w:after="60"/>
    </w:pPr>
    <w:rPr>
      <w:sz w:val="20"/>
    </w:rPr>
  </w:style>
  <w:style w:type="paragraph" w:customStyle="1" w:styleId="SubHeading1">
    <w:name w:val="SubHeading1"/>
    <w:basedOn w:val="HeadingBase"/>
    <w:rsid w:val="00D0622A"/>
    <w:pPr>
      <w:spacing w:before="240" w:after="60"/>
    </w:pPr>
    <w:rPr>
      <w:color w:val="918585"/>
      <w:sz w:val="22"/>
    </w:rPr>
  </w:style>
  <w:style w:type="paragraph" w:customStyle="1" w:styleId="SideHeading">
    <w:name w:val="Side Heading"/>
    <w:basedOn w:val="HeadingBase"/>
    <w:rsid w:val="00D06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22A"/>
    <w:pPr>
      <w:tabs>
        <w:tab w:val="num" w:pos="360"/>
      </w:tabs>
    </w:pPr>
  </w:style>
  <w:style w:type="paragraph" w:styleId="PlainText">
    <w:name w:val="Plain Text"/>
    <w:basedOn w:val="Normal"/>
    <w:link w:val="PlainTextChar"/>
    <w:rsid w:val="00D0622A"/>
    <w:rPr>
      <w:sz w:val="20"/>
    </w:rPr>
  </w:style>
  <w:style w:type="character" w:customStyle="1" w:styleId="PlainTextChar">
    <w:name w:val="Plain Text Char"/>
    <w:basedOn w:val="DefaultParagraphFont"/>
    <w:link w:val="PlainText"/>
    <w:rsid w:val="00D0622A"/>
    <w:rPr>
      <w:rFonts w:ascii="Courier New" w:eastAsia="Times New Roman" w:hAnsi="Courier New" w:cs="Times New Roman"/>
      <w:sz w:val="20"/>
      <w:szCs w:val="20"/>
      <w:lang w:eastAsia="en-US"/>
    </w:rPr>
  </w:style>
  <w:style w:type="character" w:customStyle="1" w:styleId="MenuOption">
    <w:name w:val="Menu Option"/>
    <w:basedOn w:val="DefaultParagraphFont"/>
    <w:rsid w:val="00D0622A"/>
    <w:rPr>
      <w:b/>
      <w:smallCaps/>
    </w:rPr>
  </w:style>
  <w:style w:type="paragraph" w:customStyle="1" w:styleId="TableListNumber">
    <w:name w:val="Table List Number"/>
    <w:basedOn w:val="ListNumber"/>
    <w:rsid w:val="00D0622A"/>
    <w:pPr>
      <w:numPr>
        <w:numId w:val="0"/>
      </w:numPr>
    </w:pPr>
  </w:style>
  <w:style w:type="paragraph" w:styleId="TOC4">
    <w:name w:val="toc 4"/>
    <w:basedOn w:val="TOCBase"/>
    <w:next w:val="Normal"/>
    <w:semiHidden/>
    <w:rsid w:val="00D0622A"/>
    <w:pPr>
      <w:tabs>
        <w:tab w:val="right" w:leader="dot" w:pos="9071"/>
      </w:tabs>
      <w:ind w:left="1701"/>
    </w:pPr>
  </w:style>
  <w:style w:type="paragraph" w:customStyle="1" w:styleId="ListAlpha">
    <w:name w:val="List Alpha"/>
    <w:basedOn w:val="List"/>
    <w:rsid w:val="00D0622A"/>
    <w:pPr>
      <w:numPr>
        <w:numId w:val="9"/>
      </w:numPr>
    </w:pPr>
  </w:style>
  <w:style w:type="paragraph" w:customStyle="1" w:styleId="ListAlpha2">
    <w:name w:val="List Alpha 2"/>
    <w:basedOn w:val="List2"/>
    <w:rsid w:val="00D0622A"/>
    <w:pPr>
      <w:numPr>
        <w:numId w:val="8"/>
      </w:numPr>
    </w:pPr>
  </w:style>
  <w:style w:type="paragraph" w:styleId="List2">
    <w:name w:val="List 2"/>
    <w:basedOn w:val="BodyText"/>
    <w:rsid w:val="00D0622A"/>
    <w:pPr>
      <w:tabs>
        <w:tab w:val="left" w:pos="680"/>
      </w:tabs>
      <w:spacing w:before="60" w:after="60"/>
      <w:ind w:left="680" w:hanging="340"/>
    </w:pPr>
  </w:style>
  <w:style w:type="paragraph" w:styleId="List3">
    <w:name w:val="List 3"/>
    <w:basedOn w:val="BodyText"/>
    <w:rsid w:val="00D0622A"/>
    <w:pPr>
      <w:tabs>
        <w:tab w:val="left" w:pos="1021"/>
      </w:tabs>
      <w:spacing w:before="60" w:after="60"/>
      <w:ind w:left="1020" w:hanging="340"/>
    </w:pPr>
  </w:style>
  <w:style w:type="paragraph" w:styleId="List4">
    <w:name w:val="List 4"/>
    <w:basedOn w:val="BodyText"/>
    <w:rsid w:val="00D0622A"/>
    <w:pPr>
      <w:tabs>
        <w:tab w:val="left" w:pos="1361"/>
      </w:tabs>
      <w:spacing w:before="60" w:after="60"/>
      <w:ind w:left="1361" w:hanging="340"/>
    </w:pPr>
  </w:style>
  <w:style w:type="paragraph" w:styleId="List5">
    <w:name w:val="List 5"/>
    <w:basedOn w:val="BodyText"/>
    <w:rsid w:val="00D0622A"/>
    <w:pPr>
      <w:tabs>
        <w:tab w:val="left" w:pos="1701"/>
      </w:tabs>
      <w:spacing w:before="60" w:after="60"/>
      <w:ind w:left="1701" w:hanging="340"/>
    </w:pPr>
  </w:style>
  <w:style w:type="paragraph" w:styleId="ListBullet4">
    <w:name w:val="List Bullet 4"/>
    <w:basedOn w:val="List4"/>
    <w:rsid w:val="00D0622A"/>
    <w:pPr>
      <w:numPr>
        <w:numId w:val="3"/>
      </w:numPr>
      <w:tabs>
        <w:tab w:val="clear" w:pos="1361"/>
      </w:tabs>
    </w:pPr>
  </w:style>
  <w:style w:type="paragraph" w:styleId="ListBullet5">
    <w:name w:val="List Bullet 5"/>
    <w:basedOn w:val="List5"/>
    <w:rsid w:val="00D0622A"/>
    <w:pPr>
      <w:numPr>
        <w:numId w:val="4"/>
      </w:numPr>
    </w:pPr>
  </w:style>
  <w:style w:type="paragraph" w:styleId="ListContinue2">
    <w:name w:val="List Continue 2"/>
    <w:basedOn w:val="List2"/>
    <w:rsid w:val="00D0622A"/>
    <w:pPr>
      <w:ind w:firstLine="0"/>
    </w:pPr>
  </w:style>
  <w:style w:type="paragraph" w:styleId="ListContinue3">
    <w:name w:val="List Continue 3"/>
    <w:basedOn w:val="List3"/>
    <w:rsid w:val="00D0622A"/>
    <w:pPr>
      <w:ind w:left="1021" w:firstLine="0"/>
    </w:pPr>
  </w:style>
  <w:style w:type="paragraph" w:styleId="ListContinue4">
    <w:name w:val="List Continue 4"/>
    <w:basedOn w:val="List4"/>
    <w:rsid w:val="00D0622A"/>
    <w:pPr>
      <w:ind w:firstLine="0"/>
    </w:pPr>
  </w:style>
  <w:style w:type="paragraph" w:styleId="ListContinue5">
    <w:name w:val="List Continue 5"/>
    <w:basedOn w:val="List5"/>
    <w:rsid w:val="00D0622A"/>
    <w:pPr>
      <w:ind w:firstLine="0"/>
    </w:pPr>
  </w:style>
  <w:style w:type="paragraph" w:styleId="ListNumber3">
    <w:name w:val="List Number 3"/>
    <w:basedOn w:val="List3"/>
    <w:rsid w:val="00D0622A"/>
    <w:pPr>
      <w:numPr>
        <w:numId w:val="5"/>
      </w:numPr>
    </w:pPr>
  </w:style>
  <w:style w:type="paragraph" w:styleId="ListNumber4">
    <w:name w:val="List Number 4"/>
    <w:basedOn w:val="List4"/>
    <w:rsid w:val="00D0622A"/>
    <w:pPr>
      <w:numPr>
        <w:numId w:val="6"/>
      </w:numPr>
    </w:pPr>
  </w:style>
  <w:style w:type="paragraph" w:styleId="ListNumber5">
    <w:name w:val="List Number 5"/>
    <w:basedOn w:val="List5"/>
    <w:rsid w:val="00D0622A"/>
    <w:pPr>
      <w:numPr>
        <w:numId w:val="7"/>
      </w:numPr>
    </w:pPr>
  </w:style>
  <w:style w:type="paragraph" w:styleId="BlockText">
    <w:name w:val="Block Text"/>
    <w:basedOn w:val="Normal"/>
    <w:rsid w:val="00D0622A"/>
    <w:pPr>
      <w:spacing w:after="120"/>
      <w:ind w:left="1440" w:right="1440"/>
    </w:pPr>
  </w:style>
  <w:style w:type="character" w:customStyle="1" w:styleId="Subscript">
    <w:name w:val="Subscript"/>
    <w:basedOn w:val="DefaultParagraphFont"/>
    <w:rsid w:val="00D0622A"/>
    <w:rPr>
      <w:sz w:val="16"/>
      <w:vertAlign w:val="subscript"/>
    </w:rPr>
  </w:style>
  <w:style w:type="character" w:customStyle="1" w:styleId="Superscript">
    <w:name w:val="Superscript"/>
    <w:basedOn w:val="DefaultParagraphFont"/>
    <w:rsid w:val="00D0622A"/>
    <w:rPr>
      <w:sz w:val="16"/>
      <w:vertAlign w:val="superscript"/>
    </w:rPr>
  </w:style>
  <w:style w:type="character" w:customStyle="1" w:styleId="Symbols">
    <w:name w:val="Symbols"/>
    <w:basedOn w:val="DefaultParagraphFont"/>
    <w:rsid w:val="00D0622A"/>
    <w:rPr>
      <w:rFonts w:ascii="Symbol" w:hAnsi="Symbol"/>
    </w:rPr>
  </w:style>
  <w:style w:type="character" w:customStyle="1" w:styleId="MenuOptions">
    <w:name w:val="Menu Options"/>
    <w:basedOn w:val="DefaultParagraphFont"/>
    <w:rsid w:val="00D0622A"/>
    <w:rPr>
      <w:rFonts w:ascii="Arial Narrow" w:hAnsi="Arial Narrow"/>
      <w:smallCaps/>
    </w:rPr>
  </w:style>
  <w:style w:type="character" w:customStyle="1" w:styleId="Buttons">
    <w:name w:val="Buttons"/>
    <w:basedOn w:val="DefaultParagraphFont"/>
    <w:rsid w:val="00D0622A"/>
    <w:rPr>
      <w:b/>
    </w:rPr>
  </w:style>
  <w:style w:type="character" w:customStyle="1" w:styleId="Underlined">
    <w:name w:val="Underlined"/>
    <w:basedOn w:val="DefaultParagraphFont"/>
    <w:rsid w:val="00D0622A"/>
    <w:rPr>
      <w:u w:val="single"/>
    </w:rPr>
  </w:style>
  <w:style w:type="paragraph" w:customStyle="1" w:styleId="TableBodyTextRight">
    <w:name w:val="Table Body Text Right"/>
    <w:basedOn w:val="TableBodyText"/>
    <w:rsid w:val="00D0622A"/>
    <w:pPr>
      <w:widowControl w:val="0"/>
      <w:autoSpaceDE w:val="0"/>
      <w:autoSpaceDN w:val="0"/>
      <w:adjustRightInd w:val="0"/>
      <w:jc w:val="right"/>
    </w:pPr>
    <w:rPr>
      <w:rFonts w:cs="Arial"/>
      <w:szCs w:val="18"/>
    </w:rPr>
  </w:style>
  <w:style w:type="paragraph" w:customStyle="1" w:styleId="CopyrightText">
    <w:name w:val="Copyright Text"/>
    <w:basedOn w:val="BodyText"/>
    <w:rsid w:val="00D0622A"/>
    <w:rPr>
      <w:sz w:val="18"/>
    </w:rPr>
  </w:style>
  <w:style w:type="paragraph" w:customStyle="1" w:styleId="BodySmallRight">
    <w:name w:val="Body Small Right"/>
    <w:basedOn w:val="BodyTextRight"/>
    <w:rsid w:val="00D0622A"/>
    <w:rPr>
      <w:sz w:val="18"/>
      <w:szCs w:val="18"/>
    </w:rPr>
  </w:style>
  <w:style w:type="paragraph" w:customStyle="1" w:styleId="MarginEdition">
    <w:name w:val="Margin Edition"/>
    <w:basedOn w:val="MarginNote"/>
    <w:rsid w:val="00D0622A"/>
    <w:pPr>
      <w:spacing w:before="0" w:after="0"/>
    </w:pPr>
    <w:rPr>
      <w:rFonts w:ascii="Times New Roman" w:hAnsi="Times New Roman"/>
      <w:color w:val="999999"/>
    </w:rPr>
  </w:style>
  <w:style w:type="paragraph" w:customStyle="1" w:styleId="Spacer">
    <w:name w:val="Spacer"/>
    <w:basedOn w:val="Normal"/>
    <w:rsid w:val="00D0622A"/>
    <w:rPr>
      <w:sz w:val="2"/>
      <w:szCs w:val="2"/>
    </w:rPr>
  </w:style>
  <w:style w:type="character" w:customStyle="1" w:styleId="Small">
    <w:name w:val="Small"/>
    <w:basedOn w:val="DefaultParagraphFont"/>
    <w:rsid w:val="00D0622A"/>
    <w:rPr>
      <w:sz w:val="16"/>
    </w:rPr>
  </w:style>
  <w:style w:type="paragraph" w:customStyle="1" w:styleId="WideTable">
    <w:name w:val="Wide Table"/>
    <w:basedOn w:val="Normal"/>
    <w:rsid w:val="00D0622A"/>
    <w:pPr>
      <w:ind w:left="-1418"/>
    </w:pPr>
    <w:rPr>
      <w:sz w:val="2"/>
      <w:szCs w:val="2"/>
    </w:rPr>
  </w:style>
  <w:style w:type="character" w:styleId="PageNumber">
    <w:name w:val="page number"/>
    <w:basedOn w:val="DefaultParagraphFont"/>
    <w:rsid w:val="00D0622A"/>
  </w:style>
  <w:style w:type="paragraph" w:styleId="Quote">
    <w:name w:val="Quote"/>
    <w:basedOn w:val="Heading1"/>
    <w:link w:val="QuoteChar"/>
    <w:qFormat/>
    <w:rsid w:val="00D0622A"/>
    <w:rPr>
      <w:b w:val="0"/>
      <w:sz w:val="72"/>
      <w:szCs w:val="72"/>
      <w:lang w:val="en-NZ"/>
    </w:rPr>
  </w:style>
  <w:style w:type="character" w:customStyle="1" w:styleId="QuoteChar">
    <w:name w:val="Quote Char"/>
    <w:basedOn w:val="DefaultParagraphFont"/>
    <w:link w:val="Quote"/>
    <w:rsid w:val="00D06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22A"/>
    <w:pPr>
      <w:pageBreakBefore/>
    </w:pPr>
  </w:style>
  <w:style w:type="paragraph" w:customStyle="1" w:styleId="Border">
    <w:name w:val="Border"/>
    <w:basedOn w:val="Normal"/>
    <w:qFormat/>
    <w:rsid w:val="00D06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22A"/>
    <w:rPr>
      <w:b/>
      <w:bCs/>
      <w:i/>
      <w:iCs/>
      <w:color w:val="auto"/>
    </w:rPr>
  </w:style>
  <w:style w:type="paragraph" w:styleId="IntenseQuote">
    <w:name w:val="Intense Quote"/>
    <w:basedOn w:val="Normal"/>
    <w:next w:val="Normal"/>
    <w:link w:val="IntenseQuoteChar"/>
    <w:uiPriority w:val="30"/>
    <w:qFormat/>
    <w:rsid w:val="00D06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22A"/>
    <w:rPr>
      <w:smallCaps/>
      <w:color w:val="auto"/>
      <w:u w:val="single"/>
    </w:rPr>
  </w:style>
  <w:style w:type="character" w:styleId="IntenseReference">
    <w:name w:val="Intense Reference"/>
    <w:basedOn w:val="DefaultParagraphFont"/>
    <w:uiPriority w:val="32"/>
    <w:qFormat/>
    <w:rsid w:val="00D0622A"/>
    <w:rPr>
      <w:b/>
      <w:bCs/>
      <w:smallCaps/>
      <w:color w:val="auto"/>
      <w:spacing w:val="5"/>
      <w:u w:val="single"/>
    </w:rPr>
  </w:style>
  <w:style w:type="paragraph" w:customStyle="1" w:styleId="2ColumnHeading">
    <w:name w:val="2Column Heading"/>
    <w:basedOn w:val="BodyText"/>
    <w:qFormat/>
    <w:rsid w:val="00D0622A"/>
    <w:pPr>
      <w:spacing w:after="60"/>
      <w:ind w:left="-2268"/>
    </w:pPr>
    <w:rPr>
      <w:b/>
    </w:rPr>
  </w:style>
  <w:style w:type="paragraph" w:customStyle="1" w:styleId="Heading1TOC">
    <w:name w:val="Heading1 TOC"/>
    <w:basedOn w:val="Normal"/>
    <w:qFormat/>
    <w:rsid w:val="00D0622A"/>
    <w:pPr>
      <w:spacing w:before="240" w:after="120"/>
    </w:pPr>
    <w:rPr>
      <w:rFonts w:ascii="Times New Roman" w:hAnsi="Times New Roman"/>
      <w:b/>
      <w:sz w:val="32"/>
    </w:rPr>
  </w:style>
  <w:style w:type="paragraph" w:customStyle="1" w:styleId="Heading2TOC">
    <w:name w:val="Heading2 TOC"/>
    <w:basedOn w:val="Normal"/>
    <w:qFormat/>
    <w:rsid w:val="00D0622A"/>
    <w:pPr>
      <w:spacing w:before="240" w:after="60"/>
    </w:pPr>
    <w:rPr>
      <w:rFonts w:ascii="Times New Roman" w:hAnsi="Times New Roman"/>
      <w:b/>
      <w:sz w:val="28"/>
    </w:rPr>
  </w:style>
  <w:style w:type="character" w:customStyle="1" w:styleId="Underline">
    <w:name w:val="Underline"/>
    <w:basedOn w:val="DefaultParagraphFont"/>
    <w:qFormat/>
    <w:rsid w:val="00D0622A"/>
    <w:rPr>
      <w:u w:val="single"/>
    </w:rPr>
  </w:style>
  <w:style w:type="character" w:customStyle="1" w:styleId="BoldandItalics">
    <w:name w:val="Bold and Italics"/>
    <w:qFormat/>
    <w:rsid w:val="00D0622A"/>
    <w:rPr>
      <w:b/>
      <w:i/>
      <w:u w:val="none"/>
    </w:rPr>
  </w:style>
  <w:style w:type="paragraph" w:styleId="BalloonText">
    <w:name w:val="Balloon Text"/>
    <w:basedOn w:val="Normal"/>
    <w:link w:val="BalloonTextChar"/>
    <w:rsid w:val="00D0622A"/>
    <w:rPr>
      <w:rFonts w:ascii="Tahoma" w:hAnsi="Tahoma" w:cs="Tahoma"/>
      <w:sz w:val="16"/>
      <w:szCs w:val="16"/>
    </w:rPr>
  </w:style>
  <w:style w:type="character" w:customStyle="1" w:styleId="BalloonTextChar">
    <w:name w:val="Balloon Text Char"/>
    <w:basedOn w:val="DefaultParagraphFont"/>
    <w:link w:val="BalloonText"/>
    <w:rsid w:val="00D06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22A"/>
    <w:rPr>
      <w:b/>
      <w:color w:val="660033"/>
      <w:spacing w:val="0"/>
    </w:rPr>
  </w:style>
  <w:style w:type="paragraph" w:customStyle="1" w:styleId="Nameditemlist">
    <w:name w:val="Named item list"/>
    <w:basedOn w:val="BodyText"/>
    <w:qFormat/>
    <w:rsid w:val="00D0622A"/>
    <w:pPr>
      <w:tabs>
        <w:tab w:val="left" w:pos="2835"/>
      </w:tabs>
      <w:ind w:left="2835" w:hanging="2835"/>
    </w:pPr>
  </w:style>
  <w:style w:type="paragraph" w:customStyle="1" w:styleId="BodyTextnopadding">
    <w:name w:val="Body Text no padding"/>
    <w:basedOn w:val="BodyText"/>
    <w:qFormat/>
    <w:rsid w:val="00D0622A"/>
    <w:pPr>
      <w:spacing w:before="0" w:after="0"/>
    </w:pPr>
  </w:style>
  <w:style w:type="paragraph" w:customStyle="1" w:styleId="BodyTextBold">
    <w:name w:val="Body Text Bold"/>
    <w:basedOn w:val="BodyText"/>
    <w:qFormat/>
    <w:rsid w:val="00D0622A"/>
    <w:rPr>
      <w:b/>
    </w:rPr>
  </w:style>
  <w:style w:type="character" w:styleId="Hyperlink">
    <w:name w:val="Hyperlink"/>
    <w:basedOn w:val="DefaultParagraphFont"/>
    <w:uiPriority w:val="99"/>
    <w:unhideWhenUsed/>
    <w:rsid w:val="003C64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7749</Characters>
  <Application>Microsoft Office Word</Application>
  <DocSecurity>0</DocSecurity>
  <Lines>227</Lines>
  <Paragraphs>134</Paragraphs>
  <ScaleCrop>false</ScaleCrop>
  <Company>Author-it Software Corporation Ltd.</Company>
  <LinksUpToDate>false</LinksUpToDate>
  <CharactersWithSpaces>8744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TLIA4040 Implement and monitor stevedoring regulations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