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763" w:rsidP="00A14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TLIA4033 Organise international transport of freight</w:t>
      </w:r>
      <w:r>
        <w:fldChar w:fldCharType="end"/>
      </w:r>
    </w:p>
    <w:p w:rsidR="00A14763" w:rsidP="00A14763">
      <w:pPr>
        <w:pStyle w:val="Version"/>
        <w:sectPr w:rsidSect="00C535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593" w:rsidP="00C53593">
      <w:pPr>
        <w:pStyle w:val="SuperHeading"/>
      </w:pPr>
      <w:r w:rsidRPr="00C53593">
        <w:t>TLIA4033 Organise international transport of freight</w:t>
      </w:r>
    </w:p>
    <w:p w:rsidR="00000000" w:rsidRPr="00C53593" w:rsidP="00C53593">
      <w:pPr>
        <w:pStyle w:val="Heading1"/>
      </w:pPr>
      <w:bookmarkStart w:id="1" w:name="O_797627"/>
      <w:bookmarkEnd w:id="1"/>
      <w:r w:rsidRPr="00C53593">
        <w:t>Modification History</w:t>
      </w:r>
    </w:p>
    <w:p w:rsidR="00A14763" w:rsidP="00A14763">
      <w:pPr>
        <w:pStyle w:val="BodyText"/>
      </w:pPr>
      <w:r w:rsidRPr="00C53593">
        <w:t>Release 1. This is the first release of this unit of competency in the TLI Transport and Logistics Training Package.</w:t>
      </w:r>
    </w:p>
    <w:p w:rsidR="00000000" w:rsidRPr="00C53593" w:rsidP="00C53593">
      <w:pPr>
        <w:pStyle w:val="Heading1"/>
      </w:pPr>
      <w:bookmarkStart w:id="2" w:name="O_797628"/>
      <w:bookmarkEnd w:id="2"/>
      <w:r w:rsidRPr="00C53593">
        <w:t>Application</w:t>
      </w:r>
    </w:p>
    <w:p w:rsidR="00000000" w:rsidRPr="00C53593" w:rsidP="00A14763">
      <w:pPr>
        <w:pStyle w:val="BodyText"/>
      </w:pPr>
      <w:r w:rsidRPr="00C53593">
        <w:t>This unit involves the skills and knowledge required to organise the internation</w:t>
      </w:r>
      <w:r w:rsidRPr="00C53593">
        <w:t>al transport of freight in accordance with relevant codes of practice and regulations.</w:t>
      </w:r>
    </w:p>
    <w:p w:rsidR="00000000" w:rsidRPr="00C53593" w:rsidP="00A14763">
      <w:pPr>
        <w:pStyle w:val="BodyText"/>
      </w:pPr>
      <w:r w:rsidRPr="00C53593">
        <w:t xml:space="preserve">It includes confirming customer requirements, organising freight arrangements and communicating with shipping agents and authorities. </w:t>
      </w:r>
    </w:p>
    <w:p w:rsidR="00000000" w:rsidRPr="00C53593" w:rsidP="00A14763">
      <w:pPr>
        <w:pStyle w:val="BodyText"/>
      </w:pPr>
      <w:r w:rsidRPr="00C53593">
        <w:t>It is performed under general supe</w:t>
      </w:r>
      <w:r w:rsidRPr="00C53593">
        <w:t>rvision, with some accountability and responsibility for self and others in achieving prescribed outcomes.</w:t>
      </w:r>
    </w:p>
    <w:p w:rsidR="00A14763" w:rsidP="00A14763">
      <w:pPr>
        <w:pStyle w:val="BodyText"/>
      </w:pPr>
      <w:r w:rsidRPr="00C53593">
        <w:t>No licensing, legislative or certification requirements apply to this unit at the time of publication.</w:t>
      </w:r>
    </w:p>
    <w:p w:rsidR="00000000" w:rsidRPr="00C53593" w:rsidP="00C53593">
      <w:pPr>
        <w:pStyle w:val="Heading1"/>
      </w:pPr>
      <w:bookmarkStart w:id="3" w:name="O_797629"/>
      <w:bookmarkEnd w:id="3"/>
      <w:r w:rsidRPr="00C53593">
        <w:t>Pre-requisite Unit</w:t>
      </w:r>
    </w:p>
    <w:p w:rsidR="00000000" w:rsidRPr="00C53593" w:rsidP="00A14763">
      <w:pPr>
        <w:pStyle w:val="BodyText"/>
      </w:pPr>
      <w:r w:rsidRPr="00C53593">
        <w:t>Not appli</w:t>
      </w:r>
      <w:r w:rsidRPr="00C53593">
        <w:t>cable.</w:t>
      </w:r>
    </w:p>
    <w:p w:rsidR="00000000" w:rsidRPr="00C53593" w:rsidP="00C53593">
      <w:pPr>
        <w:pStyle w:val="Heading1"/>
      </w:pPr>
      <w:bookmarkStart w:id="4" w:name="O_797630"/>
      <w:bookmarkEnd w:id="4"/>
      <w:r w:rsidRPr="00C53593">
        <w:t>Competency Field</w:t>
      </w:r>
    </w:p>
    <w:p w:rsidR="00A14763" w:rsidP="00A14763">
      <w:pPr>
        <w:pStyle w:val="BodyText"/>
      </w:pPr>
      <w:r w:rsidRPr="00C53593">
        <w:t>A – Handling Cargo/Stock</w:t>
      </w:r>
    </w:p>
    <w:p w:rsidR="00000000" w:rsidRPr="00C53593" w:rsidP="00C53593">
      <w:pPr>
        <w:pStyle w:val="Heading1"/>
      </w:pPr>
      <w:bookmarkStart w:id="5" w:name="O_797631"/>
      <w:bookmarkEnd w:id="5"/>
      <w:r w:rsidRPr="00C53593">
        <w:t>Unit Sector</w:t>
      </w:r>
    </w:p>
    <w:p w:rsidR="00000000" w:rsidRPr="00C53593" w:rsidP="00A14763">
      <w:pPr>
        <w:pStyle w:val="BodyText"/>
      </w:pPr>
      <w:r w:rsidRPr="00C53593">
        <w:t>Not applicable.</w:t>
      </w:r>
    </w:p>
    <w:p w:rsidR="00000000" w:rsidRPr="00C53593" w:rsidP="00C53593">
      <w:pPr>
        <w:pStyle w:val="Heading1"/>
      </w:pPr>
      <w:bookmarkStart w:id="6" w:name="O_797632"/>
      <w:bookmarkEnd w:id="6"/>
      <w:r w:rsidRPr="00C535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BodyText"/>
            </w:pPr>
            <w:r w:rsidRPr="00C5359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rPr>
                <w:rStyle w:val="SpecialBold"/>
              </w:rPr>
              <w:t>PERFORMANCE CRITERIA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Performance criteria describe the performance needed to demonstrate achievement of the element.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BodyText"/>
            </w:pPr>
            <w:r w:rsidRPr="00C5359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rPr>
                <w:rStyle w:val="SpecialBold"/>
              </w:rPr>
              <w:t xml:space="preserve">Confirm customer </w:t>
            </w:r>
            <w:r w:rsidRPr="00C53593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Customer requirements for moving cargo in terms of the nature of goods, the countries of origin and destination, the times</w:t>
            </w:r>
            <w:r w:rsidRPr="00C53593">
              <w:t xml:space="preserve">cales for collection and delivery and the estimated </w:t>
            </w:r>
            <w:r w:rsidRPr="00C53593">
              <w:t>budget for the transaction are confirmed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Customer priorities for the shipment are confirmed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Decisions on possible routes, taking into account known variables, are undertaken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BodyText"/>
            </w:pPr>
            <w:r w:rsidRPr="00C5359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rPr>
                <w:rStyle w:val="SpecialBold"/>
              </w:rPr>
              <w:t>Organise freight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International regulations and codes of practice for transporting freight are confirmed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Work processes are planned to meet agreed timelines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Transport mode</w:t>
            </w:r>
            <w:r w:rsidRPr="00C53593">
              <w:t>s (including multi-modal options) are matched to customer requirements, freight type and delivery times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Availability of selected carrier/s is checked including modes of transport, scheduled departure dates and times, transfer times and costs for eac</w:t>
            </w:r>
            <w:r w:rsidRPr="00C53593">
              <w:t xml:space="preserve">h shipment stage 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Arrangements are made to consolidate freight, where appropriate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Freight carrier booking/s are confirmed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Transport of freight to selected international carrier is organised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BodyText"/>
            </w:pPr>
            <w:r w:rsidRPr="00C5359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rPr>
                <w:rStyle w:val="SpecialBold"/>
              </w:rPr>
              <w:t>Communicate with shipping agents and authorities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Freight documentation is checked for accuracy and forwarded as appropriate to shipping agents and authorities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Confirmation of despatch of freight from international carrier is obtained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Arrival of cargo at port of entry is confirmed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Acceptance of freight documentation is confirmed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Payments are authorised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Cargo is on-forwarded from point of entry, as required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BodyText"/>
            </w:pPr>
            <w:r w:rsidRPr="00C53593">
              <w:t>Customer is advised that freight has been forwarded to point of destination</w:t>
            </w:r>
          </w:p>
        </w:tc>
      </w:tr>
    </w:tbl>
    <w:p w:rsidR="00A14763" w:rsidP="00C53593">
      <w:pPr>
        <w:pStyle w:val="BodyText"/>
      </w:pPr>
    </w:p>
    <w:p w:rsidR="00A14763" w:rsidP="00C53593">
      <w:pPr>
        <w:pStyle w:val="BodyText"/>
      </w:pPr>
    </w:p>
    <w:p w:rsidR="00000000" w:rsidRPr="00C53593" w:rsidP="00C53593">
      <w:pPr>
        <w:pStyle w:val="Heading1"/>
      </w:pPr>
      <w:bookmarkStart w:id="7" w:name="O_797633"/>
      <w:bookmarkEnd w:id="7"/>
      <w:r w:rsidRPr="00C53593">
        <w:t>Foundation Skills</w:t>
      </w:r>
    </w:p>
    <w:p w:rsidR="00A14763" w:rsidP="00A14763">
      <w:pPr>
        <w:pStyle w:val="BodyText"/>
      </w:pPr>
      <w:r w:rsidRPr="00C53593">
        <w:t>Foundation skills essential to performance are explicit in the performance criteria of this unit of competency.</w:t>
      </w:r>
    </w:p>
    <w:p w:rsidR="00000000" w:rsidRPr="00C53593" w:rsidP="00C53593">
      <w:pPr>
        <w:pStyle w:val="Heading1"/>
      </w:pPr>
      <w:bookmarkStart w:id="8" w:name="O_797634"/>
      <w:bookmarkEnd w:id="8"/>
      <w:r w:rsidRPr="00C53593">
        <w:t>Range of Con</w:t>
      </w:r>
      <w:r w:rsidRPr="00C53593">
        <w:t>ditions</w:t>
      </w:r>
    </w:p>
    <w:p w:rsidR="00000000" w:rsidRPr="00C53593" w:rsidP="00A14763">
      <w:pPr>
        <w:pStyle w:val="BodyText"/>
      </w:pPr>
      <w:r w:rsidRPr="00C53593">
        <w:t>Range is restricted to essential operating conditions and any other variables essential to the work environment.</w:t>
      </w:r>
    </w:p>
    <w:p w:rsidR="00A14763" w:rsidP="00A14763">
      <w:pPr>
        <w:pStyle w:val="BodyText"/>
      </w:pPr>
      <w:r w:rsidRPr="00C53593">
        <w:t>Non-essential conditions can be found in the Companion Volume Implementation Guide.</w:t>
      </w:r>
    </w:p>
    <w:p w:rsidR="00000000" w:rsidRPr="00C53593" w:rsidP="00C53593">
      <w:pPr>
        <w:pStyle w:val="Heading1"/>
      </w:pPr>
      <w:bookmarkStart w:id="9" w:name="O_797635"/>
      <w:bookmarkEnd w:id="9"/>
      <w:r w:rsidRPr="00C53593">
        <w:t>Unit Mapping Information</w:t>
      </w:r>
    </w:p>
    <w:p w:rsidR="00A14763" w:rsidP="00A14763">
      <w:pPr>
        <w:pStyle w:val="BodyText"/>
      </w:pPr>
      <w:r w:rsidRPr="00C53593">
        <w:t>This unit replaces and is equivalent to TLIA4033A Organise international transport of freight.</w:t>
      </w:r>
    </w:p>
    <w:p w:rsidR="00000000" w:rsidRPr="00C53593" w:rsidP="00C53593">
      <w:pPr>
        <w:pStyle w:val="Heading1"/>
      </w:pPr>
      <w:bookmarkStart w:id="10" w:name="O_797642"/>
      <w:bookmarkEnd w:id="10"/>
      <w:r w:rsidRPr="00C53593">
        <w:t>Links</w:t>
      </w:r>
    </w:p>
    <w:p w:rsidR="00000000" w:rsidRPr="00C53593" w:rsidP="00A14763">
      <w:pPr>
        <w:pStyle w:val="BodyText"/>
      </w:pPr>
      <w:r w:rsidRPr="00C535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229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3593" w:rsidP="00A14763">
      <w:pPr>
        <w:pStyle w:val="BodyText"/>
        <w:sectPr w:rsidSect="00C535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593" w:rsidP="00C53593">
      <w:pPr>
        <w:pStyle w:val="SuperHeading"/>
      </w:pPr>
      <w:r w:rsidRPr="00C53593">
        <w:t>Assessment Requirements for TLIA4033 Organise international transport of freight</w:t>
      </w:r>
    </w:p>
    <w:p w:rsidR="00000000" w:rsidRPr="00C53593" w:rsidP="00C53593">
      <w:pPr>
        <w:pStyle w:val="Heading1"/>
      </w:pPr>
      <w:bookmarkStart w:id="11" w:name="O_797637"/>
      <w:bookmarkEnd w:id="11"/>
      <w:r w:rsidRPr="00C53593">
        <w:t>Modification History</w:t>
      </w:r>
    </w:p>
    <w:p w:rsidR="00A14763" w:rsidP="00A14763">
      <w:pPr>
        <w:pStyle w:val="BodyText"/>
      </w:pPr>
      <w:r w:rsidRPr="00C53593">
        <w:t>Release 1. This is the first release of this unit of competency in the TLI Transpo</w:t>
      </w:r>
      <w:r w:rsidRPr="00C53593">
        <w:t>rt and Logistics Training Package.</w:t>
      </w:r>
    </w:p>
    <w:p w:rsidR="00000000" w:rsidRPr="00C53593" w:rsidP="00C53593">
      <w:pPr>
        <w:pStyle w:val="Heading1"/>
      </w:pPr>
      <w:bookmarkStart w:id="12" w:name="O_797638"/>
      <w:bookmarkEnd w:id="12"/>
      <w:r w:rsidRPr="00C5359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 xml:space="preserve">Evidence required to demonstrate competence in this unit must be relevant to and satisfy all of the requirements of the elements and performance criteria on </w:t>
            </w:r>
            <w:r w:rsidRPr="00C53593">
              <w:t>at least one occasion and include: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ListBullet"/>
            </w:pPr>
            <w:r w:rsidRPr="00C53593">
              <w:t>applying relevant legislation and workplace procedures</w:t>
            </w:r>
          </w:p>
          <w:p w:rsidR="00000000" w:rsidRPr="00C53593" w:rsidP="00C53593">
            <w:pPr>
              <w:pStyle w:val="ListBullet"/>
            </w:pPr>
            <w:r w:rsidRPr="00C53593">
              <w:t xml:space="preserve">communicating and working effectively with others </w:t>
            </w:r>
          </w:p>
          <w:p w:rsidR="00000000" w:rsidRPr="00C53593" w:rsidP="00C53593">
            <w:pPr>
              <w:pStyle w:val="ListBullet"/>
            </w:pPr>
            <w:r w:rsidRPr="00C53593">
              <w:t xml:space="preserve">completing relevant documentation </w:t>
            </w:r>
          </w:p>
          <w:p w:rsidR="00000000" w:rsidRPr="00C53593" w:rsidP="00C53593">
            <w:pPr>
              <w:pStyle w:val="ListBullet"/>
            </w:pPr>
            <w:r w:rsidRPr="00C53593">
              <w:t xml:space="preserve">implementing contingency plans </w:t>
            </w:r>
          </w:p>
          <w:p w:rsidR="00000000" w:rsidRPr="00C53593" w:rsidP="00C53593">
            <w:pPr>
              <w:pStyle w:val="ListBullet"/>
            </w:pPr>
            <w:r w:rsidRPr="00C53593">
              <w:t>modifying activities depending on operational contingencies, risk situations and environments</w:t>
            </w:r>
          </w:p>
          <w:p w:rsidR="00000000" w:rsidRPr="00C53593" w:rsidP="00C53593">
            <w:pPr>
              <w:pStyle w:val="ListBullet"/>
            </w:pPr>
            <w:r w:rsidRPr="00C53593">
              <w:t>operating and adapting to differences in equipment in accordance with operating procedures</w:t>
            </w:r>
          </w:p>
          <w:p w:rsidR="00000000" w:rsidRPr="00C53593" w:rsidP="00C53593">
            <w:pPr>
              <w:pStyle w:val="ListBullet"/>
            </w:pPr>
            <w:r w:rsidRPr="00C53593">
              <w:t>reading, interpreting and following relevant instructions, procedures a</w:t>
            </w:r>
            <w:r w:rsidRPr="00C53593">
              <w:t xml:space="preserve">nd labels </w:t>
            </w:r>
          </w:p>
          <w:p w:rsidR="00000000" w:rsidRPr="00C53593" w:rsidP="00C53593">
            <w:pPr>
              <w:pStyle w:val="ListBullet"/>
            </w:pPr>
            <w:r w:rsidRPr="00C53593">
              <w:t xml:space="preserve">using relevant communications, computer equipment and systems </w:t>
            </w:r>
          </w:p>
          <w:p w:rsidR="00000000" w:rsidRPr="00C53593" w:rsidP="00C53593">
            <w:pPr>
              <w:pStyle w:val="ListBullet"/>
            </w:pPr>
            <w:r w:rsidRPr="00C53593">
              <w:t>working systematically with required attention to detail without injury to self or others, or damage to goods or equipment.</w:t>
            </w:r>
          </w:p>
        </w:tc>
      </w:tr>
    </w:tbl>
    <w:p w:rsidR="00000000" w:rsidRPr="00C53593" w:rsidP="00C53593">
      <w:pPr>
        <w:pStyle w:val="BodyText"/>
      </w:pPr>
    </w:p>
    <w:p w:rsidR="00000000" w:rsidRPr="00C53593" w:rsidP="00C53593">
      <w:pPr>
        <w:pStyle w:val="AllowPageBreak"/>
      </w:pPr>
    </w:p>
    <w:p w:rsidR="00000000" w:rsidRPr="00C53593" w:rsidP="00C53593">
      <w:pPr>
        <w:pStyle w:val="Heading1"/>
      </w:pPr>
      <w:bookmarkStart w:id="13" w:name="O_797639"/>
      <w:bookmarkEnd w:id="13"/>
      <w:r w:rsidRPr="00C5359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593">
            <w:pPr>
              <w:pStyle w:val="BodyText"/>
              <w:rPr>
                <w:lang w:val="en-NZ"/>
              </w:rPr>
            </w:pPr>
            <w:r w:rsidRPr="00C53593">
              <w:t>Evidence required to</w:t>
            </w:r>
            <w:r w:rsidRPr="00C53593">
              <w:t xml:space="preserve"> demonstrate competence in this unit must be relevant to and satisfy all of the requirements of the elements and performance criteria and include knowledge of:</w:t>
            </w:r>
          </w:p>
        </w:tc>
      </w:tr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ListBullet"/>
            </w:pPr>
            <w:r w:rsidRPr="00C53593">
              <w:t>contacts and sources of information/documentation needed for organising international transport of freight</w:t>
            </w:r>
          </w:p>
          <w:p w:rsidR="00000000" w:rsidRPr="00C53593" w:rsidP="00C53593">
            <w:pPr>
              <w:pStyle w:val="ListBullet"/>
            </w:pPr>
            <w:r w:rsidRPr="00C53593">
              <w:t>customer service policies and procedures</w:t>
            </w:r>
          </w:p>
          <w:p w:rsidR="00000000" w:rsidRPr="00C53593" w:rsidP="00C53593">
            <w:pPr>
              <w:pStyle w:val="ListBullet"/>
            </w:pPr>
            <w:r w:rsidRPr="00C53593">
              <w:t>problems that may occur and appropriate action that can be taken</w:t>
            </w:r>
          </w:p>
          <w:p w:rsidR="00000000" w:rsidRPr="00C53593" w:rsidP="00C53593">
            <w:pPr>
              <w:pStyle w:val="ListBullet"/>
            </w:pPr>
            <w:r w:rsidRPr="00C53593">
              <w:t>procedures for:</w:t>
            </w:r>
          </w:p>
          <w:p w:rsidR="00000000" w:rsidRPr="00C53593" w:rsidP="00C53593">
            <w:pPr>
              <w:pStyle w:val="ListBullet2"/>
            </w:pPr>
            <w:r w:rsidRPr="00C53593">
              <w:t>interpreting client requir</w:t>
            </w:r>
            <w:r w:rsidRPr="00C53593">
              <w:t>ements</w:t>
            </w:r>
          </w:p>
          <w:p w:rsidR="00000000" w:rsidRPr="00C53593" w:rsidP="00C53593">
            <w:pPr>
              <w:pStyle w:val="ListBullet2"/>
            </w:pPr>
            <w:r w:rsidRPr="00C53593">
              <w:t>reviewing transport options and availability of carriers</w:t>
            </w:r>
          </w:p>
          <w:p w:rsidR="00000000" w:rsidRPr="00C53593" w:rsidP="00C53593">
            <w:pPr>
              <w:pStyle w:val="ListBullet2"/>
            </w:pPr>
            <w:r w:rsidRPr="00C53593">
              <w:t>identifying and evaluating information needed to organise the international transport of freight</w:t>
            </w:r>
          </w:p>
          <w:p w:rsidR="00000000" w:rsidRPr="00C53593" w:rsidP="00C53593">
            <w:pPr>
              <w:pStyle w:val="ListBullet2"/>
            </w:pPr>
            <w:r w:rsidRPr="00C53593">
              <w:t>calculating volumes and dimensions</w:t>
            </w:r>
          </w:p>
          <w:p w:rsidR="00000000" w:rsidRPr="00C53593" w:rsidP="00C53593">
            <w:pPr>
              <w:pStyle w:val="ListBullet2"/>
            </w:pPr>
            <w:r w:rsidRPr="00C53593">
              <w:t>completing consignment documentation</w:t>
            </w:r>
          </w:p>
          <w:p w:rsidR="00000000" w:rsidRPr="00C53593" w:rsidP="00C53593">
            <w:pPr>
              <w:pStyle w:val="ListBullet2"/>
            </w:pPr>
            <w:r w:rsidRPr="00C53593">
              <w:t>liaising with Australian and international contacts using appropriate technology</w:t>
            </w:r>
          </w:p>
          <w:p w:rsidR="00000000" w:rsidRPr="00C53593" w:rsidP="00C53593">
            <w:pPr>
              <w:pStyle w:val="ListBullet"/>
            </w:pPr>
            <w:r w:rsidRPr="00C53593">
              <w:t>relevant codes of practice and legislative requirements including local and international freight regulations</w:t>
            </w:r>
          </w:p>
          <w:p w:rsidR="00000000" w:rsidRPr="00C53593" w:rsidP="00C53593">
            <w:pPr>
              <w:pStyle w:val="ListBullet"/>
            </w:pPr>
            <w:r w:rsidRPr="00C53593">
              <w:t>relevant work health and safety (WHS)/occupational health and sa</w:t>
            </w:r>
            <w:r w:rsidRPr="00C53593">
              <w:t>fety (OHS) and environmental procedures and regulations.</w:t>
            </w:r>
          </w:p>
        </w:tc>
      </w:tr>
    </w:tbl>
    <w:p w:rsidR="00000000" w:rsidRPr="00C53593" w:rsidP="00C53593">
      <w:pPr>
        <w:pStyle w:val="BodyText"/>
      </w:pPr>
    </w:p>
    <w:p w:rsidR="00000000" w:rsidRPr="00C53593" w:rsidP="00C53593">
      <w:pPr>
        <w:pStyle w:val="AllowPageBreak"/>
      </w:pPr>
    </w:p>
    <w:p w:rsidR="00000000" w:rsidRPr="00C53593" w:rsidP="00C53593">
      <w:pPr>
        <w:pStyle w:val="Heading1"/>
      </w:pPr>
      <w:bookmarkStart w:id="14" w:name="O_797640"/>
      <w:bookmarkEnd w:id="14"/>
      <w:r w:rsidRPr="00C5359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14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593" w:rsidP="00C53593">
            <w:pPr>
              <w:pStyle w:val="BodyText"/>
            </w:pPr>
            <w:r w:rsidRPr="00C53593">
              <w:t xml:space="preserve">As a minimum, assessors must satisfy applicable regulatory requirements, which include requirements in the </w:t>
            </w:r>
            <w:r w:rsidRPr="00C53593">
              <w:rPr>
                <w:rStyle w:val="Emphasis"/>
              </w:rPr>
              <w:t>Standards for Registered Training Organisations</w:t>
            </w:r>
            <w:r w:rsidRPr="00C53593">
              <w:t xml:space="preserve"> current at the time of assessment. </w:t>
            </w:r>
          </w:p>
          <w:p w:rsidR="00000000" w:rsidRPr="00C53593" w:rsidP="00C53593">
            <w:pPr>
              <w:pStyle w:val="BodyText"/>
            </w:pPr>
            <w:r w:rsidRPr="00C53593">
              <w:t xml:space="preserve">As a minimum, assessment must satisfy applicable regulatory requirements, which include requirements in the </w:t>
            </w:r>
            <w:r w:rsidRPr="00C53593">
              <w:rPr>
                <w:rStyle w:val="Emphasis"/>
              </w:rPr>
              <w:t>Standards for Registered Training Organisations</w:t>
            </w:r>
            <w:r w:rsidRPr="00C53593">
              <w:t xml:space="preserve"> current at the time of assessment.</w:t>
            </w:r>
          </w:p>
          <w:p w:rsidR="00000000" w:rsidRPr="00C53593" w:rsidP="00C53593">
            <w:pPr>
              <w:pStyle w:val="BodyText"/>
            </w:pPr>
            <w:r w:rsidRPr="00C53593">
              <w:t>Assessment must occur in wor</w:t>
            </w:r>
            <w:r w:rsidRPr="00C53593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C53593" w:rsidP="00C53593">
            <w:pPr>
              <w:pStyle w:val="BodyText"/>
            </w:pPr>
            <w:r w:rsidRPr="00C53593">
              <w:t>Assessment processes and techniques must be appropriate</w:t>
            </w:r>
            <w:r w:rsidRPr="00C53593">
              <w:t xml:space="preserve"> to the language, literacy and numeracy requirements of the work being performed and the needs of the candidate.</w:t>
            </w:r>
          </w:p>
          <w:p w:rsidR="00000000" w:rsidRPr="00C53593" w:rsidP="00C53593">
            <w:pPr>
              <w:pStyle w:val="BodyText"/>
            </w:pPr>
            <w:r w:rsidRPr="00C53593">
              <w:t>Resources for assessment include:</w:t>
            </w:r>
          </w:p>
          <w:p w:rsidR="00000000" w:rsidRPr="00C53593" w:rsidP="00C53593">
            <w:pPr>
              <w:pStyle w:val="ListBullet"/>
            </w:pPr>
            <w:r w:rsidRPr="00C53593">
              <w:t>a range of relevant exercises, case studies and/or simulations</w:t>
            </w:r>
          </w:p>
          <w:p w:rsidR="00000000" w:rsidRPr="00C53593" w:rsidP="00C53593">
            <w:pPr>
              <w:pStyle w:val="ListBullet"/>
            </w:pPr>
            <w:r w:rsidRPr="00C53593">
              <w:t xml:space="preserve">applicable documentation including workplace </w:t>
            </w:r>
            <w:r w:rsidRPr="00C53593">
              <w:t xml:space="preserve">procedures, regulations, codes of practice and operation manuals </w:t>
            </w:r>
          </w:p>
          <w:p w:rsidR="00000000" w:rsidRPr="00C53593" w:rsidP="00C53593">
            <w:pPr>
              <w:pStyle w:val="ListBullet"/>
            </w:pPr>
            <w:r w:rsidRPr="00C53593">
              <w:t>relevant materials, tools, equipment and personal protective equipment currently used in industry.</w:t>
            </w:r>
          </w:p>
        </w:tc>
      </w:tr>
    </w:tbl>
    <w:p w:rsidR="00000000" w:rsidRPr="00C53593" w:rsidP="00C53593">
      <w:pPr>
        <w:pStyle w:val="BodyText"/>
      </w:pPr>
    </w:p>
    <w:p w:rsidR="00000000" w:rsidRPr="00C53593" w:rsidP="00C53593">
      <w:pPr>
        <w:pStyle w:val="AllowPageBreak"/>
      </w:pPr>
    </w:p>
    <w:p w:rsidR="00000000" w:rsidRPr="00C53593" w:rsidP="00C53593">
      <w:pPr>
        <w:pStyle w:val="Heading1"/>
      </w:pPr>
      <w:bookmarkStart w:id="15" w:name="O_797643"/>
      <w:bookmarkEnd w:id="15"/>
      <w:r w:rsidRPr="00C53593">
        <w:t>Links</w:t>
      </w:r>
    </w:p>
    <w:p w:rsidR="00000000" w:rsidRPr="00C53593" w:rsidP="00A14763">
      <w:pPr>
        <w:pStyle w:val="BodyText"/>
      </w:pPr>
      <w:r w:rsidRPr="00C535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229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3593" w:rsidP="00C53593"/>
    <w:sectPr w:rsidSect="00C535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 w:rsidRPr="00A14763" w:rsidP="00A14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63" w:rsidP="00C53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763" w:rsidP="00C53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4763" w:rsidP="00C535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 w:rsidP="00C53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763">
      <w:t>Approved</w:t>
    </w:r>
    <w:r w:rsidR="00A147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7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763">
      <w:rPr>
        <w:noProof/>
      </w:rPr>
      <w:t>4</w:t>
    </w:r>
    <w:r>
      <w:rPr>
        <w:noProof/>
      </w:rPr>
      <w:fldChar w:fldCharType="end"/>
    </w:r>
  </w:p>
  <w:p w:rsidR="00C53593" w:rsidP="00C53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7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763">
      <w:t>Industry Skills Australia</w:t>
    </w:r>
    <w:r w:rsidR="00A14763">
      <w:fldChar w:fldCharType="end"/>
    </w:r>
  </w:p>
  <w:p w:rsidR="00C53593" w:rsidP="00C535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593" w:rsidRPr="00A14763" w:rsidP="00A14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63" w:rsidRPr="002D2AF8" w:rsidP="00C53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TLIA4033 Organise international transport of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763" w:rsidP="00C535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593" w:rsidRPr="002D2AF8" w:rsidP="00C53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763">
      <w:t>TLIA4033 Organise international transport of freight</w:t>
    </w:r>
    <w:r w:rsidR="00A147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763">
      <w:rPr>
        <w:noProof/>
      </w:rPr>
      <w:t>2 March 2025</w:t>
    </w:r>
    <w:r>
      <w:fldChar w:fldCharType="end"/>
    </w:r>
  </w:p>
  <w:p w:rsidR="00C53593" w:rsidP="00C535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C0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0C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29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5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5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5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5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5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5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5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5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5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5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5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593"/>
  </w:style>
  <w:style w:type="character" w:customStyle="1" w:styleId="Heading1Char">
    <w:name w:val="Heading 1 Char"/>
    <w:basedOn w:val="DefaultParagraphFont"/>
    <w:link w:val="Heading1"/>
    <w:rsid w:val="00C535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5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5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5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593"/>
    <w:rPr>
      <w:b/>
      <w:spacing w:val="0"/>
    </w:rPr>
  </w:style>
  <w:style w:type="paragraph" w:styleId="ListBullet2">
    <w:name w:val="List Bullet 2"/>
    <w:basedOn w:val="List2"/>
    <w:rsid w:val="00C535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3593"/>
    <w:rPr>
      <w:i/>
    </w:rPr>
  </w:style>
  <w:style w:type="paragraph" w:customStyle="1" w:styleId="SuperHeading">
    <w:name w:val="SuperHeading"/>
    <w:basedOn w:val="Normal"/>
    <w:rsid w:val="00C535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5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5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5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5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5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5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5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5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5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5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5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5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5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5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5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5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5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5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5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5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5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5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5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5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5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5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5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5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5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5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5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5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593"/>
  </w:style>
  <w:style w:type="paragraph" w:styleId="TableofFigures">
    <w:name w:val="table of figures"/>
    <w:basedOn w:val="Normal"/>
    <w:next w:val="Normal"/>
    <w:semiHidden/>
    <w:rsid w:val="00C535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5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593"/>
    <w:rPr>
      <w:rFonts w:ascii="Wingdings" w:hAnsi="Wingdings"/>
    </w:rPr>
  </w:style>
  <w:style w:type="paragraph" w:customStyle="1" w:styleId="TableHeading">
    <w:name w:val="Table Heading"/>
    <w:basedOn w:val="HeadingBase"/>
    <w:rsid w:val="00C535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593"/>
    <w:rPr>
      <w:color w:val="0033CC"/>
      <w:u w:val="none"/>
    </w:rPr>
  </w:style>
  <w:style w:type="paragraph" w:customStyle="1" w:styleId="BodyTextRight">
    <w:name w:val="Body Text Right"/>
    <w:basedOn w:val="BodyText"/>
    <w:rsid w:val="00C535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5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5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5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5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5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593"/>
    <w:rPr>
      <w:sz w:val="32"/>
    </w:rPr>
  </w:style>
  <w:style w:type="paragraph" w:customStyle="1" w:styleId="HeadingProcedure">
    <w:name w:val="Heading Procedure"/>
    <w:basedOn w:val="HeadingBase"/>
    <w:next w:val="Normal"/>
    <w:rsid w:val="00C535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593"/>
    <w:pPr>
      <w:spacing w:before="60" w:after="60"/>
    </w:pPr>
  </w:style>
  <w:style w:type="paragraph" w:styleId="ListContinue">
    <w:name w:val="List Continue"/>
    <w:basedOn w:val="List"/>
    <w:rsid w:val="00C53593"/>
    <w:pPr>
      <w:ind w:firstLine="0"/>
    </w:pPr>
  </w:style>
  <w:style w:type="paragraph" w:customStyle="1" w:styleId="ListNote">
    <w:name w:val="List Note"/>
    <w:basedOn w:val="List"/>
    <w:rsid w:val="00C535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5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5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593"/>
    <w:rPr>
      <w:rFonts w:ascii="Courier New" w:hAnsi="Courier New"/>
    </w:rPr>
  </w:style>
  <w:style w:type="paragraph" w:customStyle="1" w:styleId="NoteBullet">
    <w:name w:val="Note Bullet"/>
    <w:basedOn w:val="Note"/>
    <w:rsid w:val="00C535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5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5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5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5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5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5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593"/>
    <w:rPr>
      <w:b/>
      <w:smallCaps/>
    </w:rPr>
  </w:style>
  <w:style w:type="paragraph" w:customStyle="1" w:styleId="TableListNumber">
    <w:name w:val="Table List Number"/>
    <w:basedOn w:val="ListNumber"/>
    <w:rsid w:val="00C535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5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593"/>
    <w:pPr>
      <w:numPr>
        <w:numId w:val="9"/>
      </w:numPr>
    </w:pPr>
  </w:style>
  <w:style w:type="paragraph" w:customStyle="1" w:styleId="ListAlpha2">
    <w:name w:val="List Alpha 2"/>
    <w:basedOn w:val="List2"/>
    <w:rsid w:val="00C53593"/>
    <w:pPr>
      <w:numPr>
        <w:numId w:val="8"/>
      </w:numPr>
    </w:pPr>
  </w:style>
  <w:style w:type="paragraph" w:styleId="List2">
    <w:name w:val="List 2"/>
    <w:basedOn w:val="BodyText"/>
    <w:rsid w:val="00C535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5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5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5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5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5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593"/>
    <w:pPr>
      <w:numPr>
        <w:numId w:val="4"/>
      </w:numPr>
    </w:pPr>
  </w:style>
  <w:style w:type="paragraph" w:styleId="ListContinue2">
    <w:name w:val="List Continue 2"/>
    <w:basedOn w:val="List2"/>
    <w:rsid w:val="00C53593"/>
    <w:pPr>
      <w:ind w:firstLine="0"/>
    </w:pPr>
  </w:style>
  <w:style w:type="paragraph" w:styleId="ListContinue3">
    <w:name w:val="List Continue 3"/>
    <w:basedOn w:val="List3"/>
    <w:rsid w:val="00C53593"/>
    <w:pPr>
      <w:ind w:left="1021" w:firstLine="0"/>
    </w:pPr>
  </w:style>
  <w:style w:type="paragraph" w:styleId="ListContinue4">
    <w:name w:val="List Continue 4"/>
    <w:basedOn w:val="List4"/>
    <w:rsid w:val="00C53593"/>
    <w:pPr>
      <w:ind w:firstLine="0"/>
    </w:pPr>
  </w:style>
  <w:style w:type="paragraph" w:styleId="ListContinue5">
    <w:name w:val="List Continue 5"/>
    <w:basedOn w:val="List5"/>
    <w:rsid w:val="00C53593"/>
    <w:pPr>
      <w:ind w:firstLine="0"/>
    </w:pPr>
  </w:style>
  <w:style w:type="paragraph" w:styleId="ListNumber3">
    <w:name w:val="List Number 3"/>
    <w:basedOn w:val="List3"/>
    <w:rsid w:val="00C53593"/>
    <w:pPr>
      <w:numPr>
        <w:numId w:val="5"/>
      </w:numPr>
    </w:pPr>
  </w:style>
  <w:style w:type="paragraph" w:styleId="ListNumber4">
    <w:name w:val="List Number 4"/>
    <w:basedOn w:val="List4"/>
    <w:rsid w:val="00C53593"/>
    <w:pPr>
      <w:numPr>
        <w:numId w:val="6"/>
      </w:numPr>
    </w:pPr>
  </w:style>
  <w:style w:type="paragraph" w:styleId="ListNumber5">
    <w:name w:val="List Number 5"/>
    <w:basedOn w:val="List5"/>
    <w:rsid w:val="00C53593"/>
    <w:pPr>
      <w:numPr>
        <w:numId w:val="7"/>
      </w:numPr>
    </w:pPr>
  </w:style>
  <w:style w:type="paragraph" w:styleId="BlockText">
    <w:name w:val="Block Text"/>
    <w:basedOn w:val="Normal"/>
    <w:rsid w:val="00C535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5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593"/>
    <w:rPr>
      <w:sz w:val="16"/>
      <w:vertAlign w:val="superscript"/>
    </w:rPr>
  </w:style>
  <w:style w:type="character" w:customStyle="1" w:styleId="Symbols">
    <w:name w:val="Symbols"/>
    <w:basedOn w:val="DefaultParagraphFont"/>
    <w:rsid w:val="00C53593"/>
    <w:rPr>
      <w:rFonts w:ascii="Symbol" w:hAnsi="Symbol"/>
    </w:rPr>
  </w:style>
  <w:style w:type="character" w:customStyle="1" w:styleId="MenuOptions">
    <w:name w:val="Menu Options"/>
    <w:basedOn w:val="DefaultParagraphFont"/>
    <w:rsid w:val="00C535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593"/>
    <w:rPr>
      <w:b/>
    </w:rPr>
  </w:style>
  <w:style w:type="character" w:customStyle="1" w:styleId="Underlined">
    <w:name w:val="Underlined"/>
    <w:basedOn w:val="DefaultParagraphFont"/>
    <w:rsid w:val="00C53593"/>
    <w:rPr>
      <w:u w:val="single"/>
    </w:rPr>
  </w:style>
  <w:style w:type="paragraph" w:customStyle="1" w:styleId="TableBodyTextRight">
    <w:name w:val="Table Body Text Right"/>
    <w:basedOn w:val="TableBodyText"/>
    <w:rsid w:val="00C535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593"/>
    <w:rPr>
      <w:sz w:val="18"/>
    </w:rPr>
  </w:style>
  <w:style w:type="paragraph" w:customStyle="1" w:styleId="BodySmallRight">
    <w:name w:val="Body Small Right"/>
    <w:basedOn w:val="BodyTextRight"/>
    <w:rsid w:val="00C53593"/>
    <w:rPr>
      <w:sz w:val="18"/>
      <w:szCs w:val="18"/>
    </w:rPr>
  </w:style>
  <w:style w:type="paragraph" w:customStyle="1" w:styleId="MarginEdition">
    <w:name w:val="Margin Edition"/>
    <w:basedOn w:val="MarginNote"/>
    <w:rsid w:val="00C535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593"/>
    <w:rPr>
      <w:sz w:val="2"/>
      <w:szCs w:val="2"/>
    </w:rPr>
  </w:style>
  <w:style w:type="character" w:customStyle="1" w:styleId="Small">
    <w:name w:val="Small"/>
    <w:basedOn w:val="DefaultParagraphFont"/>
    <w:rsid w:val="00C53593"/>
    <w:rPr>
      <w:sz w:val="16"/>
    </w:rPr>
  </w:style>
  <w:style w:type="paragraph" w:customStyle="1" w:styleId="WideTable">
    <w:name w:val="Wide Table"/>
    <w:basedOn w:val="Normal"/>
    <w:rsid w:val="00C535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593"/>
  </w:style>
  <w:style w:type="paragraph" w:styleId="Quote">
    <w:name w:val="Quote"/>
    <w:basedOn w:val="Heading1"/>
    <w:link w:val="QuoteChar"/>
    <w:qFormat/>
    <w:rsid w:val="00C535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5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593"/>
    <w:pPr>
      <w:pageBreakBefore/>
    </w:pPr>
  </w:style>
  <w:style w:type="paragraph" w:customStyle="1" w:styleId="Border">
    <w:name w:val="Border"/>
    <w:basedOn w:val="Normal"/>
    <w:qFormat/>
    <w:rsid w:val="00C535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5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5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5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5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5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5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5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5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593"/>
    <w:rPr>
      <w:u w:val="single"/>
    </w:rPr>
  </w:style>
  <w:style w:type="character" w:customStyle="1" w:styleId="BoldandItalics">
    <w:name w:val="Bold and Italics"/>
    <w:qFormat/>
    <w:rsid w:val="00C53593"/>
    <w:rPr>
      <w:b/>
      <w:i/>
      <w:u w:val="none"/>
    </w:rPr>
  </w:style>
  <w:style w:type="paragraph" w:styleId="BalloonText">
    <w:name w:val="Balloon Text"/>
    <w:basedOn w:val="Normal"/>
    <w:link w:val="BalloonTextChar"/>
    <w:rsid w:val="00C5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5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5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5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5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5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593"/>
    <w:pPr>
      <w:spacing w:before="0" w:after="0"/>
    </w:pPr>
  </w:style>
  <w:style w:type="paragraph" w:customStyle="1" w:styleId="BodyTextBold">
    <w:name w:val="Body Text Bold"/>
    <w:basedOn w:val="BodyText"/>
    <w:qFormat/>
    <w:rsid w:val="00C53593"/>
    <w:rPr>
      <w:b/>
    </w:rPr>
  </w:style>
  <w:style w:type="character" w:styleId="Hyperlink">
    <w:name w:val="Hyperlink"/>
    <w:basedOn w:val="DefaultParagraphFont"/>
    <w:uiPriority w:val="99"/>
    <w:unhideWhenUsed/>
    <w:rsid w:val="00A14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6038</Characters>
  <Application>Microsoft Office Word</Application>
  <DocSecurity>0</DocSecurity>
  <Lines>201</Lines>
  <Paragraphs>131</Paragraphs>
  <ScaleCrop>false</ScaleCrop>
  <Company>Author-it Software Corporation Ltd.</Company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TLIA4033 Organise international transport of freight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