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2547" w:rsidP="009F2547">
      <w:pPr>
        <w:pStyle w:val="Title"/>
      </w:pPr>
      <w:r>
        <w:fldChar w:fldCharType="begin"/>
      </w:r>
      <w:r>
        <w:instrText xml:space="preserve"> TITLE   \* MERGEFORMAT </w:instrText>
      </w:r>
      <w:r>
        <w:fldChar w:fldCharType="separate"/>
      </w:r>
      <w:r>
        <w:t>TLIA4032 Organise transport of freight or goods</w:t>
      </w:r>
      <w:r>
        <w:fldChar w:fldCharType="end"/>
      </w:r>
    </w:p>
    <w:p w:rsidR="009F2547" w:rsidP="009F2547">
      <w:pPr>
        <w:pStyle w:val="Version"/>
        <w:sectPr w:rsidSect="003801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01EF" w:rsidP="003801EF">
      <w:pPr>
        <w:pStyle w:val="SuperHeading"/>
      </w:pPr>
      <w:r w:rsidRPr="003801EF">
        <w:t>TLIA4032 Organise transport of freight or goods</w:t>
      </w:r>
    </w:p>
    <w:p w:rsidR="00000000" w:rsidRPr="003801EF" w:rsidP="003801EF">
      <w:pPr>
        <w:pStyle w:val="Heading1"/>
      </w:pPr>
      <w:bookmarkStart w:id="1" w:name="O_797551"/>
      <w:bookmarkEnd w:id="1"/>
      <w:r w:rsidRPr="003801EF">
        <w:t>Modification History</w:t>
      </w:r>
    </w:p>
    <w:p w:rsidR="009F2547" w:rsidP="009F2547">
      <w:pPr>
        <w:pStyle w:val="BodyText"/>
      </w:pPr>
      <w:r w:rsidRPr="003801EF">
        <w:t>Release 1. This is the first release of this unit of competency in the TLI Transport and Logistics Training Package.</w:t>
      </w:r>
    </w:p>
    <w:p w:rsidR="00000000" w:rsidRPr="003801EF" w:rsidP="003801EF">
      <w:pPr>
        <w:pStyle w:val="Heading1"/>
      </w:pPr>
      <w:bookmarkStart w:id="2" w:name="O_797552"/>
      <w:bookmarkEnd w:id="2"/>
      <w:r w:rsidRPr="003801EF">
        <w:t>Application</w:t>
      </w:r>
    </w:p>
    <w:p w:rsidR="00000000" w:rsidRPr="003801EF" w:rsidP="009F2547">
      <w:pPr>
        <w:pStyle w:val="BodyText"/>
      </w:pPr>
      <w:r w:rsidRPr="003801EF">
        <w:t>This unit involves the skills and knowledge required to organise the transport o</w:t>
      </w:r>
      <w:r w:rsidRPr="003801EF">
        <w:t>f freight or goods in compliance with relevant codes of practice and regulations, and to apply routine principles and procedures to organise the transport of freight or goods prior to shipment.</w:t>
      </w:r>
    </w:p>
    <w:p w:rsidR="00000000" w:rsidRPr="003801EF" w:rsidP="009F2547">
      <w:pPr>
        <w:pStyle w:val="BodyText"/>
      </w:pPr>
      <w:r w:rsidRPr="003801EF">
        <w:t xml:space="preserve">It includes planning transport operations, organising freight </w:t>
      </w:r>
      <w:r w:rsidRPr="003801EF">
        <w:t xml:space="preserve">transport, completing the required documentation and finalising organisational processes. </w:t>
      </w:r>
    </w:p>
    <w:p w:rsidR="00000000" w:rsidRPr="003801EF" w:rsidP="009F2547">
      <w:pPr>
        <w:pStyle w:val="BodyText"/>
      </w:pPr>
      <w:r w:rsidRPr="003801EF">
        <w:t>It is performed under general supervision, with some accountability and responsibility for self and others in achieving prescribed outcomes.</w:t>
      </w:r>
    </w:p>
    <w:p w:rsidR="009F2547" w:rsidP="009F2547">
      <w:pPr>
        <w:pStyle w:val="BodyText"/>
      </w:pPr>
      <w:r w:rsidRPr="003801EF">
        <w:t>No licensing, legislativ</w:t>
      </w:r>
      <w:r w:rsidRPr="003801EF">
        <w:t>e or certification requirements apply to this unit at the time of publication.</w:t>
      </w:r>
    </w:p>
    <w:p w:rsidR="00000000" w:rsidRPr="003801EF" w:rsidP="003801EF">
      <w:pPr>
        <w:pStyle w:val="Heading1"/>
      </w:pPr>
      <w:bookmarkStart w:id="3" w:name="O_797553"/>
      <w:bookmarkEnd w:id="3"/>
      <w:r w:rsidRPr="003801EF">
        <w:t>Pre-requisite Unit</w:t>
      </w:r>
    </w:p>
    <w:p w:rsidR="00000000" w:rsidRPr="003801EF" w:rsidP="009F2547">
      <w:pPr>
        <w:pStyle w:val="BodyText"/>
      </w:pPr>
      <w:r w:rsidRPr="003801EF">
        <w:t>Not applicable.</w:t>
      </w:r>
    </w:p>
    <w:p w:rsidR="00000000" w:rsidRPr="003801EF" w:rsidP="003801EF">
      <w:pPr>
        <w:pStyle w:val="Heading1"/>
      </w:pPr>
      <w:bookmarkStart w:id="4" w:name="O_797554"/>
      <w:bookmarkEnd w:id="4"/>
      <w:r w:rsidRPr="003801EF">
        <w:t>Competency Field</w:t>
      </w:r>
    </w:p>
    <w:p w:rsidR="009F2547" w:rsidP="009F2547">
      <w:pPr>
        <w:pStyle w:val="BodyText"/>
      </w:pPr>
      <w:r w:rsidRPr="003801EF">
        <w:t>A – Handling Cargo/Stock</w:t>
      </w:r>
    </w:p>
    <w:p w:rsidR="00000000" w:rsidRPr="003801EF" w:rsidP="003801EF">
      <w:pPr>
        <w:pStyle w:val="Heading1"/>
      </w:pPr>
      <w:bookmarkStart w:id="5" w:name="O_797555"/>
      <w:bookmarkEnd w:id="5"/>
      <w:r w:rsidRPr="003801EF">
        <w:t>Unit Sector</w:t>
      </w:r>
    </w:p>
    <w:p w:rsidR="00000000" w:rsidRPr="003801EF" w:rsidP="009F2547">
      <w:pPr>
        <w:pStyle w:val="BodyText"/>
      </w:pPr>
      <w:r w:rsidRPr="003801EF">
        <w:t>Not applicable.</w:t>
      </w:r>
    </w:p>
    <w:p w:rsidR="00000000" w:rsidRPr="003801EF" w:rsidP="003801EF">
      <w:pPr>
        <w:pStyle w:val="Heading1"/>
      </w:pPr>
      <w:bookmarkStart w:id="6" w:name="O_797556"/>
      <w:bookmarkEnd w:id="6"/>
      <w:r w:rsidRPr="003801EF">
        <w:t>El</w:t>
      </w:r>
      <w:r w:rsidRPr="003801EF">
        <w:t>ements and Performance Criteria</w:t>
      </w:r>
    </w:p>
    <w:tbl>
      <w:tblPr>
        <w:tblW w:w="0" w:type="auto"/>
        <w:tblCellMar>
          <w:left w:w="62" w:type="dxa"/>
          <w:right w:w="62" w:type="dxa"/>
        </w:tblCellMar>
        <w:tblLook w:val="0000"/>
      </w:tblPr>
      <w:tblGrid>
        <w:gridCol w:w="334"/>
        <w:gridCol w:w="1783"/>
        <w:gridCol w:w="556"/>
        <w:gridCol w:w="6523"/>
      </w:tblGrid>
      <w:tr w:rsidTr="009F254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3801EF" w:rsidP="003801EF">
            <w:pPr>
              <w:pStyle w:val="BodyText"/>
            </w:pPr>
            <w:r w:rsidRPr="003801EF">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3801EF">
            <w:pPr>
              <w:pStyle w:val="BodyText"/>
              <w:rPr>
                <w:lang w:val="en-NZ"/>
              </w:rPr>
            </w:pPr>
            <w:r w:rsidRPr="003801EF">
              <w:rPr>
                <w:rStyle w:val="SpecialBold"/>
              </w:rPr>
              <w:t>PERFORMANCE CRITERIA</w:t>
            </w:r>
          </w:p>
        </w:tc>
      </w:tr>
      <w:tr w:rsidTr="009F254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801EF">
            <w:pPr>
              <w:pStyle w:val="BodyText"/>
              <w:rPr>
                <w:lang w:val="en-NZ"/>
              </w:rPr>
            </w:pPr>
            <w:r w:rsidRPr="003801EF">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3801EF">
            <w:pPr>
              <w:pStyle w:val="BodyText"/>
              <w:rPr>
                <w:lang w:val="en-NZ"/>
              </w:rPr>
            </w:pPr>
            <w:r w:rsidRPr="003801EF">
              <w:t>Performance criteria describe the performance needed to demonstrate achievement of the element.</w:t>
            </w:r>
          </w:p>
        </w:tc>
      </w:tr>
      <w:tr w:rsidTr="009F254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3801EF" w:rsidP="003801EF">
            <w:pPr>
              <w:pStyle w:val="BodyText"/>
            </w:pPr>
            <w:r w:rsidRPr="003801EF">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3801EF">
            <w:pPr>
              <w:pStyle w:val="BodyText"/>
              <w:rPr>
                <w:lang w:val="en-NZ"/>
              </w:rPr>
            </w:pPr>
            <w:r w:rsidRPr="003801EF">
              <w:rPr>
                <w:rStyle w:val="SpecialBold"/>
              </w:rPr>
              <w:t xml:space="preserve">Plan transport </w:t>
            </w:r>
            <w:r w:rsidRPr="003801EF">
              <w:rPr>
                <w:rStyle w:val="SpecialBold"/>
              </w:rPr>
              <w:t>operations</w:t>
            </w:r>
          </w:p>
        </w:tc>
        <w:tc>
          <w:tcPr>
            <w:tcW w:w="0" w:type="auto"/>
            <w:tcBorders>
              <w:top w:val="nil"/>
              <w:left w:val="nil"/>
              <w:bottom w:val="nil"/>
              <w:right w:val="nil"/>
            </w:tcBorders>
            <w:tcMar>
              <w:top w:w="0" w:type="dxa"/>
              <w:left w:w="62" w:type="dxa"/>
              <w:bottom w:w="0" w:type="dxa"/>
              <w:right w:w="62" w:type="dxa"/>
            </w:tcMar>
          </w:tcPr>
          <w:p w:rsidR="00000000" w:rsidP="003801EF">
            <w:pPr>
              <w:pStyle w:val="BodyText"/>
              <w:rPr>
                <w:lang w:val="en-NZ"/>
              </w:rPr>
            </w:pPr>
            <w:r w:rsidRPr="003801EF">
              <w:t>1.1</w:t>
            </w:r>
          </w:p>
        </w:tc>
        <w:tc>
          <w:tcPr>
            <w:tcW w:w="0" w:type="auto"/>
            <w:tcBorders>
              <w:top w:val="nil"/>
              <w:left w:val="nil"/>
              <w:bottom w:val="nil"/>
              <w:right w:val="nil"/>
            </w:tcBorders>
            <w:tcMar>
              <w:top w:w="0" w:type="dxa"/>
              <w:left w:w="62" w:type="dxa"/>
              <w:bottom w:w="0" w:type="dxa"/>
              <w:right w:w="62" w:type="dxa"/>
            </w:tcMar>
          </w:tcPr>
          <w:p w:rsidR="00000000" w:rsidP="003801EF">
            <w:pPr>
              <w:pStyle w:val="BodyText"/>
              <w:rPr>
                <w:lang w:val="en-NZ"/>
              </w:rPr>
            </w:pPr>
            <w:r w:rsidRPr="003801EF">
              <w:t xml:space="preserve">Knowledge of product to be freighted and workplace procedures are applied to the </w:t>
            </w:r>
            <w:r w:rsidRPr="003801EF">
              <w:t>transportation analysis process</w:t>
            </w:r>
          </w:p>
        </w:tc>
      </w:tr>
      <w:tr w:rsidTr="009F254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801EF">
            <w:pPr>
              <w:pStyle w:val="BodyText"/>
              <w:rPr>
                <w:lang w:val="en-NZ"/>
              </w:rPr>
            </w:pPr>
            <w:r w:rsidRPr="003801EF">
              <w:t>1.2</w:t>
            </w:r>
          </w:p>
        </w:tc>
        <w:tc>
          <w:tcPr>
            <w:tcW w:w="0" w:type="auto"/>
            <w:tcBorders>
              <w:top w:val="nil"/>
              <w:left w:val="nil"/>
              <w:bottom w:val="nil"/>
              <w:right w:val="nil"/>
            </w:tcBorders>
            <w:tcMar>
              <w:top w:w="0" w:type="dxa"/>
              <w:left w:w="62" w:type="dxa"/>
              <w:bottom w:w="0" w:type="dxa"/>
              <w:right w:w="62" w:type="dxa"/>
            </w:tcMar>
          </w:tcPr>
          <w:p w:rsidR="00000000" w:rsidP="003801EF">
            <w:pPr>
              <w:pStyle w:val="BodyText"/>
              <w:rPr>
                <w:lang w:val="en-NZ"/>
              </w:rPr>
            </w:pPr>
            <w:r w:rsidRPr="003801EF">
              <w:t>Domestic and international regulations, codes and procedures for transporting freight are identified</w:t>
            </w:r>
          </w:p>
        </w:tc>
      </w:tr>
      <w:tr w:rsidTr="009F254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801EF">
            <w:pPr>
              <w:pStyle w:val="BodyText"/>
              <w:rPr>
                <w:lang w:val="en-NZ"/>
              </w:rPr>
            </w:pPr>
            <w:r w:rsidRPr="003801EF">
              <w:t>1.3</w:t>
            </w:r>
          </w:p>
        </w:tc>
        <w:tc>
          <w:tcPr>
            <w:tcW w:w="0" w:type="auto"/>
            <w:tcBorders>
              <w:top w:val="nil"/>
              <w:left w:val="nil"/>
              <w:bottom w:val="nil"/>
              <w:right w:val="nil"/>
            </w:tcBorders>
            <w:tcMar>
              <w:top w:w="0" w:type="dxa"/>
              <w:left w:w="62" w:type="dxa"/>
              <w:bottom w:w="0" w:type="dxa"/>
              <w:right w:w="62" w:type="dxa"/>
            </w:tcMar>
          </w:tcPr>
          <w:p w:rsidR="00000000" w:rsidP="003801EF">
            <w:pPr>
              <w:pStyle w:val="BodyText"/>
              <w:rPr>
                <w:lang w:val="en-NZ"/>
              </w:rPr>
            </w:pPr>
            <w:r w:rsidRPr="003801EF">
              <w:t>Hazards are</w:t>
            </w:r>
            <w:r w:rsidRPr="003801EF">
              <w:t xml:space="preserve"> identified, risks are assessed and control measures are implemented</w:t>
            </w:r>
          </w:p>
        </w:tc>
      </w:tr>
      <w:tr w:rsidTr="009F254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801EF">
            <w:pPr>
              <w:pStyle w:val="BodyText"/>
              <w:rPr>
                <w:lang w:val="en-NZ"/>
              </w:rPr>
            </w:pPr>
            <w:r w:rsidRPr="003801EF">
              <w:t>1.4</w:t>
            </w:r>
          </w:p>
        </w:tc>
        <w:tc>
          <w:tcPr>
            <w:tcW w:w="0" w:type="auto"/>
            <w:tcBorders>
              <w:top w:val="nil"/>
              <w:left w:val="nil"/>
              <w:bottom w:val="nil"/>
              <w:right w:val="nil"/>
            </w:tcBorders>
            <w:tcMar>
              <w:top w:w="0" w:type="dxa"/>
              <w:left w:w="62" w:type="dxa"/>
              <w:bottom w:w="0" w:type="dxa"/>
              <w:right w:w="62" w:type="dxa"/>
            </w:tcMar>
          </w:tcPr>
          <w:p w:rsidR="00000000" w:rsidP="003801EF">
            <w:pPr>
              <w:pStyle w:val="BodyText"/>
              <w:rPr>
                <w:lang w:val="en-NZ"/>
              </w:rPr>
            </w:pPr>
            <w:r w:rsidRPr="003801EF">
              <w:t>Resources including manual handling equipment, employee competencies, storage areas, goods management equipment and transportation equipment are identified to match the task</w:t>
            </w:r>
          </w:p>
        </w:tc>
      </w:tr>
      <w:tr w:rsidTr="009F254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801EF">
            <w:pPr>
              <w:pStyle w:val="BodyText"/>
              <w:rPr>
                <w:lang w:val="en-NZ"/>
              </w:rPr>
            </w:pPr>
            <w:r w:rsidRPr="003801EF">
              <w:t>1.5</w:t>
            </w:r>
          </w:p>
        </w:tc>
        <w:tc>
          <w:tcPr>
            <w:tcW w:w="0" w:type="auto"/>
            <w:tcBorders>
              <w:top w:val="nil"/>
              <w:left w:val="nil"/>
              <w:bottom w:val="nil"/>
              <w:right w:val="nil"/>
            </w:tcBorders>
            <w:tcMar>
              <w:top w:w="0" w:type="dxa"/>
              <w:left w:w="62" w:type="dxa"/>
              <w:bottom w:w="0" w:type="dxa"/>
              <w:right w:w="62" w:type="dxa"/>
            </w:tcMar>
          </w:tcPr>
          <w:p w:rsidR="00000000" w:rsidP="003801EF">
            <w:pPr>
              <w:pStyle w:val="BodyText"/>
              <w:rPr>
                <w:lang w:val="en-NZ"/>
              </w:rPr>
            </w:pPr>
            <w:r w:rsidRPr="003801EF">
              <w:t>Work processes are planned to meet agreed timelines</w:t>
            </w:r>
          </w:p>
        </w:tc>
      </w:tr>
      <w:tr w:rsidTr="009F254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801EF">
            <w:pPr>
              <w:pStyle w:val="BodyText"/>
              <w:rPr>
                <w:lang w:val="en-NZ"/>
              </w:rPr>
            </w:pPr>
            <w:r w:rsidRPr="003801EF">
              <w:t>1.6</w:t>
            </w:r>
          </w:p>
        </w:tc>
        <w:tc>
          <w:tcPr>
            <w:tcW w:w="0" w:type="auto"/>
            <w:tcBorders>
              <w:top w:val="nil"/>
              <w:left w:val="nil"/>
              <w:bottom w:val="nil"/>
              <w:right w:val="nil"/>
            </w:tcBorders>
            <w:tcMar>
              <w:top w:w="0" w:type="dxa"/>
              <w:left w:w="62" w:type="dxa"/>
              <w:bottom w:w="0" w:type="dxa"/>
              <w:right w:w="62" w:type="dxa"/>
            </w:tcMar>
          </w:tcPr>
          <w:p w:rsidR="00000000" w:rsidP="003801EF">
            <w:pPr>
              <w:pStyle w:val="BodyText"/>
              <w:rPr>
                <w:lang w:val="en-NZ"/>
              </w:rPr>
            </w:pPr>
            <w:r w:rsidRPr="003801EF">
              <w:t>Types of transportation required for the freight or goods is identified to match customer requirements, freight type and delivery time</w:t>
            </w:r>
          </w:p>
        </w:tc>
      </w:tr>
      <w:tr w:rsidTr="009F254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801EF">
            <w:pPr>
              <w:pStyle w:val="BodyText"/>
              <w:rPr>
                <w:lang w:val="en-NZ"/>
              </w:rPr>
            </w:pPr>
            <w:r w:rsidRPr="003801EF">
              <w:t>1.7</w:t>
            </w:r>
          </w:p>
        </w:tc>
        <w:tc>
          <w:tcPr>
            <w:tcW w:w="0" w:type="auto"/>
            <w:tcBorders>
              <w:top w:val="nil"/>
              <w:left w:val="nil"/>
              <w:bottom w:val="nil"/>
              <w:right w:val="nil"/>
            </w:tcBorders>
            <w:tcMar>
              <w:top w:w="0" w:type="dxa"/>
              <w:left w:w="62" w:type="dxa"/>
              <w:bottom w:w="0" w:type="dxa"/>
              <w:right w:w="62" w:type="dxa"/>
            </w:tcMar>
          </w:tcPr>
          <w:p w:rsidR="00000000" w:rsidP="003801EF">
            <w:pPr>
              <w:pStyle w:val="BodyText"/>
              <w:rPr>
                <w:lang w:val="en-NZ"/>
              </w:rPr>
            </w:pPr>
            <w:r w:rsidRPr="003801EF">
              <w:t>Multiple transport modes are identified as required</w:t>
            </w:r>
          </w:p>
        </w:tc>
      </w:tr>
      <w:tr w:rsidTr="009F254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801EF">
            <w:pPr>
              <w:pStyle w:val="BodyText"/>
              <w:rPr>
                <w:lang w:val="en-NZ"/>
              </w:rPr>
            </w:pPr>
            <w:r w:rsidRPr="003801EF">
              <w:t>1.8</w:t>
            </w:r>
          </w:p>
        </w:tc>
        <w:tc>
          <w:tcPr>
            <w:tcW w:w="0" w:type="auto"/>
            <w:tcBorders>
              <w:top w:val="nil"/>
              <w:left w:val="nil"/>
              <w:bottom w:val="nil"/>
              <w:right w:val="nil"/>
            </w:tcBorders>
            <w:tcMar>
              <w:top w:w="0" w:type="dxa"/>
              <w:left w:w="62" w:type="dxa"/>
              <w:bottom w:w="0" w:type="dxa"/>
              <w:right w:w="62" w:type="dxa"/>
            </w:tcMar>
          </w:tcPr>
          <w:p w:rsidR="00000000" w:rsidP="003801EF">
            <w:pPr>
              <w:pStyle w:val="BodyText"/>
              <w:rPr>
                <w:lang w:val="en-NZ"/>
              </w:rPr>
            </w:pPr>
            <w:r w:rsidRPr="003801EF">
              <w:t>Goods transfer methods between modes of transport are selected as required</w:t>
            </w:r>
          </w:p>
        </w:tc>
      </w:tr>
      <w:tr w:rsidTr="009F254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3801EF" w:rsidP="003801EF">
            <w:pPr>
              <w:pStyle w:val="BodyText"/>
            </w:pPr>
            <w:r w:rsidRPr="003801EF">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3801EF">
            <w:pPr>
              <w:pStyle w:val="BodyText"/>
              <w:rPr>
                <w:lang w:val="en-NZ"/>
              </w:rPr>
            </w:pPr>
            <w:r w:rsidRPr="003801EF">
              <w:rPr>
                <w:rStyle w:val="SpecialBold"/>
              </w:rPr>
              <w:t xml:space="preserve">Organise freight transport </w:t>
            </w:r>
          </w:p>
        </w:tc>
        <w:tc>
          <w:tcPr>
            <w:tcW w:w="0" w:type="auto"/>
            <w:tcBorders>
              <w:top w:val="nil"/>
              <w:left w:val="nil"/>
              <w:bottom w:val="nil"/>
              <w:right w:val="nil"/>
            </w:tcBorders>
            <w:tcMar>
              <w:top w:w="0" w:type="dxa"/>
              <w:left w:w="62" w:type="dxa"/>
              <w:bottom w:w="0" w:type="dxa"/>
              <w:right w:w="62" w:type="dxa"/>
            </w:tcMar>
          </w:tcPr>
          <w:p w:rsidR="00000000" w:rsidP="003801EF">
            <w:pPr>
              <w:pStyle w:val="BodyText"/>
              <w:rPr>
                <w:lang w:val="en-NZ"/>
              </w:rPr>
            </w:pPr>
            <w:r w:rsidRPr="003801EF">
              <w:t>2.1</w:t>
            </w:r>
          </w:p>
        </w:tc>
        <w:tc>
          <w:tcPr>
            <w:tcW w:w="0" w:type="auto"/>
            <w:tcBorders>
              <w:top w:val="nil"/>
              <w:left w:val="nil"/>
              <w:bottom w:val="nil"/>
              <w:right w:val="nil"/>
            </w:tcBorders>
            <w:tcMar>
              <w:top w:w="0" w:type="dxa"/>
              <w:left w:w="62" w:type="dxa"/>
              <w:bottom w:w="0" w:type="dxa"/>
              <w:right w:w="62" w:type="dxa"/>
            </w:tcMar>
          </w:tcPr>
          <w:p w:rsidR="00000000" w:rsidP="003801EF">
            <w:pPr>
              <w:pStyle w:val="BodyText"/>
              <w:rPr>
                <w:lang w:val="en-NZ"/>
              </w:rPr>
            </w:pPr>
            <w:r w:rsidRPr="003801EF">
              <w:t>Employees, equipment and temporary storage areas (as required) are allocated and supervised</w:t>
            </w:r>
          </w:p>
        </w:tc>
      </w:tr>
      <w:tr w:rsidTr="009F254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801EF">
            <w:pPr>
              <w:pStyle w:val="BodyText"/>
              <w:rPr>
                <w:lang w:val="en-NZ"/>
              </w:rPr>
            </w:pPr>
            <w:r w:rsidRPr="003801EF">
              <w:t>2.2</w:t>
            </w:r>
          </w:p>
        </w:tc>
        <w:tc>
          <w:tcPr>
            <w:tcW w:w="0" w:type="auto"/>
            <w:tcBorders>
              <w:top w:val="nil"/>
              <w:left w:val="nil"/>
              <w:bottom w:val="nil"/>
              <w:right w:val="nil"/>
            </w:tcBorders>
            <w:tcMar>
              <w:top w:w="0" w:type="dxa"/>
              <w:left w:w="62" w:type="dxa"/>
              <w:bottom w:w="0" w:type="dxa"/>
              <w:right w:w="62" w:type="dxa"/>
            </w:tcMar>
          </w:tcPr>
          <w:p w:rsidR="00000000" w:rsidP="003801EF">
            <w:pPr>
              <w:pStyle w:val="BodyText"/>
              <w:rPr>
                <w:lang w:val="en-NZ"/>
              </w:rPr>
            </w:pPr>
            <w:r w:rsidRPr="003801EF">
              <w:t>Freight is secured ensuring no damage to contents</w:t>
            </w:r>
          </w:p>
        </w:tc>
      </w:tr>
      <w:tr w:rsidTr="009F254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801EF">
            <w:pPr>
              <w:pStyle w:val="BodyText"/>
              <w:rPr>
                <w:lang w:val="en-NZ"/>
              </w:rPr>
            </w:pPr>
            <w:r w:rsidRPr="003801EF">
              <w:t>2.3</w:t>
            </w:r>
          </w:p>
        </w:tc>
        <w:tc>
          <w:tcPr>
            <w:tcW w:w="0" w:type="auto"/>
            <w:tcBorders>
              <w:top w:val="nil"/>
              <w:left w:val="nil"/>
              <w:bottom w:val="nil"/>
              <w:right w:val="nil"/>
            </w:tcBorders>
            <w:tcMar>
              <w:top w:w="0" w:type="dxa"/>
              <w:left w:w="62" w:type="dxa"/>
              <w:bottom w:w="0" w:type="dxa"/>
              <w:right w:w="62" w:type="dxa"/>
            </w:tcMar>
          </w:tcPr>
          <w:p w:rsidR="00000000" w:rsidP="003801EF">
            <w:pPr>
              <w:pStyle w:val="BodyText"/>
              <w:rPr>
                <w:lang w:val="en-NZ"/>
              </w:rPr>
            </w:pPr>
            <w:r w:rsidRPr="003801EF">
              <w:t>Handling methods suitable to the goods and transport method are selected</w:t>
            </w:r>
          </w:p>
        </w:tc>
      </w:tr>
      <w:tr w:rsidTr="009F254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801EF">
            <w:pPr>
              <w:pStyle w:val="BodyText"/>
              <w:rPr>
                <w:lang w:val="en-NZ"/>
              </w:rPr>
            </w:pPr>
            <w:r w:rsidRPr="003801EF">
              <w:t>2.4</w:t>
            </w:r>
          </w:p>
        </w:tc>
        <w:tc>
          <w:tcPr>
            <w:tcW w:w="0" w:type="auto"/>
            <w:tcBorders>
              <w:top w:val="nil"/>
              <w:left w:val="nil"/>
              <w:bottom w:val="nil"/>
              <w:right w:val="nil"/>
            </w:tcBorders>
            <w:tcMar>
              <w:top w:w="0" w:type="dxa"/>
              <w:left w:w="62" w:type="dxa"/>
              <w:bottom w:w="0" w:type="dxa"/>
              <w:right w:w="62" w:type="dxa"/>
            </w:tcMar>
          </w:tcPr>
          <w:p w:rsidR="00000000" w:rsidP="003801EF">
            <w:pPr>
              <w:pStyle w:val="BodyText"/>
              <w:rPr>
                <w:lang w:val="en-NZ"/>
              </w:rPr>
            </w:pPr>
            <w:r w:rsidRPr="003801EF">
              <w:t>Individuals are informed of work requirements and timelines</w:t>
            </w:r>
          </w:p>
        </w:tc>
      </w:tr>
      <w:tr w:rsidTr="009F254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801EF">
            <w:pPr>
              <w:pStyle w:val="BodyText"/>
              <w:rPr>
                <w:lang w:val="en-NZ"/>
              </w:rPr>
            </w:pPr>
            <w:r w:rsidRPr="003801EF">
              <w:t>2.5</w:t>
            </w:r>
          </w:p>
        </w:tc>
        <w:tc>
          <w:tcPr>
            <w:tcW w:w="0" w:type="auto"/>
            <w:tcBorders>
              <w:top w:val="nil"/>
              <w:left w:val="nil"/>
              <w:bottom w:val="nil"/>
              <w:right w:val="nil"/>
            </w:tcBorders>
            <w:tcMar>
              <w:top w:w="0" w:type="dxa"/>
              <w:left w:w="62" w:type="dxa"/>
              <w:bottom w:w="0" w:type="dxa"/>
              <w:right w:w="62" w:type="dxa"/>
            </w:tcMar>
          </w:tcPr>
          <w:p w:rsidR="00000000" w:rsidP="003801EF">
            <w:pPr>
              <w:pStyle w:val="BodyText"/>
              <w:rPr>
                <w:lang w:val="en-NZ"/>
              </w:rPr>
            </w:pPr>
            <w:r w:rsidRPr="003801EF">
              <w:t>Work processes are monitored t</w:t>
            </w:r>
            <w:r w:rsidRPr="003801EF">
              <w:t>o ensure human resources and equipment are maintained at productive levels in accordance with workplace and work health and safety (WHS)/occupational health and safety (OHS) requirements</w:t>
            </w:r>
          </w:p>
        </w:tc>
      </w:tr>
      <w:tr w:rsidTr="009F254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801EF">
            <w:pPr>
              <w:pStyle w:val="BodyText"/>
              <w:rPr>
                <w:lang w:val="en-NZ"/>
              </w:rPr>
            </w:pPr>
            <w:r w:rsidRPr="003801EF">
              <w:t>2.6</w:t>
            </w:r>
          </w:p>
        </w:tc>
        <w:tc>
          <w:tcPr>
            <w:tcW w:w="0" w:type="auto"/>
            <w:tcBorders>
              <w:top w:val="nil"/>
              <w:left w:val="nil"/>
              <w:bottom w:val="nil"/>
              <w:right w:val="nil"/>
            </w:tcBorders>
            <w:tcMar>
              <w:top w:w="0" w:type="dxa"/>
              <w:left w:w="62" w:type="dxa"/>
              <w:bottom w:w="0" w:type="dxa"/>
              <w:right w:w="62" w:type="dxa"/>
            </w:tcMar>
          </w:tcPr>
          <w:p w:rsidR="00000000" w:rsidP="003801EF">
            <w:pPr>
              <w:pStyle w:val="BodyText"/>
              <w:rPr>
                <w:lang w:val="en-NZ"/>
              </w:rPr>
            </w:pPr>
            <w:r w:rsidRPr="003801EF">
              <w:t>Discrepancies in freight are noted and appropriate action is u</w:t>
            </w:r>
            <w:r w:rsidRPr="003801EF">
              <w:t>ndertaken in accordance with workplace procedures</w:t>
            </w:r>
          </w:p>
        </w:tc>
      </w:tr>
      <w:tr w:rsidTr="009F254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3801EF" w:rsidP="003801EF">
            <w:pPr>
              <w:pStyle w:val="BodyText"/>
            </w:pPr>
            <w:r w:rsidRPr="003801EF">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3801EF">
            <w:pPr>
              <w:pStyle w:val="BodyText"/>
              <w:rPr>
                <w:lang w:val="en-NZ"/>
              </w:rPr>
            </w:pPr>
            <w:r w:rsidRPr="003801EF">
              <w:rPr>
                <w:rStyle w:val="SpecialBold"/>
              </w:rPr>
              <w:t>Complete organisational processes</w:t>
            </w:r>
          </w:p>
        </w:tc>
        <w:tc>
          <w:tcPr>
            <w:tcW w:w="0" w:type="auto"/>
            <w:tcBorders>
              <w:top w:val="nil"/>
              <w:left w:val="nil"/>
              <w:bottom w:val="nil"/>
              <w:right w:val="nil"/>
            </w:tcBorders>
            <w:tcMar>
              <w:top w:w="0" w:type="dxa"/>
              <w:left w:w="62" w:type="dxa"/>
              <w:bottom w:w="0" w:type="dxa"/>
              <w:right w:w="62" w:type="dxa"/>
            </w:tcMar>
          </w:tcPr>
          <w:p w:rsidR="00000000" w:rsidP="003801EF">
            <w:pPr>
              <w:pStyle w:val="BodyText"/>
              <w:rPr>
                <w:lang w:val="en-NZ"/>
              </w:rPr>
            </w:pPr>
            <w:r w:rsidRPr="003801EF">
              <w:t>3.1</w:t>
            </w:r>
          </w:p>
        </w:tc>
        <w:tc>
          <w:tcPr>
            <w:tcW w:w="0" w:type="auto"/>
            <w:tcBorders>
              <w:top w:val="nil"/>
              <w:left w:val="nil"/>
              <w:bottom w:val="nil"/>
              <w:right w:val="nil"/>
            </w:tcBorders>
            <w:tcMar>
              <w:top w:w="0" w:type="dxa"/>
              <w:left w:w="62" w:type="dxa"/>
              <w:bottom w:w="0" w:type="dxa"/>
              <w:right w:w="62" w:type="dxa"/>
            </w:tcMar>
          </w:tcPr>
          <w:p w:rsidR="00000000" w:rsidP="003801EF">
            <w:pPr>
              <w:pStyle w:val="BodyText"/>
              <w:rPr>
                <w:lang w:val="en-NZ"/>
              </w:rPr>
            </w:pPr>
            <w:r w:rsidRPr="003801EF">
              <w:t>Monitoring processes to track freight movement are implemented</w:t>
            </w:r>
          </w:p>
        </w:tc>
      </w:tr>
      <w:tr w:rsidTr="009F254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801EF">
            <w:pPr>
              <w:pStyle w:val="BodyText"/>
              <w:rPr>
                <w:lang w:val="en-NZ"/>
              </w:rPr>
            </w:pPr>
            <w:r w:rsidRPr="003801EF">
              <w:t>3.2</w:t>
            </w:r>
          </w:p>
        </w:tc>
        <w:tc>
          <w:tcPr>
            <w:tcW w:w="0" w:type="auto"/>
            <w:tcBorders>
              <w:top w:val="nil"/>
              <w:left w:val="nil"/>
              <w:bottom w:val="nil"/>
              <w:right w:val="nil"/>
            </w:tcBorders>
            <w:tcMar>
              <w:top w:w="0" w:type="dxa"/>
              <w:left w:w="62" w:type="dxa"/>
              <w:bottom w:w="0" w:type="dxa"/>
              <w:right w:w="62" w:type="dxa"/>
            </w:tcMar>
          </w:tcPr>
          <w:p w:rsidR="00000000" w:rsidP="003801EF">
            <w:pPr>
              <w:pStyle w:val="BodyText"/>
              <w:rPr>
                <w:lang w:val="en-NZ"/>
              </w:rPr>
            </w:pPr>
            <w:r w:rsidRPr="003801EF">
              <w:t>Reporting requirements are communicated to appropriate personnel</w:t>
            </w:r>
          </w:p>
        </w:tc>
      </w:tr>
      <w:tr w:rsidTr="009F254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801EF">
            <w:pPr>
              <w:pStyle w:val="BodyText"/>
              <w:rPr>
                <w:lang w:val="en-NZ"/>
              </w:rPr>
            </w:pPr>
            <w:r w:rsidRPr="003801EF">
              <w:t>3.3</w:t>
            </w:r>
          </w:p>
        </w:tc>
        <w:tc>
          <w:tcPr>
            <w:tcW w:w="0" w:type="auto"/>
            <w:tcBorders>
              <w:top w:val="nil"/>
              <w:left w:val="nil"/>
              <w:bottom w:val="nil"/>
              <w:right w:val="nil"/>
            </w:tcBorders>
            <w:tcMar>
              <w:top w:w="0" w:type="dxa"/>
              <w:left w:w="62" w:type="dxa"/>
              <w:bottom w:w="0" w:type="dxa"/>
              <w:right w:w="62" w:type="dxa"/>
            </w:tcMar>
          </w:tcPr>
          <w:p w:rsidR="00000000" w:rsidRPr="003801EF" w:rsidP="003801EF">
            <w:pPr>
              <w:pStyle w:val="BodyText"/>
            </w:pPr>
            <w:r w:rsidRPr="003801EF">
              <w:t>Workplace documents and records are checked for completion and are filed/stored in accordance with workplace procedures</w:t>
            </w:r>
          </w:p>
        </w:tc>
      </w:tr>
    </w:tbl>
    <w:p w:rsidR="009F2547" w:rsidP="003801EF">
      <w:pPr>
        <w:pStyle w:val="BodyText"/>
      </w:pPr>
    </w:p>
    <w:p w:rsidR="009F2547" w:rsidP="003801EF">
      <w:pPr>
        <w:pStyle w:val="BodyText"/>
      </w:pPr>
    </w:p>
    <w:p w:rsidR="00000000" w:rsidRPr="003801EF" w:rsidP="003801EF">
      <w:pPr>
        <w:pStyle w:val="Heading1"/>
      </w:pPr>
      <w:bookmarkStart w:id="7" w:name="O_797557"/>
      <w:bookmarkEnd w:id="7"/>
      <w:r w:rsidRPr="003801EF">
        <w:t>Foundation Skills</w:t>
      </w:r>
    </w:p>
    <w:p w:rsidR="009F2547" w:rsidP="009F2547">
      <w:pPr>
        <w:pStyle w:val="BodyText"/>
      </w:pPr>
      <w:r w:rsidRPr="003801EF">
        <w:t>Foundation skills essential to performance are explicit in the performance criteria of this unit of competency.</w:t>
      </w:r>
    </w:p>
    <w:p w:rsidR="00000000" w:rsidRPr="003801EF" w:rsidP="003801EF">
      <w:pPr>
        <w:pStyle w:val="Heading1"/>
      </w:pPr>
      <w:bookmarkStart w:id="8" w:name="O_797558"/>
      <w:bookmarkEnd w:id="8"/>
      <w:r w:rsidRPr="003801EF">
        <w:t>Range of Conditions</w:t>
      </w:r>
    </w:p>
    <w:p w:rsidR="00000000" w:rsidRPr="003801EF" w:rsidP="009F2547">
      <w:pPr>
        <w:pStyle w:val="BodyText"/>
      </w:pPr>
      <w:r w:rsidRPr="003801EF">
        <w:t>Range is restricted to essential operating conditions and any other variables essential to the work enviro</w:t>
      </w:r>
      <w:r w:rsidRPr="003801EF">
        <w:t>nment.</w:t>
      </w:r>
    </w:p>
    <w:p w:rsidR="009F2547" w:rsidP="009F2547">
      <w:pPr>
        <w:pStyle w:val="BodyText"/>
      </w:pPr>
      <w:r w:rsidRPr="003801EF">
        <w:t>Non-essential conditions can be found in the Companion Volume Implementation Guide.</w:t>
      </w:r>
    </w:p>
    <w:p w:rsidR="00000000" w:rsidRPr="003801EF" w:rsidP="003801EF">
      <w:pPr>
        <w:pStyle w:val="Heading1"/>
      </w:pPr>
      <w:bookmarkStart w:id="9" w:name="O_797559"/>
      <w:bookmarkEnd w:id="9"/>
      <w:r w:rsidRPr="003801EF">
        <w:t>Unit Mapping Information</w:t>
      </w:r>
    </w:p>
    <w:p w:rsidR="009F2547" w:rsidP="009F2547">
      <w:pPr>
        <w:pStyle w:val="BodyText"/>
      </w:pPr>
      <w:r w:rsidRPr="003801EF">
        <w:t>This unit replaces and is equivalent to TLIA4032A Organise transport of freight or goods.</w:t>
      </w:r>
    </w:p>
    <w:p w:rsidR="00000000" w:rsidRPr="003801EF" w:rsidP="003801EF">
      <w:pPr>
        <w:pStyle w:val="Heading1"/>
      </w:pPr>
      <w:bookmarkStart w:id="10" w:name="O_797566"/>
      <w:bookmarkEnd w:id="10"/>
      <w:r w:rsidRPr="003801EF">
        <w:t>Links</w:t>
      </w:r>
    </w:p>
    <w:p w:rsidR="00000000" w:rsidRPr="003801EF" w:rsidP="009F2547">
      <w:pPr>
        <w:pStyle w:val="BodyText"/>
      </w:pPr>
      <w:r w:rsidRPr="003801EF">
        <w:t>Companio</w:t>
      </w:r>
      <w:r w:rsidRPr="003801EF">
        <w:t xml:space="preserve">n Volume implementation guides are found in VETNet - </w:t>
      </w:r>
      <w:r>
        <w:fldChar w:fldCharType="begin"/>
      </w:r>
      <w:r>
        <w:instrText xml:space="preserve"> HYPERLINK "https://vetnet.gov.au/Pages/TrainingDocs.aspx?q=df441c6e-213d-43e3-874c-0b3f7036d851" </w:instrText>
      </w:r>
      <w:r>
        <w:fldChar w:fldCharType="separate"/>
      </w:r>
      <w:r w:rsidRPr="002451E5">
        <w:rPr>
          <w:rStyle w:val="Hyperlink"/>
        </w:rPr>
        <w:t>https://vetnet.gov.au/Pages/TrainingDocs.aspx?q=df441c6e-213d-43e3-874c-0b3f7036d851</w:t>
      </w:r>
      <w:r>
        <w:fldChar w:fldCharType="end"/>
      </w:r>
    </w:p>
    <w:p w:rsidR="00000000" w:rsidRPr="003801EF" w:rsidP="009F2547">
      <w:pPr>
        <w:pStyle w:val="BodyText"/>
        <w:sectPr w:rsidSect="003801EF">
          <w:headerReference w:type="default" r:id="rId10"/>
          <w:footerReference w:type="default" r:id="rId11"/>
          <w:pgSz w:w="11908" w:h="16833"/>
          <w:pgMar w:top="1702" w:right="1418" w:bottom="1702" w:left="1418" w:header="992" w:footer="992" w:gutter="0"/>
          <w:cols w:space="720"/>
          <w:noEndnote/>
          <w:docGrid w:linePitch="299"/>
        </w:sectPr>
      </w:pPr>
    </w:p>
    <w:p w:rsidR="00000000" w:rsidRPr="003801EF" w:rsidP="003801EF">
      <w:pPr>
        <w:pStyle w:val="SuperHeading"/>
      </w:pPr>
      <w:r w:rsidRPr="003801EF">
        <w:t>Assessment Requirements for TLIA4032 Organise transport of freight or g</w:t>
      </w:r>
      <w:r w:rsidRPr="003801EF">
        <w:t>oods</w:t>
      </w:r>
    </w:p>
    <w:p w:rsidR="00000000" w:rsidRPr="003801EF" w:rsidP="003801EF">
      <w:pPr>
        <w:pStyle w:val="Heading1"/>
      </w:pPr>
      <w:bookmarkStart w:id="11" w:name="O_797561"/>
      <w:bookmarkEnd w:id="11"/>
      <w:r w:rsidRPr="003801EF">
        <w:t>Modification History</w:t>
      </w:r>
    </w:p>
    <w:p w:rsidR="009F2547" w:rsidP="009F2547">
      <w:pPr>
        <w:pStyle w:val="BodyText"/>
      </w:pPr>
      <w:r w:rsidRPr="003801EF">
        <w:t>Release 1. This is the first release of this unit of competency in the TLI Transport and Logistics Training Package.</w:t>
      </w:r>
    </w:p>
    <w:p w:rsidR="00000000" w:rsidRPr="003801EF" w:rsidP="003801EF">
      <w:pPr>
        <w:pStyle w:val="Heading1"/>
      </w:pPr>
      <w:bookmarkStart w:id="12" w:name="O_797562"/>
      <w:bookmarkEnd w:id="12"/>
      <w:r w:rsidRPr="003801EF">
        <w:t>Performance Evidence</w:t>
      </w:r>
    </w:p>
    <w:tbl>
      <w:tblPr>
        <w:tblW w:w="0" w:type="auto"/>
        <w:tblCellMar>
          <w:left w:w="62" w:type="dxa"/>
          <w:right w:w="62" w:type="dxa"/>
        </w:tblCellMar>
        <w:tblLook w:val="0000"/>
      </w:tblPr>
      <w:tblGrid>
        <w:gridCol w:w="9196"/>
      </w:tblGrid>
      <w:tr w:rsidTr="009F2547">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3801EF">
            <w:pPr>
              <w:pStyle w:val="BodyText"/>
              <w:rPr>
                <w:lang w:val="en-NZ"/>
              </w:rPr>
            </w:pPr>
            <w:r w:rsidRPr="003801EF">
              <w:t>Evidence required to demonstrate competence in this unit must be relevant to and satisfy all of the requirements of the elements and performance criteria on at least one occasion and include:</w:t>
            </w:r>
          </w:p>
        </w:tc>
      </w:tr>
      <w:tr w:rsidTr="009F2547">
        <w:tblPrEx>
          <w:tblW w:w="0" w:type="auto"/>
          <w:tblCellMar>
            <w:left w:w="62" w:type="dxa"/>
            <w:right w:w="62" w:type="dxa"/>
          </w:tblCellMar>
          <w:tblLook w:val="0000"/>
        </w:tblPrEx>
        <w:trPr>
          <w:trHeight w:val="80"/>
        </w:trPr>
        <w:tc>
          <w:tcPr>
            <w:tcW w:w="0" w:type="auto"/>
            <w:tcBorders>
              <w:top w:val="nil"/>
              <w:left w:val="nil"/>
              <w:bottom w:val="nil"/>
              <w:right w:val="nil"/>
            </w:tcBorders>
            <w:tcMar>
              <w:top w:w="0" w:type="dxa"/>
              <w:left w:w="62" w:type="dxa"/>
              <w:bottom w:w="0" w:type="dxa"/>
              <w:right w:w="62" w:type="dxa"/>
            </w:tcMar>
          </w:tcPr>
          <w:p w:rsidR="00000000" w:rsidRPr="003801EF" w:rsidP="003801EF">
            <w:pPr>
              <w:pStyle w:val="ListBullet"/>
            </w:pPr>
            <w:r w:rsidRPr="003801EF">
              <w:t xml:space="preserve">applying precautions and required action to minimise, control or eliminate identified hazards </w:t>
            </w:r>
          </w:p>
          <w:p w:rsidR="00000000" w:rsidRPr="003801EF" w:rsidP="003801EF">
            <w:pPr>
              <w:pStyle w:val="ListBullet"/>
            </w:pPr>
            <w:r w:rsidRPr="003801EF">
              <w:t>applying relevant legislation and workplace procedures</w:t>
            </w:r>
          </w:p>
          <w:p w:rsidR="00000000" w:rsidRPr="003801EF" w:rsidP="003801EF">
            <w:pPr>
              <w:pStyle w:val="ListBullet"/>
            </w:pPr>
            <w:r w:rsidRPr="003801EF">
              <w:t xml:space="preserve">communicating effectively with others </w:t>
            </w:r>
          </w:p>
          <w:p w:rsidR="00000000" w:rsidRPr="003801EF" w:rsidP="003801EF">
            <w:pPr>
              <w:pStyle w:val="ListBullet"/>
            </w:pPr>
            <w:r w:rsidRPr="003801EF">
              <w:t xml:space="preserve">completing relevant documentation </w:t>
            </w:r>
          </w:p>
          <w:p w:rsidR="00000000" w:rsidRPr="003801EF" w:rsidP="003801EF">
            <w:pPr>
              <w:pStyle w:val="ListBullet"/>
            </w:pPr>
            <w:r w:rsidRPr="003801EF">
              <w:t>establishing effective working r</w:t>
            </w:r>
            <w:r w:rsidRPr="003801EF">
              <w:t>elationships with colleagues and clients</w:t>
            </w:r>
          </w:p>
          <w:p w:rsidR="00000000" w:rsidRPr="003801EF" w:rsidP="003801EF">
            <w:pPr>
              <w:pStyle w:val="ListBullet"/>
            </w:pPr>
            <w:r w:rsidRPr="003801EF">
              <w:t>modifying activities depending on operational contingencies, risk situations and environments</w:t>
            </w:r>
          </w:p>
          <w:p w:rsidR="00000000" w:rsidRPr="003801EF" w:rsidP="003801EF">
            <w:pPr>
              <w:pStyle w:val="ListBullet"/>
            </w:pPr>
            <w:r w:rsidRPr="003801EF">
              <w:t>monitoring and prioritising work activities in terms of planned schedule</w:t>
            </w:r>
          </w:p>
          <w:p w:rsidR="00000000" w:rsidRPr="003801EF" w:rsidP="003801EF">
            <w:pPr>
              <w:pStyle w:val="ListBullet"/>
            </w:pPr>
            <w:r w:rsidRPr="003801EF">
              <w:t>operating and adapting to differences in equipme</w:t>
            </w:r>
            <w:r w:rsidRPr="003801EF">
              <w:t>nt in accordance with operating procedures</w:t>
            </w:r>
          </w:p>
          <w:p w:rsidR="00000000" w:rsidRPr="003801EF" w:rsidP="003801EF">
            <w:pPr>
              <w:pStyle w:val="ListBullet"/>
            </w:pPr>
            <w:r w:rsidRPr="003801EF">
              <w:t>planning own work, prioritising work activities, predicting consequences and identifying improvements</w:t>
            </w:r>
          </w:p>
          <w:p w:rsidR="00000000" w:rsidRPr="003801EF" w:rsidP="003801EF">
            <w:pPr>
              <w:pStyle w:val="ListBullet"/>
            </w:pPr>
            <w:r w:rsidRPr="003801EF">
              <w:t>reporting and/or rectifying identified problems, faults or malfunctions promptly, in accordance with regulatory</w:t>
            </w:r>
            <w:r w:rsidRPr="003801EF">
              <w:t xml:space="preserve"> requirements and workplace procedures</w:t>
            </w:r>
          </w:p>
          <w:p w:rsidR="00000000" w:rsidRPr="003801EF" w:rsidP="003801EF">
            <w:pPr>
              <w:pStyle w:val="ListBullet"/>
            </w:pPr>
            <w:r w:rsidRPr="003801EF">
              <w:t xml:space="preserve">reading, interpreting and following relevant instructions, procedures and signs </w:t>
            </w:r>
          </w:p>
          <w:p w:rsidR="00000000" w:rsidRPr="003801EF" w:rsidP="003801EF">
            <w:pPr>
              <w:pStyle w:val="ListBullet"/>
            </w:pPr>
            <w:r w:rsidRPr="003801EF">
              <w:t xml:space="preserve">selecting and using required communications equipment, computers and systems </w:t>
            </w:r>
          </w:p>
          <w:p w:rsidR="00000000" w:rsidRPr="003801EF" w:rsidP="003801EF">
            <w:pPr>
              <w:pStyle w:val="ListBullet"/>
            </w:pPr>
            <w:r w:rsidRPr="003801EF">
              <w:t>working systematically with required attention to detail w</w:t>
            </w:r>
            <w:r w:rsidRPr="003801EF">
              <w:t>ithout injury to self or others, or damage to goods or equipment.</w:t>
            </w:r>
          </w:p>
        </w:tc>
      </w:tr>
    </w:tbl>
    <w:p w:rsidR="00000000" w:rsidRPr="003801EF" w:rsidP="003801EF">
      <w:pPr>
        <w:pStyle w:val="BodyText"/>
      </w:pPr>
    </w:p>
    <w:p w:rsidR="00000000" w:rsidRPr="003801EF" w:rsidP="003801EF">
      <w:pPr>
        <w:pStyle w:val="AllowPageBreak"/>
      </w:pPr>
    </w:p>
    <w:p w:rsidR="00000000" w:rsidRPr="003801EF" w:rsidP="003801EF">
      <w:pPr>
        <w:pStyle w:val="Heading1"/>
      </w:pPr>
      <w:bookmarkStart w:id="13" w:name="O_797563"/>
      <w:bookmarkEnd w:id="13"/>
      <w:r w:rsidRPr="003801EF">
        <w:t>Knowledge Evidence</w:t>
      </w:r>
    </w:p>
    <w:tbl>
      <w:tblPr>
        <w:tblW w:w="0" w:type="auto"/>
        <w:tblCellMar>
          <w:left w:w="62" w:type="dxa"/>
          <w:right w:w="62" w:type="dxa"/>
        </w:tblCellMar>
        <w:tblLook w:val="0000"/>
      </w:tblPr>
      <w:tblGrid>
        <w:gridCol w:w="9196"/>
      </w:tblGrid>
      <w:tr w:rsidTr="009F2547">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3801EF">
            <w:pPr>
              <w:pStyle w:val="BodyText"/>
              <w:rPr>
                <w:lang w:val="en-NZ"/>
              </w:rPr>
            </w:pPr>
            <w:r w:rsidRPr="003801EF">
              <w:t>Evidence required to demonstrate competence in this unit must be relevant to and satisfy all of the requirements of the elements and performance criteria and include knowledge of:</w:t>
            </w:r>
          </w:p>
        </w:tc>
      </w:tr>
      <w:tr w:rsidTr="009F2547">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3801EF" w:rsidP="003801EF">
            <w:pPr>
              <w:pStyle w:val="ListBullet"/>
            </w:pPr>
            <w:r w:rsidRPr="003801EF">
              <w:t>problems that may occur and appropriate action that can be taken</w:t>
            </w:r>
          </w:p>
          <w:p w:rsidR="00000000" w:rsidRPr="003801EF" w:rsidP="003801EF">
            <w:pPr>
              <w:pStyle w:val="ListBullet"/>
            </w:pPr>
            <w:r w:rsidRPr="003801EF">
              <w:t>procedures for assessing storage and transport requirements and options</w:t>
            </w:r>
          </w:p>
          <w:p w:rsidR="00000000" w:rsidRPr="003801EF" w:rsidP="003801EF">
            <w:pPr>
              <w:pStyle w:val="ListBullet"/>
            </w:pPr>
            <w:r w:rsidRPr="003801EF">
              <w:t>procedures for calculating/estimating weight, volumes and dimensions</w:t>
            </w:r>
          </w:p>
          <w:p w:rsidR="00000000" w:rsidRPr="003801EF" w:rsidP="003801EF">
            <w:pPr>
              <w:pStyle w:val="ListBullet"/>
            </w:pPr>
            <w:r w:rsidRPr="003801EF">
              <w:t>procedures for coordinating the transfer and storage of goods including multi-modal transport</w:t>
            </w:r>
          </w:p>
          <w:p w:rsidR="00000000" w:rsidRPr="003801EF" w:rsidP="003801EF">
            <w:pPr>
              <w:pStyle w:val="ListBullet"/>
            </w:pPr>
            <w:r w:rsidRPr="003801EF">
              <w:t>procedures for identi</w:t>
            </w:r>
            <w:r w:rsidRPr="003801EF">
              <w:t>fying and evaluating information needed to facilitate the transport of freight</w:t>
            </w:r>
          </w:p>
          <w:p w:rsidR="00000000" w:rsidRPr="003801EF" w:rsidP="003801EF">
            <w:pPr>
              <w:pStyle w:val="ListBullet"/>
            </w:pPr>
            <w:r w:rsidRPr="003801EF">
              <w:t>procedures for selecting transport/storage equipment and systems</w:t>
            </w:r>
          </w:p>
          <w:p w:rsidR="00000000" w:rsidRPr="003801EF" w:rsidP="003801EF">
            <w:pPr>
              <w:pStyle w:val="ListBullet"/>
            </w:pPr>
            <w:r w:rsidRPr="003801EF">
              <w:t>procedures for organising required permits and for completing transport documentation</w:t>
            </w:r>
          </w:p>
          <w:p w:rsidR="00000000" w:rsidRPr="003801EF" w:rsidP="003801EF">
            <w:pPr>
              <w:pStyle w:val="ListBullet"/>
            </w:pPr>
            <w:r w:rsidRPr="003801EF">
              <w:t>relevant legislative requi</w:t>
            </w:r>
            <w:r w:rsidRPr="003801EF">
              <w:t>rements and codes of practice</w:t>
            </w:r>
          </w:p>
          <w:p w:rsidR="00000000" w:rsidRPr="003801EF" w:rsidP="003801EF">
            <w:pPr>
              <w:pStyle w:val="ListBullet"/>
            </w:pPr>
            <w:r w:rsidRPr="003801EF">
              <w:t>relevant WHS/OHS and environmental procedures and regulations</w:t>
            </w:r>
          </w:p>
          <w:p w:rsidR="00000000" w:rsidRPr="003801EF" w:rsidP="003801EF">
            <w:pPr>
              <w:pStyle w:val="ListBullet"/>
            </w:pPr>
            <w:r w:rsidRPr="003801EF">
              <w:t>sources of information and documentation for organising the transport of freight and goods.</w:t>
            </w:r>
          </w:p>
        </w:tc>
      </w:tr>
    </w:tbl>
    <w:p w:rsidR="00000000" w:rsidRPr="003801EF" w:rsidP="003801EF">
      <w:pPr>
        <w:pStyle w:val="BodyText"/>
      </w:pPr>
    </w:p>
    <w:p w:rsidR="00000000" w:rsidRPr="003801EF" w:rsidP="003801EF">
      <w:pPr>
        <w:pStyle w:val="AllowPageBreak"/>
      </w:pPr>
    </w:p>
    <w:p w:rsidR="00000000" w:rsidRPr="003801EF" w:rsidP="003801EF">
      <w:pPr>
        <w:pStyle w:val="Heading1"/>
      </w:pPr>
      <w:bookmarkStart w:id="14" w:name="O_797564"/>
      <w:bookmarkEnd w:id="14"/>
      <w:r w:rsidRPr="003801EF">
        <w:t>Assessment Conditions</w:t>
      </w:r>
    </w:p>
    <w:tbl>
      <w:tblPr>
        <w:tblW w:w="0" w:type="auto"/>
        <w:tblCellMar>
          <w:left w:w="62" w:type="dxa"/>
          <w:right w:w="62" w:type="dxa"/>
        </w:tblCellMar>
        <w:tblLook w:val="0000"/>
      </w:tblPr>
      <w:tblGrid>
        <w:gridCol w:w="9196"/>
      </w:tblGrid>
      <w:tr w:rsidTr="009F25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801EF" w:rsidP="003801EF">
            <w:pPr>
              <w:pStyle w:val="BodyText"/>
            </w:pPr>
            <w:r w:rsidRPr="003801EF">
              <w:t>As a minimum, assessors must sa</w:t>
            </w:r>
            <w:r w:rsidRPr="003801EF">
              <w:t xml:space="preserve">tisfy applicable regulatory requirements, which include requirements in </w:t>
            </w:r>
            <w:r w:rsidRPr="003801EF">
              <w:rPr>
                <w:rStyle w:val="Emphasis"/>
              </w:rPr>
              <w:t>the Standards for Registered Training Organisations</w:t>
            </w:r>
            <w:r w:rsidRPr="003801EF">
              <w:t xml:space="preserve"> current at the time of assessment. </w:t>
            </w:r>
          </w:p>
          <w:p w:rsidR="00000000" w:rsidRPr="003801EF" w:rsidP="003801EF">
            <w:pPr>
              <w:pStyle w:val="BodyText"/>
            </w:pPr>
            <w:r w:rsidRPr="003801EF">
              <w:t>As a minimum, assessment must satisfy applica</w:t>
            </w:r>
            <w:r w:rsidRPr="003801EF">
              <w:t xml:space="preserve">ble regulatory requirements, which include requirements in the </w:t>
            </w:r>
            <w:r w:rsidRPr="003801EF">
              <w:rPr>
                <w:rStyle w:val="Emphasis"/>
              </w:rPr>
              <w:t>Standards for Registered Training Organisations</w:t>
            </w:r>
            <w:r w:rsidRPr="003801EF">
              <w:t xml:space="preserve"> current at the time of assessment.</w:t>
            </w:r>
          </w:p>
          <w:p w:rsidR="00000000" w:rsidRPr="003801EF" w:rsidP="003801EF">
            <w:pPr>
              <w:pStyle w:val="BodyText"/>
            </w:pPr>
            <w:r w:rsidRPr="003801EF">
              <w:t xml:space="preserve">Assessment must occur in workplace operational situations where it is appropriate to do so; where this is not </w:t>
            </w:r>
            <w:r w:rsidRPr="003801EF">
              <w:t xml:space="preserve">appropriate, assessment must occur in simulated workplace operational situations that replicate workplace conditions. </w:t>
            </w:r>
          </w:p>
          <w:p w:rsidR="00000000" w:rsidRPr="003801EF" w:rsidP="003801EF">
            <w:pPr>
              <w:pStyle w:val="BodyText"/>
            </w:pPr>
            <w:r w:rsidRPr="003801EF">
              <w:t>Assessment processes and techniques must be appropriate to the language, literacy and numeracy requirements of the work being performed a</w:t>
            </w:r>
            <w:r w:rsidRPr="003801EF">
              <w:t>nd the needs of the candidate.</w:t>
            </w:r>
          </w:p>
          <w:p w:rsidR="00000000" w:rsidRPr="003801EF" w:rsidP="003801EF">
            <w:pPr>
              <w:pStyle w:val="BodyText"/>
            </w:pPr>
            <w:r w:rsidRPr="003801EF">
              <w:t>Resources for assessment include:</w:t>
            </w:r>
          </w:p>
          <w:p w:rsidR="00000000" w:rsidRPr="003801EF" w:rsidP="003801EF">
            <w:pPr>
              <w:pStyle w:val="ListBullet"/>
            </w:pPr>
            <w:r w:rsidRPr="003801EF">
              <w:t>a range of relevant exercises, case studies and/or simulations</w:t>
            </w:r>
          </w:p>
          <w:p w:rsidR="00000000" w:rsidRPr="003801EF" w:rsidP="003801EF">
            <w:pPr>
              <w:pStyle w:val="ListBullet"/>
            </w:pPr>
            <w:r w:rsidRPr="003801EF">
              <w:t xml:space="preserve">applicable documentation including workplace procedures, regulations, codes of practice and operation manuals </w:t>
            </w:r>
          </w:p>
          <w:p w:rsidR="00000000" w:rsidRPr="003801EF" w:rsidP="003801EF">
            <w:pPr>
              <w:pStyle w:val="ListBullet"/>
            </w:pPr>
            <w:r w:rsidRPr="003801EF">
              <w:t>relevant materia</w:t>
            </w:r>
            <w:r w:rsidRPr="003801EF">
              <w:t>ls, tools, equipment and personal protective equipment currently used in industry.</w:t>
            </w:r>
          </w:p>
        </w:tc>
      </w:tr>
    </w:tbl>
    <w:p w:rsidR="00000000" w:rsidRPr="003801EF" w:rsidP="003801EF">
      <w:pPr>
        <w:pStyle w:val="BodyText"/>
      </w:pPr>
    </w:p>
    <w:p w:rsidR="00000000" w:rsidRPr="003801EF" w:rsidP="003801EF">
      <w:pPr>
        <w:pStyle w:val="AllowPageBreak"/>
      </w:pPr>
    </w:p>
    <w:p w:rsidR="00000000" w:rsidRPr="003801EF" w:rsidP="003801EF">
      <w:pPr>
        <w:pStyle w:val="Heading1"/>
      </w:pPr>
      <w:bookmarkStart w:id="15" w:name="O_797567"/>
      <w:bookmarkEnd w:id="15"/>
      <w:r w:rsidRPr="003801EF">
        <w:t>Links</w:t>
      </w:r>
    </w:p>
    <w:p w:rsidR="00000000" w:rsidRPr="003801EF" w:rsidP="009F2547">
      <w:pPr>
        <w:pStyle w:val="BodyText"/>
      </w:pPr>
      <w:r w:rsidRPr="003801EF">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2451E5">
        <w:rPr>
          <w:rStyle w:val="Hyperlink"/>
        </w:rPr>
        <w:t>https://vetnet.gov.au/Pages/TrainingDocs.aspx?q=df441c6e-213d-43e3-874c-0b3f7036d851</w:t>
      </w:r>
      <w:r>
        <w:fldChar w:fldCharType="end"/>
      </w:r>
    </w:p>
    <w:p w:rsidR="00000000" w:rsidRPr="003801EF" w:rsidP="003801EF"/>
    <w:sectPr w:rsidSect="003801E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1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1EF" w:rsidRPr="009F2547" w:rsidP="009F25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1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547" w:rsidP="003801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F2547" w:rsidP="003801E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9F2547" w:rsidP="003801E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1EF" w:rsidP="003801EF">
    <w:pPr>
      <w:pStyle w:val="Footer"/>
      <w:framePr w:wrap="around"/>
    </w:pPr>
    <w:r>
      <w:fldChar w:fldCharType="begin"/>
    </w:r>
    <w:r>
      <w:instrText xml:space="preserve"> DOCPROPERTY  Subject  \* MERGEFORMAT </w:instrText>
    </w:r>
    <w:r>
      <w:fldChar w:fldCharType="separate"/>
    </w:r>
    <w:r w:rsidR="009F2547">
      <w:t>Approved</w:t>
    </w:r>
    <w:r w:rsidR="009F2547">
      <w:fldChar w:fldCharType="end"/>
    </w:r>
    <w:r>
      <w:tab/>
      <w:t xml:space="preserve">Page </w:t>
    </w:r>
    <w:r>
      <w:fldChar w:fldCharType="begin"/>
    </w:r>
    <w:r>
      <w:instrText xml:space="preserve"> PAGE  \* Arabic  \* MERGEFORMAT </w:instrText>
    </w:r>
    <w:r>
      <w:fldChar w:fldCharType="separate"/>
    </w:r>
    <w:r w:rsidR="009F254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F2547">
      <w:rPr>
        <w:noProof/>
      </w:rPr>
      <w:t>4</w:t>
    </w:r>
    <w:r>
      <w:rPr>
        <w:noProof/>
      </w:rPr>
      <w:fldChar w:fldCharType="end"/>
    </w:r>
  </w:p>
  <w:p w:rsidR="003801EF" w:rsidP="003801EF">
    <w:pPr>
      <w:pStyle w:val="Footer"/>
      <w:framePr w:wrap="around"/>
    </w:pPr>
    <w:r>
      <w:t xml:space="preserve">© Commonwealth of Australia, </w:t>
    </w:r>
    <w:r>
      <w:fldChar w:fldCharType="begin"/>
    </w:r>
    <w:r>
      <w:instrText xml:space="preserve"> DATE  \@ "yyyy"  \* MERGEFORMAT </w:instrText>
    </w:r>
    <w:r>
      <w:fldChar w:fldCharType="separate"/>
    </w:r>
    <w:r w:rsidR="009F2547">
      <w:rPr>
        <w:noProof/>
      </w:rPr>
      <w:t>2025</w:t>
    </w:r>
    <w:r>
      <w:fldChar w:fldCharType="end"/>
    </w:r>
    <w:r>
      <w:tab/>
    </w:r>
    <w:r>
      <w:fldChar w:fldCharType="begin"/>
    </w:r>
    <w:r>
      <w:instrText xml:space="preserve"> DOCPROPERTY  Author  \* MERGEFORMAT </w:instrText>
    </w:r>
    <w:r>
      <w:fldChar w:fldCharType="separate"/>
    </w:r>
    <w:r w:rsidR="009F2547">
      <w:t>Industry Skills Australia</w:t>
    </w:r>
    <w:r w:rsidR="009F2547">
      <w:fldChar w:fldCharType="end"/>
    </w:r>
  </w:p>
  <w:p w:rsidR="003801EF" w:rsidP="003801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1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5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801EF" w:rsidRPr="009F2547" w:rsidP="009F25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1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547" w:rsidRPr="002D2AF8" w:rsidP="003801EF">
    <w:pPr>
      <w:pStyle w:val="Header"/>
      <w:framePr w:wrap="around"/>
    </w:pPr>
    <w:r>
      <w:fldChar w:fldCharType="begin"/>
    </w:r>
    <w:r>
      <w:instrText xml:space="preserve"> TITLE   \* MERGEFORMAT </w:instrText>
    </w:r>
    <w:r>
      <w:fldChar w:fldCharType="separate"/>
    </w:r>
    <w:r>
      <w:t>TLIA4032 Organise transport of freight or goods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F2547" w:rsidP="003801E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1EF" w:rsidRPr="002D2AF8" w:rsidP="003801EF">
    <w:pPr>
      <w:pStyle w:val="Header"/>
      <w:framePr w:wrap="around"/>
    </w:pPr>
    <w:r>
      <w:fldChar w:fldCharType="begin"/>
    </w:r>
    <w:r>
      <w:instrText xml:space="preserve"> TITLE   \* MERGEFORMAT </w:instrText>
    </w:r>
    <w:r>
      <w:fldChar w:fldCharType="separate"/>
    </w:r>
    <w:r w:rsidR="009F2547">
      <w:t>TLIA4032 Organise transport of freight or goods</w:t>
    </w:r>
    <w:r w:rsidR="009F2547">
      <w:fldChar w:fldCharType="end"/>
    </w:r>
    <w:r>
      <w:tab/>
      <w:t xml:space="preserve">Date this document was generated: </w:t>
    </w:r>
    <w:r>
      <w:fldChar w:fldCharType="begin"/>
    </w:r>
    <w:r>
      <w:instrText xml:space="preserve"> CREATEDATE  \@ "d MMMM yyyy"  \* MERGEFORMAT </w:instrText>
    </w:r>
    <w:r>
      <w:fldChar w:fldCharType="separate"/>
    </w:r>
    <w:r w:rsidR="009F2547">
      <w:rPr>
        <w:noProof/>
      </w:rPr>
      <w:t>2 March 2025</w:t>
    </w:r>
    <w:r>
      <w:fldChar w:fldCharType="end"/>
    </w:r>
  </w:p>
  <w:p w:rsidR="003801EF" w:rsidP="003801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CE4B51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8A2F5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01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01EF"/>
    <w:pPr>
      <w:spacing w:before="360" w:after="60"/>
      <w:outlineLvl w:val="0"/>
    </w:pPr>
    <w:rPr>
      <w:sz w:val="32"/>
    </w:rPr>
  </w:style>
  <w:style w:type="paragraph" w:styleId="Heading2">
    <w:name w:val="heading 2"/>
    <w:basedOn w:val="HeadingBase"/>
    <w:next w:val="BodyText"/>
    <w:link w:val="Heading2Char"/>
    <w:qFormat/>
    <w:rsid w:val="003801EF"/>
    <w:pPr>
      <w:keepLines/>
      <w:spacing w:before="240" w:after="120"/>
      <w:outlineLvl w:val="1"/>
    </w:pPr>
    <w:rPr>
      <w:sz w:val="28"/>
      <w:szCs w:val="40"/>
    </w:rPr>
  </w:style>
  <w:style w:type="paragraph" w:styleId="Heading3">
    <w:name w:val="heading 3"/>
    <w:basedOn w:val="HeadingBase"/>
    <w:next w:val="BodyText"/>
    <w:link w:val="Heading3Char"/>
    <w:qFormat/>
    <w:rsid w:val="003801EF"/>
    <w:pPr>
      <w:spacing w:before="180" w:after="120"/>
      <w:outlineLvl w:val="2"/>
    </w:pPr>
    <w:rPr>
      <w:spacing w:val="-10"/>
      <w:kern w:val="32"/>
    </w:rPr>
  </w:style>
  <w:style w:type="paragraph" w:styleId="Heading4">
    <w:name w:val="heading 4"/>
    <w:basedOn w:val="HeadingBase"/>
    <w:next w:val="BodyText"/>
    <w:link w:val="Heading4Char"/>
    <w:qFormat/>
    <w:rsid w:val="003801EF"/>
    <w:pPr>
      <w:spacing w:before="160" w:after="120"/>
      <w:outlineLvl w:val="3"/>
    </w:pPr>
    <w:rPr>
      <w:sz w:val="22"/>
    </w:rPr>
  </w:style>
  <w:style w:type="paragraph" w:styleId="Heading5">
    <w:name w:val="heading 5"/>
    <w:basedOn w:val="HeadingBase"/>
    <w:next w:val="Normal"/>
    <w:link w:val="Heading5Char"/>
    <w:qFormat/>
    <w:rsid w:val="003801EF"/>
    <w:pPr>
      <w:spacing w:before="80"/>
      <w:outlineLvl w:val="4"/>
    </w:pPr>
    <w:rPr>
      <w:color w:val="918585"/>
      <w:sz w:val="20"/>
    </w:rPr>
  </w:style>
  <w:style w:type="paragraph" w:styleId="Heading6">
    <w:name w:val="heading 6"/>
    <w:basedOn w:val="HeadingBase"/>
    <w:next w:val="Normal"/>
    <w:link w:val="Heading6Char"/>
    <w:qFormat/>
    <w:rsid w:val="003801EF"/>
    <w:pPr>
      <w:spacing w:before="60"/>
      <w:outlineLvl w:val="5"/>
    </w:pPr>
    <w:rPr>
      <w:color w:val="918585"/>
      <w:sz w:val="20"/>
    </w:rPr>
  </w:style>
  <w:style w:type="paragraph" w:styleId="Heading7">
    <w:name w:val="heading 7"/>
    <w:basedOn w:val="Normal"/>
    <w:next w:val="Normal"/>
    <w:link w:val="Heading7Char"/>
    <w:qFormat/>
    <w:rsid w:val="003801EF"/>
    <w:pPr>
      <w:ind w:left="720"/>
      <w:outlineLvl w:val="6"/>
    </w:pPr>
    <w:rPr>
      <w:i/>
    </w:rPr>
  </w:style>
  <w:style w:type="paragraph" w:styleId="Heading8">
    <w:name w:val="heading 8"/>
    <w:basedOn w:val="Normal"/>
    <w:next w:val="Normal"/>
    <w:link w:val="Heading8Char"/>
    <w:qFormat/>
    <w:rsid w:val="003801EF"/>
    <w:pPr>
      <w:ind w:left="720"/>
      <w:outlineLvl w:val="7"/>
    </w:pPr>
    <w:rPr>
      <w:i/>
    </w:rPr>
  </w:style>
  <w:style w:type="paragraph" w:styleId="Heading9">
    <w:name w:val="heading 9"/>
    <w:basedOn w:val="Normal"/>
    <w:next w:val="Normal"/>
    <w:link w:val="Heading9Char"/>
    <w:qFormat/>
    <w:rsid w:val="003801EF"/>
    <w:pPr>
      <w:ind w:left="720"/>
      <w:outlineLvl w:val="8"/>
    </w:pPr>
    <w:rPr>
      <w:i/>
    </w:rPr>
  </w:style>
  <w:style w:type="character" w:default="1" w:styleId="DefaultParagraphFont">
    <w:name w:val="Default Paragraph Font"/>
    <w:uiPriority w:val="1"/>
    <w:unhideWhenUsed/>
    <w:rsid w:val="003801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01EF"/>
  </w:style>
  <w:style w:type="character" w:customStyle="1" w:styleId="Heading1Char">
    <w:name w:val="Heading 1 Char"/>
    <w:basedOn w:val="DefaultParagraphFont"/>
    <w:link w:val="Heading1"/>
    <w:rsid w:val="003801EF"/>
    <w:rPr>
      <w:rFonts w:ascii="Times New Roman" w:eastAsia="Times New Roman" w:hAnsi="Times New Roman" w:cs="Times New Roman"/>
      <w:b/>
      <w:sz w:val="32"/>
      <w:szCs w:val="20"/>
      <w:lang w:eastAsia="en-US"/>
    </w:rPr>
  </w:style>
  <w:style w:type="paragraph" w:styleId="BodyText">
    <w:name w:val="Body Text"/>
    <w:basedOn w:val="Normal"/>
    <w:link w:val="BodyTextChar"/>
    <w:rsid w:val="003801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801EF"/>
    <w:rPr>
      <w:rFonts w:ascii="Times New Roman" w:eastAsia="Times New Roman" w:hAnsi="Times New Roman" w:cs="Times New Roman"/>
      <w:sz w:val="24"/>
      <w:lang w:eastAsia="en-US"/>
    </w:rPr>
  </w:style>
  <w:style w:type="paragraph" w:styleId="ListBullet">
    <w:name w:val="List Bullet"/>
    <w:basedOn w:val="List"/>
    <w:rsid w:val="003801EF"/>
    <w:pPr>
      <w:numPr>
        <w:numId w:val="11"/>
      </w:numPr>
      <w:tabs>
        <w:tab w:val="clear" w:pos="340"/>
      </w:tabs>
      <w:spacing w:before="40" w:after="40"/>
    </w:pPr>
  </w:style>
  <w:style w:type="character" w:customStyle="1" w:styleId="SpecialBold">
    <w:name w:val="Special Bold"/>
    <w:basedOn w:val="DefaultParagraphFont"/>
    <w:rsid w:val="003801EF"/>
    <w:rPr>
      <w:b/>
      <w:spacing w:val="0"/>
    </w:rPr>
  </w:style>
  <w:style w:type="character" w:styleId="Emphasis">
    <w:name w:val="Emphasis"/>
    <w:basedOn w:val="DefaultParagraphFont"/>
    <w:qFormat/>
    <w:rsid w:val="003801EF"/>
    <w:rPr>
      <w:i/>
    </w:rPr>
  </w:style>
  <w:style w:type="paragraph" w:customStyle="1" w:styleId="SuperHeading">
    <w:name w:val="SuperHeading"/>
    <w:basedOn w:val="Normal"/>
    <w:rsid w:val="003801EF"/>
    <w:pPr>
      <w:spacing w:before="240" w:after="120"/>
      <w:outlineLvl w:val="0"/>
    </w:pPr>
    <w:rPr>
      <w:rFonts w:ascii="Times New Roman" w:hAnsi="Times New Roman"/>
      <w:b/>
      <w:sz w:val="32"/>
    </w:rPr>
  </w:style>
  <w:style w:type="paragraph" w:customStyle="1" w:styleId="AllowPageBreak">
    <w:name w:val="AllowPageBreak"/>
    <w:rsid w:val="003801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801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01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01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01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01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01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01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01EF"/>
    <w:rPr>
      <w:rFonts w:ascii="Courier New" w:eastAsia="Times New Roman" w:hAnsi="Courier New" w:cs="Times New Roman"/>
      <w:i/>
      <w:szCs w:val="20"/>
      <w:lang w:eastAsia="en-US"/>
    </w:rPr>
  </w:style>
  <w:style w:type="paragraph" w:customStyle="1" w:styleId="HeadingBase">
    <w:name w:val="Heading Base"/>
    <w:rsid w:val="003801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01EF"/>
    <w:pPr>
      <w:tabs>
        <w:tab w:val="right" w:leader="dot" w:pos="9072"/>
      </w:tabs>
      <w:ind w:left="567"/>
    </w:pPr>
    <w:rPr>
      <w:szCs w:val="22"/>
    </w:rPr>
  </w:style>
  <w:style w:type="paragraph" w:customStyle="1" w:styleId="TOCBase">
    <w:name w:val="TOC Base"/>
    <w:rsid w:val="003801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01EF"/>
    <w:pPr>
      <w:tabs>
        <w:tab w:val="right" w:leader="dot" w:pos="9072"/>
      </w:tabs>
      <w:spacing w:before="40" w:after="40"/>
      <w:ind w:left="284"/>
    </w:pPr>
    <w:rPr>
      <w:rFonts w:ascii="Times New Roman" w:hAnsi="Times New Roman"/>
    </w:rPr>
  </w:style>
  <w:style w:type="paragraph" w:styleId="TOC1">
    <w:name w:val="toc 1"/>
    <w:basedOn w:val="TOCBase"/>
    <w:next w:val="Normal"/>
    <w:rsid w:val="003801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801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01EF"/>
    <w:rPr>
      <w:rFonts w:ascii="Times New Roman" w:eastAsia="Times New Roman" w:hAnsi="Times New Roman" w:cs="Times New Roman"/>
      <w:sz w:val="16"/>
      <w:lang w:eastAsia="en-US"/>
    </w:rPr>
  </w:style>
  <w:style w:type="paragraph" w:styleId="Title">
    <w:name w:val="Title"/>
    <w:basedOn w:val="HeadingBase"/>
    <w:link w:val="TitleChar"/>
    <w:qFormat/>
    <w:rsid w:val="003801EF"/>
    <w:pPr>
      <w:spacing w:before="5040"/>
      <w:jc w:val="center"/>
    </w:pPr>
    <w:rPr>
      <w:sz w:val="48"/>
      <w:szCs w:val="72"/>
      <w:lang w:val="en-US"/>
    </w:rPr>
  </w:style>
  <w:style w:type="character" w:customStyle="1" w:styleId="TitleChar">
    <w:name w:val="Title Char"/>
    <w:basedOn w:val="DefaultParagraphFont"/>
    <w:link w:val="Title"/>
    <w:rsid w:val="003801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01EF"/>
    <w:pPr>
      <w:tabs>
        <w:tab w:val="left" w:pos="3600"/>
        <w:tab w:val="left" w:pos="3958"/>
      </w:tabs>
    </w:pPr>
  </w:style>
  <w:style w:type="paragraph" w:styleId="List">
    <w:name w:val="List"/>
    <w:basedOn w:val="BodyText"/>
    <w:next w:val="BodyText"/>
    <w:rsid w:val="003801EF"/>
    <w:pPr>
      <w:tabs>
        <w:tab w:val="left" w:pos="340"/>
      </w:tabs>
      <w:spacing w:before="60" w:after="60"/>
      <w:ind w:left="340" w:hanging="340"/>
    </w:pPr>
  </w:style>
  <w:style w:type="paragraph" w:customStyle="1" w:styleId="Note">
    <w:name w:val="Note"/>
    <w:basedOn w:val="BodyText"/>
    <w:rsid w:val="003801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01EF"/>
    <w:pPr>
      <w:framePr w:wrap="auto" w:hAnchor="text" w:y="6049"/>
    </w:pPr>
    <w:rPr>
      <w:color w:val="000000"/>
      <w:sz w:val="40"/>
    </w:rPr>
  </w:style>
  <w:style w:type="paragraph" w:customStyle="1" w:styleId="TOCTitle">
    <w:name w:val="TOCTitle"/>
    <w:basedOn w:val="Heading1"/>
    <w:rsid w:val="003801EF"/>
    <w:pPr>
      <w:spacing w:after="240"/>
      <w:jc w:val="center"/>
      <w:outlineLvl w:val="9"/>
    </w:pPr>
    <w:rPr>
      <w:caps/>
    </w:rPr>
  </w:style>
  <w:style w:type="paragraph" w:customStyle="1" w:styleId="Version">
    <w:name w:val="Version"/>
    <w:rsid w:val="003801E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801EF"/>
    <w:pPr>
      <w:numPr>
        <w:numId w:val="12"/>
      </w:numPr>
      <w:tabs>
        <w:tab w:val="clear" w:pos="680"/>
      </w:tabs>
    </w:pPr>
  </w:style>
  <w:style w:type="paragraph" w:styleId="Index1">
    <w:name w:val="index 1"/>
    <w:basedOn w:val="Normal"/>
    <w:next w:val="Normal"/>
    <w:semiHidden/>
    <w:rsid w:val="003801EF"/>
    <w:pPr>
      <w:keepNext w:val="0"/>
      <w:tabs>
        <w:tab w:val="right" w:pos="4176"/>
      </w:tabs>
      <w:ind w:left="198" w:hanging="198"/>
    </w:pPr>
    <w:rPr>
      <w:rFonts w:ascii="Garamond" w:hAnsi="Garamond"/>
    </w:rPr>
  </w:style>
  <w:style w:type="paragraph" w:styleId="IndexHeading">
    <w:name w:val="index heading"/>
    <w:basedOn w:val="Normal"/>
    <w:next w:val="Index1"/>
    <w:semiHidden/>
    <w:rsid w:val="003801EF"/>
    <w:pPr>
      <w:spacing w:before="120" w:after="120"/>
    </w:pPr>
    <w:rPr>
      <w:rFonts w:ascii="Arial" w:hAnsi="Arial"/>
      <w:b/>
      <w:color w:val="918585"/>
      <w:sz w:val="24"/>
    </w:rPr>
  </w:style>
  <w:style w:type="paragraph" w:styleId="Header">
    <w:name w:val="header"/>
    <w:basedOn w:val="Normal"/>
    <w:link w:val="HeaderChar"/>
    <w:rsid w:val="003801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01EF"/>
    <w:rPr>
      <w:rFonts w:ascii="Times New Roman" w:eastAsia="Times New Roman" w:hAnsi="Times New Roman" w:cs="Times New Roman"/>
      <w:sz w:val="16"/>
      <w:szCs w:val="20"/>
      <w:lang w:val="en-GB" w:eastAsia="en-US"/>
    </w:rPr>
  </w:style>
  <w:style w:type="paragraph" w:customStyle="1" w:styleId="Chapter">
    <w:name w:val="Chapter"/>
    <w:basedOn w:val="Normal"/>
    <w:rsid w:val="003801EF"/>
    <w:pPr>
      <w:spacing w:before="240"/>
    </w:pPr>
    <w:rPr>
      <w:rFonts w:ascii="Times New Roman" w:hAnsi="Times New Roman"/>
      <w:smallCaps/>
      <w:spacing w:val="80"/>
      <w:sz w:val="28"/>
    </w:rPr>
  </w:style>
  <w:style w:type="paragraph" w:customStyle="1" w:styleId="InChapter">
    <w:name w:val="InChapter"/>
    <w:basedOn w:val="Heading3"/>
    <w:rsid w:val="003801EF"/>
    <w:pPr>
      <w:spacing w:after="240"/>
      <w:outlineLvl w:val="9"/>
    </w:pPr>
    <w:rPr>
      <w:noProof/>
    </w:rPr>
  </w:style>
  <w:style w:type="paragraph" w:styleId="Index2">
    <w:name w:val="index 2"/>
    <w:basedOn w:val="Normal"/>
    <w:next w:val="Normal"/>
    <w:semiHidden/>
    <w:rsid w:val="003801EF"/>
    <w:pPr>
      <w:tabs>
        <w:tab w:val="right" w:pos="4176"/>
      </w:tabs>
      <w:ind w:left="568" w:hanging="284"/>
    </w:pPr>
    <w:rPr>
      <w:rFonts w:ascii="Garamond" w:hAnsi="Garamond"/>
    </w:rPr>
  </w:style>
  <w:style w:type="paragraph" w:customStyle="1" w:styleId="Byline">
    <w:name w:val="Byline"/>
    <w:rsid w:val="003801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01EF"/>
    <w:pPr>
      <w:tabs>
        <w:tab w:val="clear" w:pos="3600"/>
        <w:tab w:val="clear" w:pos="3958"/>
      </w:tabs>
      <w:jc w:val="right"/>
    </w:pPr>
  </w:style>
  <w:style w:type="paragraph" w:styleId="Caption">
    <w:name w:val="caption"/>
    <w:basedOn w:val="BodyText"/>
    <w:next w:val="Normal"/>
    <w:qFormat/>
    <w:rsid w:val="003801EF"/>
    <w:pPr>
      <w:framePr w:w="2268" w:hSpace="181" w:vSpace="181" w:wrap="around" w:vAnchor="text" w:hAnchor="page" w:x="1135" w:y="285" w:anchorLock="1"/>
    </w:pPr>
    <w:rPr>
      <w:i/>
    </w:rPr>
  </w:style>
  <w:style w:type="paragraph" w:customStyle="1" w:styleId="MiniTOCTitle">
    <w:name w:val="MiniTOCTitle"/>
    <w:basedOn w:val="Heading4"/>
    <w:rsid w:val="003801EF"/>
    <w:pPr>
      <w:spacing w:before="240"/>
      <w:outlineLvl w:val="9"/>
    </w:pPr>
    <w:rPr>
      <w:noProof/>
      <w:sz w:val="24"/>
    </w:rPr>
  </w:style>
  <w:style w:type="paragraph" w:customStyle="1" w:styleId="MiniTOCItem">
    <w:name w:val="MiniTOCItem"/>
    <w:basedOn w:val="ListBullet"/>
    <w:rsid w:val="003801EF"/>
    <w:pPr>
      <w:numPr>
        <w:numId w:val="0"/>
      </w:numPr>
      <w:tabs>
        <w:tab w:val="right" w:leader="dot" w:pos="6521"/>
      </w:tabs>
      <w:spacing w:before="0" w:after="0"/>
    </w:pPr>
  </w:style>
  <w:style w:type="paragraph" w:customStyle="1" w:styleId="TOFTitle">
    <w:name w:val="TOFTitle"/>
    <w:basedOn w:val="TOCTitle"/>
    <w:rsid w:val="003801EF"/>
  </w:style>
  <w:style w:type="paragraph" w:styleId="TableofFigures">
    <w:name w:val="table of figures"/>
    <w:basedOn w:val="Normal"/>
    <w:next w:val="Normal"/>
    <w:semiHidden/>
    <w:rsid w:val="003801EF"/>
    <w:pPr>
      <w:tabs>
        <w:tab w:val="right" w:leader="dot" w:pos="9072"/>
      </w:tabs>
      <w:ind w:left="970" w:hanging="403"/>
    </w:pPr>
    <w:rPr>
      <w:rFonts w:ascii="Times New Roman" w:hAnsi="Times New Roman"/>
      <w:b/>
    </w:rPr>
  </w:style>
  <w:style w:type="paragraph" w:styleId="ListNumber">
    <w:name w:val="List Number"/>
    <w:basedOn w:val="List"/>
    <w:rsid w:val="003801EF"/>
    <w:pPr>
      <w:numPr>
        <w:numId w:val="14"/>
      </w:numPr>
      <w:tabs>
        <w:tab w:val="clear" w:pos="340"/>
      </w:tabs>
    </w:pPr>
  </w:style>
  <w:style w:type="character" w:customStyle="1" w:styleId="WingdingSymbols">
    <w:name w:val="Wingding Symbols"/>
    <w:rsid w:val="003801EF"/>
    <w:rPr>
      <w:rFonts w:ascii="Wingdings" w:hAnsi="Wingdings"/>
    </w:rPr>
  </w:style>
  <w:style w:type="paragraph" w:customStyle="1" w:styleId="TableHeading">
    <w:name w:val="Table Heading"/>
    <w:basedOn w:val="HeadingBase"/>
    <w:rsid w:val="003801EF"/>
    <w:pPr>
      <w:keepLines/>
      <w:pBdr>
        <w:bottom w:val="single" w:sz="6" w:space="1" w:color="918585"/>
      </w:pBdr>
      <w:spacing w:before="240"/>
    </w:pPr>
  </w:style>
  <w:style w:type="character" w:customStyle="1" w:styleId="HotSpot">
    <w:name w:val="HotSpot"/>
    <w:rsid w:val="003801EF"/>
    <w:rPr>
      <w:color w:val="0033CC"/>
      <w:u w:val="none"/>
    </w:rPr>
  </w:style>
  <w:style w:type="paragraph" w:customStyle="1" w:styleId="BodyTextRight">
    <w:name w:val="Body Text Right"/>
    <w:basedOn w:val="BodyText"/>
    <w:rsid w:val="003801EF"/>
    <w:pPr>
      <w:spacing w:before="0" w:after="0"/>
      <w:jc w:val="right"/>
    </w:pPr>
  </w:style>
  <w:style w:type="paragraph" w:styleId="Index3">
    <w:name w:val="index 3"/>
    <w:basedOn w:val="ListNumber2"/>
    <w:next w:val="Normal"/>
    <w:semiHidden/>
    <w:rsid w:val="003801EF"/>
    <w:pPr>
      <w:numPr>
        <w:numId w:val="0"/>
      </w:numPr>
      <w:tabs>
        <w:tab w:val="right" w:leader="dot" w:pos="4176"/>
      </w:tabs>
    </w:pPr>
  </w:style>
  <w:style w:type="paragraph" w:styleId="ListNumber2">
    <w:name w:val="List Number 2"/>
    <w:basedOn w:val="List2"/>
    <w:rsid w:val="003801EF"/>
    <w:pPr>
      <w:numPr>
        <w:numId w:val="9"/>
      </w:numPr>
      <w:tabs>
        <w:tab w:val="clear" w:pos="1060"/>
      </w:tabs>
    </w:pPr>
  </w:style>
  <w:style w:type="paragraph" w:customStyle="1" w:styleId="MarginNote">
    <w:name w:val="Margin Note"/>
    <w:basedOn w:val="BodyText"/>
    <w:rsid w:val="003801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01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01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01EF"/>
    <w:rPr>
      <w:sz w:val="32"/>
    </w:rPr>
  </w:style>
  <w:style w:type="paragraph" w:customStyle="1" w:styleId="HeadingProcedure">
    <w:name w:val="Heading Procedure"/>
    <w:basedOn w:val="HeadingBase"/>
    <w:next w:val="Normal"/>
    <w:rsid w:val="003801EF"/>
    <w:pPr>
      <w:tabs>
        <w:tab w:val="left" w:pos="0"/>
      </w:tabs>
      <w:spacing w:before="120" w:after="60"/>
    </w:pPr>
    <w:rPr>
      <w:i/>
      <w:color w:val="918585"/>
      <w:sz w:val="22"/>
    </w:rPr>
  </w:style>
  <w:style w:type="paragraph" w:customStyle="1" w:styleId="TableBodyText">
    <w:name w:val="Table Body Text"/>
    <w:basedOn w:val="BodyText"/>
    <w:rsid w:val="003801EF"/>
    <w:pPr>
      <w:spacing w:before="60" w:after="60"/>
    </w:pPr>
  </w:style>
  <w:style w:type="paragraph" w:styleId="ListContinue">
    <w:name w:val="List Continue"/>
    <w:basedOn w:val="List"/>
    <w:rsid w:val="003801EF"/>
    <w:pPr>
      <w:ind w:firstLine="0"/>
    </w:pPr>
  </w:style>
  <w:style w:type="paragraph" w:customStyle="1" w:styleId="ListNote">
    <w:name w:val="List Note"/>
    <w:basedOn w:val="List"/>
    <w:rsid w:val="003801EF"/>
    <w:pPr>
      <w:pBdr>
        <w:top w:val="single" w:sz="6" w:space="2" w:color="918585"/>
        <w:bottom w:val="single" w:sz="6" w:space="2" w:color="918585"/>
      </w:pBdr>
      <w:tabs>
        <w:tab w:val="left" w:pos="1021"/>
      </w:tabs>
      <w:ind w:firstLine="0"/>
    </w:pPr>
  </w:style>
  <w:style w:type="paragraph" w:customStyle="1" w:styleId="Warning">
    <w:name w:val="Warning"/>
    <w:basedOn w:val="BodyText"/>
    <w:rsid w:val="003801EF"/>
    <w:pPr>
      <w:shd w:val="clear" w:color="auto" w:fill="D9D9D9"/>
      <w:tabs>
        <w:tab w:val="left" w:pos="992"/>
      </w:tabs>
      <w:ind w:left="119" w:right="119"/>
    </w:pPr>
    <w:rPr>
      <w:sz w:val="20"/>
    </w:rPr>
  </w:style>
  <w:style w:type="paragraph" w:customStyle="1" w:styleId="MarginIcons">
    <w:name w:val="Margin Icons"/>
    <w:basedOn w:val="BodyText"/>
    <w:rsid w:val="003801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01EF"/>
    <w:rPr>
      <w:rFonts w:ascii="Courier New" w:hAnsi="Courier New"/>
    </w:rPr>
  </w:style>
  <w:style w:type="paragraph" w:customStyle="1" w:styleId="NoteBullet">
    <w:name w:val="Note Bullet"/>
    <w:basedOn w:val="Note"/>
    <w:rsid w:val="003801EF"/>
    <w:pPr>
      <w:tabs>
        <w:tab w:val="clear" w:pos="680"/>
      </w:tabs>
      <w:spacing w:before="60" w:after="60"/>
    </w:pPr>
  </w:style>
  <w:style w:type="paragraph" w:customStyle="1" w:styleId="SubHeading2">
    <w:name w:val="SubHeading2"/>
    <w:basedOn w:val="HeadingBase"/>
    <w:rsid w:val="003801EF"/>
    <w:pPr>
      <w:spacing w:before="240" w:after="60"/>
    </w:pPr>
    <w:rPr>
      <w:sz w:val="20"/>
    </w:rPr>
  </w:style>
  <w:style w:type="paragraph" w:customStyle="1" w:styleId="SubHeading1">
    <w:name w:val="SubHeading1"/>
    <w:basedOn w:val="HeadingBase"/>
    <w:rsid w:val="003801EF"/>
    <w:pPr>
      <w:spacing w:before="240" w:after="60"/>
    </w:pPr>
    <w:rPr>
      <w:color w:val="918585"/>
      <w:sz w:val="22"/>
    </w:rPr>
  </w:style>
  <w:style w:type="paragraph" w:customStyle="1" w:styleId="SideHeading">
    <w:name w:val="Side Heading"/>
    <w:basedOn w:val="HeadingBase"/>
    <w:rsid w:val="003801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01EF"/>
    <w:pPr>
      <w:numPr>
        <w:numId w:val="10"/>
      </w:numPr>
    </w:pPr>
  </w:style>
  <w:style w:type="paragraph" w:styleId="PlainText">
    <w:name w:val="Plain Text"/>
    <w:basedOn w:val="Normal"/>
    <w:link w:val="PlainTextChar"/>
    <w:rsid w:val="003801EF"/>
    <w:rPr>
      <w:sz w:val="20"/>
    </w:rPr>
  </w:style>
  <w:style w:type="character" w:customStyle="1" w:styleId="PlainTextChar">
    <w:name w:val="Plain Text Char"/>
    <w:basedOn w:val="DefaultParagraphFont"/>
    <w:link w:val="PlainText"/>
    <w:rsid w:val="003801EF"/>
    <w:rPr>
      <w:rFonts w:ascii="Courier New" w:eastAsia="Times New Roman" w:hAnsi="Courier New" w:cs="Times New Roman"/>
      <w:sz w:val="20"/>
      <w:szCs w:val="20"/>
      <w:lang w:eastAsia="en-US"/>
    </w:rPr>
  </w:style>
  <w:style w:type="character" w:customStyle="1" w:styleId="MenuOption">
    <w:name w:val="Menu Option"/>
    <w:basedOn w:val="DefaultParagraphFont"/>
    <w:rsid w:val="003801EF"/>
    <w:rPr>
      <w:b/>
      <w:smallCaps/>
    </w:rPr>
  </w:style>
  <w:style w:type="paragraph" w:customStyle="1" w:styleId="TableListNumber">
    <w:name w:val="Table List Number"/>
    <w:basedOn w:val="ListNumber"/>
    <w:rsid w:val="003801EF"/>
    <w:pPr>
      <w:numPr>
        <w:numId w:val="0"/>
      </w:numPr>
    </w:pPr>
  </w:style>
  <w:style w:type="paragraph" w:styleId="TOC4">
    <w:name w:val="toc 4"/>
    <w:basedOn w:val="TOCBase"/>
    <w:next w:val="Normal"/>
    <w:semiHidden/>
    <w:rsid w:val="003801EF"/>
    <w:pPr>
      <w:tabs>
        <w:tab w:val="right" w:leader="dot" w:pos="9071"/>
      </w:tabs>
      <w:ind w:left="1701"/>
    </w:pPr>
  </w:style>
  <w:style w:type="paragraph" w:customStyle="1" w:styleId="ListAlpha">
    <w:name w:val="List Alpha"/>
    <w:basedOn w:val="List"/>
    <w:rsid w:val="003801EF"/>
    <w:pPr>
      <w:numPr>
        <w:numId w:val="8"/>
      </w:numPr>
    </w:pPr>
  </w:style>
  <w:style w:type="paragraph" w:customStyle="1" w:styleId="ListAlpha2">
    <w:name w:val="List Alpha 2"/>
    <w:basedOn w:val="List2"/>
    <w:rsid w:val="003801EF"/>
    <w:pPr>
      <w:numPr>
        <w:numId w:val="7"/>
      </w:numPr>
    </w:pPr>
  </w:style>
  <w:style w:type="paragraph" w:styleId="List2">
    <w:name w:val="List 2"/>
    <w:basedOn w:val="BodyText"/>
    <w:rsid w:val="003801EF"/>
    <w:pPr>
      <w:tabs>
        <w:tab w:val="left" w:pos="680"/>
      </w:tabs>
      <w:spacing w:before="60" w:after="60"/>
      <w:ind w:left="680" w:hanging="340"/>
    </w:pPr>
  </w:style>
  <w:style w:type="paragraph" w:styleId="List3">
    <w:name w:val="List 3"/>
    <w:basedOn w:val="BodyText"/>
    <w:rsid w:val="003801EF"/>
    <w:pPr>
      <w:tabs>
        <w:tab w:val="left" w:pos="1021"/>
      </w:tabs>
      <w:spacing w:before="60" w:after="60"/>
      <w:ind w:left="1020" w:hanging="340"/>
    </w:pPr>
  </w:style>
  <w:style w:type="paragraph" w:styleId="List4">
    <w:name w:val="List 4"/>
    <w:basedOn w:val="BodyText"/>
    <w:rsid w:val="003801EF"/>
    <w:pPr>
      <w:tabs>
        <w:tab w:val="left" w:pos="1361"/>
      </w:tabs>
      <w:spacing w:before="60" w:after="60"/>
      <w:ind w:left="1361" w:hanging="340"/>
    </w:pPr>
  </w:style>
  <w:style w:type="paragraph" w:styleId="List5">
    <w:name w:val="List 5"/>
    <w:basedOn w:val="BodyText"/>
    <w:rsid w:val="003801EF"/>
    <w:pPr>
      <w:tabs>
        <w:tab w:val="left" w:pos="1701"/>
      </w:tabs>
      <w:spacing w:before="60" w:after="60"/>
      <w:ind w:left="1701" w:hanging="340"/>
    </w:pPr>
  </w:style>
  <w:style w:type="paragraph" w:styleId="ListBullet3">
    <w:name w:val="List Bullet 3"/>
    <w:basedOn w:val="List3"/>
    <w:rsid w:val="003801EF"/>
    <w:pPr>
      <w:numPr>
        <w:numId w:val="13"/>
      </w:numPr>
      <w:tabs>
        <w:tab w:val="clear" w:pos="1021"/>
      </w:tabs>
      <w:ind w:left="1037" w:hanging="357"/>
    </w:pPr>
  </w:style>
  <w:style w:type="paragraph" w:styleId="ListBullet4">
    <w:name w:val="List Bullet 4"/>
    <w:basedOn w:val="List4"/>
    <w:rsid w:val="003801EF"/>
    <w:pPr>
      <w:numPr>
        <w:numId w:val="2"/>
      </w:numPr>
      <w:tabs>
        <w:tab w:val="clear" w:pos="1361"/>
      </w:tabs>
    </w:pPr>
  </w:style>
  <w:style w:type="paragraph" w:styleId="ListBullet5">
    <w:name w:val="List Bullet 5"/>
    <w:basedOn w:val="List5"/>
    <w:rsid w:val="003801EF"/>
    <w:pPr>
      <w:numPr>
        <w:numId w:val="3"/>
      </w:numPr>
    </w:pPr>
  </w:style>
  <w:style w:type="paragraph" w:styleId="ListContinue2">
    <w:name w:val="List Continue 2"/>
    <w:basedOn w:val="List2"/>
    <w:rsid w:val="003801EF"/>
    <w:pPr>
      <w:ind w:firstLine="0"/>
    </w:pPr>
  </w:style>
  <w:style w:type="paragraph" w:styleId="ListContinue3">
    <w:name w:val="List Continue 3"/>
    <w:basedOn w:val="List3"/>
    <w:rsid w:val="003801EF"/>
    <w:pPr>
      <w:ind w:left="1021" w:firstLine="0"/>
    </w:pPr>
  </w:style>
  <w:style w:type="paragraph" w:styleId="ListContinue4">
    <w:name w:val="List Continue 4"/>
    <w:basedOn w:val="List4"/>
    <w:rsid w:val="003801EF"/>
    <w:pPr>
      <w:ind w:firstLine="0"/>
    </w:pPr>
  </w:style>
  <w:style w:type="paragraph" w:styleId="ListContinue5">
    <w:name w:val="List Continue 5"/>
    <w:basedOn w:val="List5"/>
    <w:rsid w:val="003801EF"/>
    <w:pPr>
      <w:ind w:firstLine="0"/>
    </w:pPr>
  </w:style>
  <w:style w:type="paragraph" w:styleId="ListNumber3">
    <w:name w:val="List Number 3"/>
    <w:basedOn w:val="List3"/>
    <w:rsid w:val="003801EF"/>
    <w:pPr>
      <w:numPr>
        <w:numId w:val="4"/>
      </w:numPr>
    </w:pPr>
  </w:style>
  <w:style w:type="paragraph" w:styleId="ListNumber4">
    <w:name w:val="List Number 4"/>
    <w:basedOn w:val="List4"/>
    <w:rsid w:val="003801EF"/>
    <w:pPr>
      <w:numPr>
        <w:numId w:val="5"/>
      </w:numPr>
    </w:pPr>
  </w:style>
  <w:style w:type="paragraph" w:styleId="ListNumber5">
    <w:name w:val="List Number 5"/>
    <w:basedOn w:val="List5"/>
    <w:rsid w:val="003801EF"/>
    <w:pPr>
      <w:numPr>
        <w:numId w:val="6"/>
      </w:numPr>
    </w:pPr>
  </w:style>
  <w:style w:type="paragraph" w:styleId="BlockText">
    <w:name w:val="Block Text"/>
    <w:basedOn w:val="Normal"/>
    <w:rsid w:val="003801EF"/>
    <w:pPr>
      <w:spacing w:after="120"/>
      <w:ind w:left="1440" w:right="1440"/>
    </w:pPr>
  </w:style>
  <w:style w:type="character" w:customStyle="1" w:styleId="Subscript">
    <w:name w:val="Subscript"/>
    <w:basedOn w:val="DefaultParagraphFont"/>
    <w:rsid w:val="003801EF"/>
    <w:rPr>
      <w:sz w:val="16"/>
      <w:vertAlign w:val="subscript"/>
    </w:rPr>
  </w:style>
  <w:style w:type="character" w:customStyle="1" w:styleId="Superscript">
    <w:name w:val="Superscript"/>
    <w:basedOn w:val="DefaultParagraphFont"/>
    <w:rsid w:val="003801EF"/>
    <w:rPr>
      <w:sz w:val="16"/>
      <w:vertAlign w:val="superscript"/>
    </w:rPr>
  </w:style>
  <w:style w:type="character" w:customStyle="1" w:styleId="Symbols">
    <w:name w:val="Symbols"/>
    <w:basedOn w:val="DefaultParagraphFont"/>
    <w:rsid w:val="003801EF"/>
    <w:rPr>
      <w:rFonts w:ascii="Symbol" w:hAnsi="Symbol"/>
    </w:rPr>
  </w:style>
  <w:style w:type="character" w:customStyle="1" w:styleId="MenuOptions">
    <w:name w:val="Menu Options"/>
    <w:basedOn w:val="DefaultParagraphFont"/>
    <w:rsid w:val="003801EF"/>
    <w:rPr>
      <w:rFonts w:ascii="Arial Narrow" w:hAnsi="Arial Narrow"/>
      <w:smallCaps/>
    </w:rPr>
  </w:style>
  <w:style w:type="character" w:customStyle="1" w:styleId="Buttons">
    <w:name w:val="Buttons"/>
    <w:basedOn w:val="DefaultParagraphFont"/>
    <w:rsid w:val="003801EF"/>
    <w:rPr>
      <w:b/>
    </w:rPr>
  </w:style>
  <w:style w:type="character" w:customStyle="1" w:styleId="Underlined">
    <w:name w:val="Underlined"/>
    <w:basedOn w:val="DefaultParagraphFont"/>
    <w:rsid w:val="003801EF"/>
    <w:rPr>
      <w:u w:val="single"/>
    </w:rPr>
  </w:style>
  <w:style w:type="paragraph" w:customStyle="1" w:styleId="TableBodyTextRight">
    <w:name w:val="Table Body Text Right"/>
    <w:basedOn w:val="TableBodyText"/>
    <w:rsid w:val="003801EF"/>
    <w:pPr>
      <w:widowControl w:val="0"/>
      <w:autoSpaceDE w:val="0"/>
      <w:autoSpaceDN w:val="0"/>
      <w:adjustRightInd w:val="0"/>
      <w:jc w:val="right"/>
    </w:pPr>
    <w:rPr>
      <w:rFonts w:cs="Arial"/>
      <w:szCs w:val="18"/>
    </w:rPr>
  </w:style>
  <w:style w:type="paragraph" w:customStyle="1" w:styleId="CopyrightText">
    <w:name w:val="Copyright Text"/>
    <w:basedOn w:val="BodyText"/>
    <w:rsid w:val="003801EF"/>
    <w:rPr>
      <w:sz w:val="18"/>
    </w:rPr>
  </w:style>
  <w:style w:type="paragraph" w:customStyle="1" w:styleId="BodySmallRight">
    <w:name w:val="Body Small Right"/>
    <w:basedOn w:val="BodyTextRight"/>
    <w:rsid w:val="003801EF"/>
    <w:rPr>
      <w:sz w:val="18"/>
      <w:szCs w:val="18"/>
    </w:rPr>
  </w:style>
  <w:style w:type="paragraph" w:customStyle="1" w:styleId="MarginEdition">
    <w:name w:val="Margin Edition"/>
    <w:basedOn w:val="MarginNote"/>
    <w:rsid w:val="003801EF"/>
    <w:pPr>
      <w:spacing w:before="0" w:after="0"/>
    </w:pPr>
    <w:rPr>
      <w:rFonts w:ascii="Times New Roman" w:hAnsi="Times New Roman"/>
      <w:color w:val="999999"/>
    </w:rPr>
  </w:style>
  <w:style w:type="paragraph" w:customStyle="1" w:styleId="Spacer">
    <w:name w:val="Spacer"/>
    <w:basedOn w:val="Normal"/>
    <w:rsid w:val="003801EF"/>
    <w:rPr>
      <w:sz w:val="2"/>
      <w:szCs w:val="2"/>
    </w:rPr>
  </w:style>
  <w:style w:type="character" w:customStyle="1" w:styleId="Small">
    <w:name w:val="Small"/>
    <w:basedOn w:val="DefaultParagraphFont"/>
    <w:rsid w:val="003801EF"/>
    <w:rPr>
      <w:sz w:val="16"/>
    </w:rPr>
  </w:style>
  <w:style w:type="paragraph" w:customStyle="1" w:styleId="WideTable">
    <w:name w:val="Wide Table"/>
    <w:basedOn w:val="Normal"/>
    <w:rsid w:val="003801EF"/>
    <w:pPr>
      <w:ind w:left="-1418"/>
    </w:pPr>
    <w:rPr>
      <w:sz w:val="2"/>
      <w:szCs w:val="2"/>
    </w:rPr>
  </w:style>
  <w:style w:type="character" w:styleId="PageNumber">
    <w:name w:val="page number"/>
    <w:basedOn w:val="DefaultParagraphFont"/>
    <w:rsid w:val="003801EF"/>
  </w:style>
  <w:style w:type="paragraph" w:styleId="Quote">
    <w:name w:val="Quote"/>
    <w:basedOn w:val="Heading1"/>
    <w:link w:val="QuoteChar"/>
    <w:qFormat/>
    <w:rsid w:val="003801EF"/>
    <w:rPr>
      <w:b w:val="0"/>
      <w:sz w:val="72"/>
      <w:szCs w:val="72"/>
      <w:lang w:val="en-NZ"/>
    </w:rPr>
  </w:style>
  <w:style w:type="character" w:customStyle="1" w:styleId="QuoteChar">
    <w:name w:val="Quote Char"/>
    <w:basedOn w:val="DefaultParagraphFont"/>
    <w:link w:val="Quote"/>
    <w:rsid w:val="003801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01EF"/>
    <w:pPr>
      <w:pageBreakBefore/>
    </w:pPr>
  </w:style>
  <w:style w:type="paragraph" w:customStyle="1" w:styleId="Border">
    <w:name w:val="Border"/>
    <w:basedOn w:val="Normal"/>
    <w:qFormat/>
    <w:rsid w:val="003801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01EF"/>
    <w:rPr>
      <w:b/>
      <w:bCs/>
      <w:i/>
      <w:iCs/>
      <w:color w:val="auto"/>
    </w:rPr>
  </w:style>
  <w:style w:type="paragraph" w:styleId="IntenseQuote">
    <w:name w:val="Intense Quote"/>
    <w:basedOn w:val="Normal"/>
    <w:next w:val="Normal"/>
    <w:link w:val="IntenseQuoteChar"/>
    <w:uiPriority w:val="30"/>
    <w:qFormat/>
    <w:rsid w:val="003801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01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01EF"/>
    <w:rPr>
      <w:smallCaps/>
      <w:color w:val="auto"/>
      <w:u w:val="single"/>
    </w:rPr>
  </w:style>
  <w:style w:type="character" w:styleId="IntenseReference">
    <w:name w:val="Intense Reference"/>
    <w:basedOn w:val="DefaultParagraphFont"/>
    <w:uiPriority w:val="32"/>
    <w:qFormat/>
    <w:rsid w:val="003801EF"/>
    <w:rPr>
      <w:b/>
      <w:bCs/>
      <w:smallCaps/>
      <w:color w:val="auto"/>
      <w:spacing w:val="5"/>
      <w:u w:val="single"/>
    </w:rPr>
  </w:style>
  <w:style w:type="paragraph" w:customStyle="1" w:styleId="2ColumnHeading">
    <w:name w:val="2Column Heading"/>
    <w:basedOn w:val="BodyText"/>
    <w:qFormat/>
    <w:rsid w:val="003801EF"/>
    <w:pPr>
      <w:spacing w:after="60"/>
      <w:ind w:left="-2268"/>
    </w:pPr>
    <w:rPr>
      <w:b/>
    </w:rPr>
  </w:style>
  <w:style w:type="paragraph" w:customStyle="1" w:styleId="Heading1TOC">
    <w:name w:val="Heading1 TOC"/>
    <w:basedOn w:val="Normal"/>
    <w:qFormat/>
    <w:rsid w:val="003801EF"/>
    <w:pPr>
      <w:spacing w:before="240" w:after="120"/>
    </w:pPr>
    <w:rPr>
      <w:rFonts w:ascii="Times New Roman" w:hAnsi="Times New Roman"/>
      <w:b/>
      <w:sz w:val="32"/>
    </w:rPr>
  </w:style>
  <w:style w:type="paragraph" w:customStyle="1" w:styleId="Heading2TOC">
    <w:name w:val="Heading2 TOC"/>
    <w:basedOn w:val="Normal"/>
    <w:qFormat/>
    <w:rsid w:val="003801EF"/>
    <w:pPr>
      <w:spacing w:before="240" w:after="60"/>
    </w:pPr>
    <w:rPr>
      <w:rFonts w:ascii="Times New Roman" w:hAnsi="Times New Roman"/>
      <w:b/>
      <w:sz w:val="28"/>
    </w:rPr>
  </w:style>
  <w:style w:type="character" w:customStyle="1" w:styleId="Underline">
    <w:name w:val="Underline"/>
    <w:basedOn w:val="DefaultParagraphFont"/>
    <w:qFormat/>
    <w:rsid w:val="003801EF"/>
    <w:rPr>
      <w:u w:val="single"/>
    </w:rPr>
  </w:style>
  <w:style w:type="character" w:customStyle="1" w:styleId="BoldandItalics">
    <w:name w:val="Bold and Italics"/>
    <w:qFormat/>
    <w:rsid w:val="003801EF"/>
    <w:rPr>
      <w:b/>
      <w:i/>
      <w:u w:val="none"/>
    </w:rPr>
  </w:style>
  <w:style w:type="paragraph" w:styleId="BalloonText">
    <w:name w:val="Balloon Text"/>
    <w:basedOn w:val="Normal"/>
    <w:link w:val="BalloonTextChar"/>
    <w:rsid w:val="003801EF"/>
    <w:rPr>
      <w:rFonts w:ascii="Tahoma" w:hAnsi="Tahoma" w:cs="Tahoma"/>
      <w:sz w:val="16"/>
      <w:szCs w:val="16"/>
    </w:rPr>
  </w:style>
  <w:style w:type="character" w:customStyle="1" w:styleId="BalloonTextChar">
    <w:name w:val="Balloon Text Char"/>
    <w:basedOn w:val="DefaultParagraphFont"/>
    <w:link w:val="BalloonText"/>
    <w:rsid w:val="003801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01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801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01EF"/>
    <w:rPr>
      <w:b/>
      <w:color w:val="660033"/>
      <w:spacing w:val="0"/>
    </w:rPr>
  </w:style>
  <w:style w:type="paragraph" w:customStyle="1" w:styleId="Nameditemlist">
    <w:name w:val="Named item list"/>
    <w:basedOn w:val="BodyText"/>
    <w:qFormat/>
    <w:rsid w:val="003801EF"/>
    <w:pPr>
      <w:tabs>
        <w:tab w:val="left" w:pos="2835"/>
      </w:tabs>
      <w:ind w:left="2835" w:hanging="2835"/>
    </w:pPr>
  </w:style>
  <w:style w:type="paragraph" w:customStyle="1" w:styleId="BodyTextnopadding">
    <w:name w:val="Body Text no padding"/>
    <w:basedOn w:val="BodyText"/>
    <w:qFormat/>
    <w:rsid w:val="003801EF"/>
    <w:pPr>
      <w:spacing w:before="0" w:after="0"/>
    </w:pPr>
  </w:style>
  <w:style w:type="paragraph" w:customStyle="1" w:styleId="BodyTextBold">
    <w:name w:val="Body Text Bold"/>
    <w:basedOn w:val="BodyText"/>
    <w:qFormat/>
    <w:rsid w:val="003801EF"/>
    <w:rPr>
      <w:b/>
    </w:rPr>
  </w:style>
  <w:style w:type="character" w:styleId="Hyperlink">
    <w:name w:val="Hyperlink"/>
    <w:basedOn w:val="DefaultParagraphFont"/>
    <w:uiPriority w:val="99"/>
    <w:unhideWhenUsed/>
    <w:rsid w:val="009F25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1013</Words>
  <Characters>6702</Characters>
  <Application>Microsoft Office Word</Application>
  <DocSecurity>0</DocSecurity>
  <Lines>209</Lines>
  <Paragraphs>133</Paragraphs>
  <ScaleCrop>false</ScaleCrop>
  <Company>Author-it Software Corporation Ltd.</Company>
  <LinksUpToDate>false</LinksUpToDate>
  <CharactersWithSpaces>7582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TLIA4032 Organise transport of freight or goods</dc:title>
  <dc:subject>Approved</dc:subject>
  <dc:creator>Industry Skills Australia</dc:creator>
  <cp:keywords>Release: 1</cp:keywords>
  <dc:description>Review Date: 12 April 2008</dc:description>
  <cp:lastModifiedBy>HSD_TPCMSd.prod</cp:lastModifiedBy>
  <cp:revision>3</cp:revision>
  <dcterms:created xsi:type="dcterms:W3CDTF">2025-03-01T23:00:00Z</dcterms:created>
  <dcterms:modified xsi:type="dcterms:W3CDTF">2025-03-01T23:00:00Z</dcterms:modified>
</cp:coreProperties>
</file>