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463" w:rsidP="00BE6463">
      <w:pPr>
        <w:pStyle w:val="Title"/>
      </w:pPr>
      <w:r>
        <w:fldChar w:fldCharType="begin"/>
      </w:r>
      <w:r>
        <w:instrText xml:space="preserve"> TITLE   \* MERGEFORMAT </w:instrText>
      </w:r>
      <w:r>
        <w:fldChar w:fldCharType="separate"/>
      </w:r>
      <w:r>
        <w:t>TLIA4028 Assess and monitor optimum stock levels</w:t>
      </w:r>
      <w:r>
        <w:fldChar w:fldCharType="end"/>
      </w:r>
    </w:p>
    <w:p w:rsidR="00BE6463" w:rsidP="00BE6463">
      <w:pPr>
        <w:pStyle w:val="Version"/>
        <w:sectPr w:rsidSect="00DD3E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E09" w:rsidP="00DD3E09">
      <w:pPr>
        <w:pStyle w:val="SuperHeading"/>
      </w:pPr>
      <w:r w:rsidRPr="00DD3E09">
        <w:t>TLIA4028 Assess and monitor optimum stock levels</w:t>
      </w:r>
    </w:p>
    <w:p w:rsidR="00000000" w:rsidRPr="00DD3E09" w:rsidP="00DD3E09">
      <w:pPr>
        <w:pStyle w:val="Heading1"/>
      </w:pPr>
      <w:bookmarkStart w:id="1" w:name="O_749183"/>
      <w:bookmarkEnd w:id="1"/>
      <w:r w:rsidRPr="00DD3E09">
        <w:t>Modification History</w:t>
      </w:r>
    </w:p>
    <w:p w:rsidR="00BE6463" w:rsidP="00BE6463">
      <w:pPr>
        <w:pStyle w:val="BodyText"/>
      </w:pPr>
      <w:r w:rsidRPr="00DD3E09">
        <w:t>Release 1. This is the first release of this unit of competency in the TLI Transport and Logistics Training Package.</w:t>
      </w:r>
    </w:p>
    <w:p w:rsidR="00000000" w:rsidRPr="00DD3E09" w:rsidP="00DD3E09">
      <w:pPr>
        <w:pStyle w:val="Heading1"/>
      </w:pPr>
      <w:bookmarkStart w:id="2" w:name="O_749184"/>
      <w:bookmarkEnd w:id="2"/>
      <w:r w:rsidRPr="00DD3E09">
        <w:t>Application</w:t>
      </w:r>
    </w:p>
    <w:tbl>
      <w:tblPr>
        <w:tblW w:w="0" w:type="auto"/>
        <w:tblCellMar>
          <w:left w:w="62" w:type="dxa"/>
          <w:right w:w="62" w:type="dxa"/>
        </w:tblCellMar>
        <w:tblLook w:val="0000"/>
      </w:tblPr>
      <w:tblGrid>
        <w:gridCol w:w="9196"/>
      </w:tblGrid>
      <w:tr w:rsidTr="00BE64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3E09" w:rsidP="00DD3E09">
            <w:pPr>
              <w:pStyle w:val="BodyText"/>
            </w:pPr>
            <w:r w:rsidRPr="00DD3E09">
              <w:t>This unit involves the skills and knowledge required to assess and monitor opti</w:t>
            </w:r>
            <w:r w:rsidRPr="00DD3E09">
              <w:t>mum stock levels in accordance with workplace requirements and relevant regulations, as part of work activities undertaken within the transport and logistics industry.</w:t>
            </w:r>
          </w:p>
          <w:p w:rsidR="00000000" w:rsidRPr="00DD3E09" w:rsidP="00DD3E09">
            <w:pPr>
              <w:pStyle w:val="BodyText"/>
            </w:pPr>
            <w:r w:rsidRPr="00DD3E09">
              <w:t>It includes assessing projected demand, assessing variables that impact on optimum stock</w:t>
            </w:r>
            <w:r w:rsidRPr="00DD3E09">
              <w:t xml:space="preserve"> levels, and determining and monitoring optimum inventory levels. </w:t>
            </w:r>
          </w:p>
          <w:p w:rsidR="00000000" w:rsidRPr="00DD3E09" w:rsidP="00DD3E09">
            <w:pPr>
              <w:pStyle w:val="BodyText"/>
            </w:pPr>
            <w:r w:rsidRPr="00DD3E09">
              <w:t>Work is performed under general guidance on progress and outcomes of work. It requires the exercise of discretion and judgement for self and others in planning and using resources, services</w:t>
            </w:r>
            <w:r w:rsidRPr="00DD3E09">
              <w:t xml:space="preserve"> and processes to achieve required outcomes within organisational policy and procedures. </w:t>
            </w:r>
          </w:p>
          <w:p w:rsidR="00000000" w:rsidRPr="00DD3E09" w:rsidP="00DD3E09">
            <w:pPr>
              <w:pStyle w:val="BodyText"/>
            </w:pPr>
            <w:r w:rsidRPr="00DD3E09">
              <w:t>No licensing, legislative or certification requirements apply to this unit at the time of publication.</w:t>
            </w:r>
          </w:p>
        </w:tc>
      </w:tr>
    </w:tbl>
    <w:p w:rsidR="00BE6463" w:rsidP="00DD3E09">
      <w:pPr>
        <w:pStyle w:val="BodyText"/>
      </w:pPr>
    </w:p>
    <w:p w:rsidR="00BE6463" w:rsidP="00DD3E09">
      <w:pPr>
        <w:pStyle w:val="BodyText"/>
      </w:pPr>
    </w:p>
    <w:p w:rsidR="00000000" w:rsidRPr="00DD3E09" w:rsidP="00DD3E09">
      <w:pPr>
        <w:pStyle w:val="Heading1"/>
      </w:pPr>
      <w:bookmarkStart w:id="3" w:name="O_749185"/>
      <w:bookmarkEnd w:id="3"/>
      <w:r w:rsidRPr="00DD3E09">
        <w:t>Pre-requisite Unit</w:t>
      </w:r>
    </w:p>
    <w:p w:rsidR="00BE6463" w:rsidP="00BE6463">
      <w:pPr>
        <w:pStyle w:val="BodyText"/>
      </w:pPr>
      <w:r w:rsidRPr="00DD3E09">
        <w:t>Not applicable.</w:t>
      </w:r>
    </w:p>
    <w:p w:rsidR="00000000" w:rsidRPr="00DD3E09" w:rsidP="00DD3E09">
      <w:pPr>
        <w:pStyle w:val="Heading1"/>
      </w:pPr>
      <w:bookmarkStart w:id="4" w:name="O_749186"/>
      <w:bookmarkEnd w:id="4"/>
      <w:r w:rsidRPr="00DD3E09">
        <w:t>Competency Field</w:t>
      </w:r>
    </w:p>
    <w:p w:rsidR="00BE6463" w:rsidP="00BE6463">
      <w:pPr>
        <w:pStyle w:val="BodyText"/>
      </w:pPr>
      <w:r w:rsidRPr="00DD3E09">
        <w:t>A – Handling Cargo/Stock</w:t>
      </w:r>
    </w:p>
    <w:p w:rsidR="00000000" w:rsidRPr="00DD3E09" w:rsidP="00DD3E09">
      <w:pPr>
        <w:pStyle w:val="Heading1"/>
      </w:pPr>
      <w:bookmarkStart w:id="5" w:name="O_749187"/>
      <w:bookmarkEnd w:id="5"/>
      <w:r w:rsidRPr="00DD3E09">
        <w:t>Unit Sector</w:t>
      </w:r>
    </w:p>
    <w:p w:rsidR="00BE6463" w:rsidP="00BE6463">
      <w:pPr>
        <w:pStyle w:val="BodyText"/>
      </w:pPr>
      <w:r w:rsidRPr="00DD3E09">
        <w:t>Not applicable.</w:t>
      </w:r>
    </w:p>
    <w:p w:rsidR="00000000" w:rsidRPr="00DD3E09" w:rsidP="00DD3E09">
      <w:pPr>
        <w:pStyle w:val="Heading1"/>
      </w:pPr>
      <w:bookmarkStart w:id="6" w:name="O_749188"/>
      <w:bookmarkEnd w:id="6"/>
      <w:r w:rsidRPr="00DD3E09">
        <w:t>Elements and Performance Criteria</w:t>
      </w:r>
    </w:p>
    <w:tbl>
      <w:tblPr>
        <w:tblW w:w="0" w:type="auto"/>
        <w:tblCellMar>
          <w:left w:w="62" w:type="dxa"/>
          <w:right w:w="62" w:type="dxa"/>
        </w:tblCellMar>
        <w:tblLook w:val="0000"/>
      </w:tblPr>
      <w:tblGrid>
        <w:gridCol w:w="332"/>
        <w:gridCol w:w="1770"/>
        <w:gridCol w:w="553"/>
        <w:gridCol w:w="6541"/>
      </w:tblGrid>
      <w:tr w:rsidTr="00BE646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Performance criteria describe the performance needed to demonstrate achievement of the element.</w:t>
            </w:r>
          </w:p>
        </w:tc>
      </w:tr>
      <w:tr w:rsidTr="00BE646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D3E09" w:rsidP="00DD3E09">
            <w:pPr>
              <w:pStyle w:val="BodyText"/>
            </w:pPr>
            <w:r w:rsidRPr="00DD3E0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rPr>
                <w:rStyle w:val="SpecialBold"/>
              </w:rPr>
              <w:t>Assess projected demand</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1.1</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Information/data from sales plan or stock movement is analysed</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1.2</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Projected high and low volume periods are determined from the analysis of sales plan and/or stock movement data</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1.3</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Seasonal nature of stock demand is determined from the analysis of sales plan and/or stock movement data</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1.4</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Required inventory levels</w:t>
            </w:r>
            <w:r w:rsidRPr="00DD3E09">
              <w:t xml:space="preserve"> at different production and sales cycle stages are determined from the analysis of sales plan and/or stock movement data</w:t>
            </w:r>
          </w:p>
        </w:tc>
      </w:tr>
      <w:tr w:rsidTr="00BE646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D3E09" w:rsidP="00DD3E09">
            <w:pPr>
              <w:pStyle w:val="BodyText"/>
            </w:pPr>
            <w:r w:rsidRPr="00DD3E0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rPr>
                <w:rStyle w:val="SpecialBold"/>
              </w:rPr>
              <w:t>Assess variables that impact on optimum stock levels</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2.1</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Stock manufacturing/supply and consignment delivery lead times are determined</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2.2</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Internal processing and distribution times are determined</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2.3</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Spoilage and obsolescence times are calculated as required</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2.4</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Maximum stock carrying capacity is assessed</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2.5</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Physical and human resources are assessed in relation to projected required stock levels</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2.6</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Contingencies are developed for abnormal distribution stoppages/slow-downs to supply chain</w:t>
            </w:r>
          </w:p>
        </w:tc>
      </w:tr>
      <w:tr w:rsidTr="00BE646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D3E09" w:rsidP="00DD3E09">
            <w:pPr>
              <w:pStyle w:val="BodyText"/>
            </w:pPr>
            <w:r w:rsidRPr="00DD3E0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rPr>
                <w:rStyle w:val="SpecialBold"/>
              </w:rPr>
              <w:t>Determine optim</w:t>
            </w:r>
            <w:r w:rsidRPr="00DD3E09">
              <w:rPr>
                <w:rStyle w:val="SpecialBold"/>
              </w:rPr>
              <w:t>um inventory levels</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3.1</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Production and sales cycle stages are correlated to stock manufacturing supply and distribution lead times</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3.2</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Safety stock levels are calculated</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3.3</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Optimum inventory levels are identified</w:t>
            </w:r>
          </w:p>
        </w:tc>
      </w:tr>
      <w:tr w:rsidTr="00BE646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D3E09" w:rsidP="00DD3E09">
            <w:pPr>
              <w:pStyle w:val="BodyText"/>
            </w:pPr>
            <w:r w:rsidRPr="00DD3E0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rPr>
                <w:rStyle w:val="SpecialBold"/>
              </w:rPr>
              <w:t>Monitor optimum inventory levels</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4.1</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Inventory benchmarks are continually compared to current and known future sales turnover/production requirements</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4.2</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Adjustments to inventory levels are undertaken in accordance with reassessed sales turnover/production requirements, workplace procurement processes and within scope of authority</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4.3</w:t>
            </w: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Changes and/or requests for adjustments to inventory levels are docume</w:t>
            </w:r>
            <w:r w:rsidRPr="00DD3E09">
              <w:t>nted in accordance with workplace policies</w:t>
            </w:r>
          </w:p>
        </w:tc>
      </w:tr>
      <w:tr w:rsidTr="00BE646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4.4</w:t>
            </w:r>
          </w:p>
        </w:tc>
        <w:tc>
          <w:tcPr>
            <w:tcW w:w="0" w:type="auto"/>
            <w:tcBorders>
              <w:top w:val="nil"/>
              <w:left w:val="nil"/>
              <w:bottom w:val="nil"/>
              <w:right w:val="nil"/>
            </w:tcBorders>
            <w:tcMar>
              <w:top w:w="0" w:type="dxa"/>
              <w:left w:w="62" w:type="dxa"/>
              <w:bottom w:w="0" w:type="dxa"/>
              <w:right w:w="62" w:type="dxa"/>
            </w:tcMar>
          </w:tcPr>
          <w:p w:rsidR="00000000" w:rsidRPr="00DD3E09" w:rsidP="00DD3E09">
            <w:pPr>
              <w:pStyle w:val="BodyText"/>
            </w:pPr>
            <w:r w:rsidRPr="00DD3E09">
              <w:t>Resources are assembled in accordance with identified optimum inventory levels</w:t>
            </w:r>
          </w:p>
        </w:tc>
      </w:tr>
    </w:tbl>
    <w:p w:rsidR="00BE6463" w:rsidP="00DD3E09">
      <w:pPr>
        <w:pStyle w:val="BodyText"/>
      </w:pPr>
    </w:p>
    <w:p w:rsidR="00BE6463" w:rsidP="00DD3E09">
      <w:pPr>
        <w:pStyle w:val="BodyText"/>
      </w:pPr>
    </w:p>
    <w:p w:rsidR="00000000" w:rsidRPr="00DD3E09" w:rsidP="00DD3E09">
      <w:pPr>
        <w:pStyle w:val="Heading1"/>
      </w:pPr>
      <w:bookmarkStart w:id="7" w:name="O_749189"/>
      <w:bookmarkEnd w:id="7"/>
      <w:r w:rsidRPr="00DD3E09">
        <w:t>Foundation Skills</w:t>
      </w:r>
    </w:p>
    <w:p w:rsidR="00BE6463" w:rsidP="00BE6463">
      <w:pPr>
        <w:pStyle w:val="BodyText"/>
      </w:pPr>
      <w:r w:rsidRPr="00DD3E09">
        <w:t>Foundation skil</w:t>
      </w:r>
      <w:r w:rsidRPr="00DD3E09">
        <w:t>ls essential to performance are explicit in the performance criteria of this unit of competency.</w:t>
      </w:r>
    </w:p>
    <w:p w:rsidR="00000000" w:rsidRPr="00DD3E09" w:rsidP="00DD3E09">
      <w:pPr>
        <w:pStyle w:val="Heading1"/>
      </w:pPr>
      <w:bookmarkStart w:id="8" w:name="O_749190"/>
      <w:bookmarkEnd w:id="8"/>
      <w:r w:rsidRPr="00DD3E09">
        <w:t>Range of Conditions</w:t>
      </w:r>
    </w:p>
    <w:p w:rsidR="00000000" w:rsidRPr="00DD3E09" w:rsidP="00BE6463">
      <w:pPr>
        <w:pStyle w:val="BodyText"/>
      </w:pPr>
      <w:r w:rsidRPr="00DD3E09">
        <w:t>Range is restricted to essential operating conditions and any other variables essential to the work environment.</w:t>
      </w:r>
    </w:p>
    <w:p w:rsidR="00BE6463" w:rsidP="00BE6463">
      <w:pPr>
        <w:pStyle w:val="BodyText"/>
      </w:pPr>
      <w:r w:rsidRPr="00DD3E09">
        <w:t>Non-esse</w:t>
      </w:r>
      <w:r w:rsidRPr="00DD3E09">
        <w:t>ntial conditions can be found in the Companion Volume Implementation Guide.</w:t>
      </w:r>
    </w:p>
    <w:p w:rsidR="00000000" w:rsidRPr="00DD3E09" w:rsidP="00DD3E09">
      <w:pPr>
        <w:pStyle w:val="Heading1"/>
      </w:pPr>
      <w:bookmarkStart w:id="9" w:name="O_749191"/>
      <w:bookmarkEnd w:id="9"/>
      <w:r w:rsidRPr="00DD3E09">
        <w:t>Unit Mapping Information</w:t>
      </w:r>
    </w:p>
    <w:p w:rsidR="00BE6463" w:rsidP="00BE6463">
      <w:pPr>
        <w:pStyle w:val="BodyText"/>
      </w:pPr>
      <w:r w:rsidRPr="00DD3E09">
        <w:t>This unit replaces and is equivalent to TLIA4028A Assess and monitor optimum stock levels.</w:t>
      </w:r>
    </w:p>
    <w:p w:rsidR="00000000" w:rsidRPr="00DD3E09" w:rsidP="00DD3E09">
      <w:pPr>
        <w:pStyle w:val="Heading1"/>
      </w:pPr>
      <w:bookmarkStart w:id="10" w:name="O_749198"/>
      <w:bookmarkEnd w:id="10"/>
      <w:r w:rsidRPr="00DD3E09">
        <w:t>Links</w:t>
      </w:r>
    </w:p>
    <w:p w:rsidR="00000000" w:rsidRPr="00DD3E09" w:rsidP="00BE6463">
      <w:pPr>
        <w:pStyle w:val="BodyText"/>
      </w:pPr>
      <w:r w:rsidRPr="00DD3E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F659B">
        <w:rPr>
          <w:rStyle w:val="Hyperlink"/>
        </w:rPr>
        <w:t>https://vetnet.gov.au/Pages/TrainingDocs.aspx?q=df441c6e-213d-43e3-874c-0b3f7036d851</w:t>
      </w:r>
      <w:r>
        <w:fldChar w:fldCharType="end"/>
      </w:r>
    </w:p>
    <w:p w:rsidR="00000000" w:rsidRPr="00DD3E09" w:rsidP="00BE6463">
      <w:pPr>
        <w:pStyle w:val="BodyText"/>
        <w:sectPr w:rsidSect="00DD3E09">
          <w:headerReference w:type="default" r:id="rId10"/>
          <w:footerReference w:type="default" r:id="rId11"/>
          <w:pgSz w:w="11908" w:h="16833"/>
          <w:pgMar w:top="1702" w:right="1418" w:bottom="1702" w:left="1418" w:header="992" w:footer="992" w:gutter="0"/>
          <w:cols w:space="720"/>
          <w:noEndnote/>
          <w:docGrid w:linePitch="299"/>
        </w:sectPr>
      </w:pPr>
    </w:p>
    <w:p w:rsidR="00000000" w:rsidRPr="00DD3E09" w:rsidP="00DD3E09">
      <w:pPr>
        <w:pStyle w:val="SuperHeading"/>
      </w:pPr>
      <w:r w:rsidRPr="00DD3E09">
        <w:t>Assessment Requirements for TLIA4028 Assess and monitor optimum</w:t>
      </w:r>
      <w:r w:rsidRPr="00DD3E09">
        <w:t xml:space="preserve"> stock levels</w:t>
      </w:r>
    </w:p>
    <w:p w:rsidR="00000000" w:rsidRPr="00DD3E09" w:rsidP="00DD3E09">
      <w:pPr>
        <w:pStyle w:val="Heading1"/>
      </w:pPr>
      <w:bookmarkStart w:id="11" w:name="O_749193"/>
      <w:bookmarkEnd w:id="11"/>
      <w:r w:rsidRPr="00DD3E09">
        <w:t>Modification History</w:t>
      </w:r>
    </w:p>
    <w:p w:rsidR="00BE6463" w:rsidP="00BE6463">
      <w:pPr>
        <w:pStyle w:val="BodyText"/>
      </w:pPr>
      <w:r w:rsidRPr="00DD3E09">
        <w:t>Release 1. This is the first release of this unit of competency in the TLI Transport and Logistics Training Package.</w:t>
      </w:r>
    </w:p>
    <w:p w:rsidR="00000000" w:rsidRPr="00DD3E09" w:rsidP="00DD3E09">
      <w:pPr>
        <w:pStyle w:val="Heading1"/>
      </w:pPr>
      <w:bookmarkStart w:id="12" w:name="O_749194"/>
      <w:bookmarkEnd w:id="12"/>
      <w:r w:rsidRPr="00DD3E09">
        <w:t>Performance Evidence</w:t>
      </w:r>
    </w:p>
    <w:tbl>
      <w:tblPr>
        <w:tblW w:w="0" w:type="auto"/>
        <w:tblCellMar>
          <w:left w:w="62" w:type="dxa"/>
          <w:right w:w="62" w:type="dxa"/>
        </w:tblCellMar>
        <w:tblLook w:val="0000"/>
      </w:tblPr>
      <w:tblGrid>
        <w:gridCol w:w="9196"/>
      </w:tblGrid>
      <w:tr w:rsidTr="00BE646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Evidence required to demonstrate competence in this unit must be relevant to and satisfy all of the requirements of the elements and performance criteria on at least one occasion and include:</w:t>
            </w:r>
          </w:p>
        </w:tc>
      </w:tr>
      <w:tr w:rsidTr="00BE646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D3E09" w:rsidP="00DD3E09">
            <w:pPr>
              <w:pStyle w:val="ListBullet"/>
            </w:pPr>
            <w:r w:rsidRPr="00DD3E09">
              <w:t>applying relevant legislation and workplace procedures</w:t>
            </w:r>
          </w:p>
          <w:p w:rsidR="00000000" w:rsidRPr="00DD3E09" w:rsidP="00DD3E09">
            <w:pPr>
              <w:pStyle w:val="ListBullet"/>
            </w:pPr>
            <w:r w:rsidRPr="00DD3E09">
              <w:t xml:space="preserve">communicating and working effectively with others </w:t>
            </w:r>
          </w:p>
          <w:p w:rsidR="00000000" w:rsidRPr="00DD3E09" w:rsidP="00DD3E09">
            <w:pPr>
              <w:pStyle w:val="ListBullet"/>
            </w:pPr>
            <w:r w:rsidRPr="00DD3E09">
              <w:t xml:space="preserve">completing relevant documentation </w:t>
            </w:r>
          </w:p>
          <w:p w:rsidR="00000000" w:rsidRPr="00DD3E09" w:rsidP="00DD3E09">
            <w:pPr>
              <w:pStyle w:val="ListBullet"/>
            </w:pPr>
            <w:r w:rsidRPr="00DD3E09">
              <w:t>modifying activities depending on operational contingencies, risk situations and environments</w:t>
            </w:r>
          </w:p>
          <w:p w:rsidR="00000000" w:rsidRPr="00DD3E09" w:rsidP="00DD3E09">
            <w:pPr>
              <w:pStyle w:val="ListBullet"/>
            </w:pPr>
            <w:r w:rsidRPr="00DD3E09">
              <w:t xml:space="preserve">planning and organising resource availability including the competencies of </w:t>
            </w:r>
            <w:r w:rsidRPr="00DD3E09">
              <w:t>individuals in a team or group</w:t>
            </w:r>
          </w:p>
          <w:p w:rsidR="00000000" w:rsidRPr="00DD3E09" w:rsidP="00DD3E09">
            <w:pPr>
              <w:pStyle w:val="ListBullet"/>
            </w:pPr>
            <w:r w:rsidRPr="00DD3E09">
              <w:t xml:space="preserve">reading, interpreting and following relevant instructions, procedures and policies </w:t>
            </w:r>
          </w:p>
          <w:p w:rsidR="00000000" w:rsidRPr="00DD3E09" w:rsidP="00DD3E09">
            <w:pPr>
              <w:pStyle w:val="ListBullet"/>
            </w:pPr>
            <w:r w:rsidRPr="00DD3E09">
              <w:t>reporting and/or rectifying identified problems, faults or malfunctions promptly, in accordance with regulatory requirements and workplace pr</w:t>
            </w:r>
            <w:r w:rsidRPr="00DD3E09">
              <w:t>ocedures</w:t>
            </w:r>
          </w:p>
          <w:p w:rsidR="00000000" w:rsidRPr="00DD3E09" w:rsidP="00DD3E09">
            <w:pPr>
              <w:pStyle w:val="ListBullet"/>
            </w:pPr>
            <w:r w:rsidRPr="00DD3E09">
              <w:t xml:space="preserve">selecting and applying relevant technology, information systems and procedures </w:t>
            </w:r>
          </w:p>
          <w:p w:rsidR="00000000" w:rsidRPr="00DD3E09" w:rsidP="00DD3E09">
            <w:pPr>
              <w:pStyle w:val="ListBullet"/>
            </w:pPr>
            <w:r w:rsidRPr="00DD3E09">
              <w:t>working systematically with required attention to detail without injury to self or others, or damage to goods or equipment.</w:t>
            </w:r>
          </w:p>
        </w:tc>
      </w:tr>
    </w:tbl>
    <w:p w:rsidR="00BE6463" w:rsidP="00DD3E09">
      <w:pPr>
        <w:pStyle w:val="BodyText"/>
      </w:pPr>
    </w:p>
    <w:p w:rsidR="00BE6463" w:rsidP="00DD3E09">
      <w:pPr>
        <w:pStyle w:val="BodyText"/>
      </w:pPr>
    </w:p>
    <w:p w:rsidR="00000000" w:rsidRPr="00DD3E09" w:rsidP="00DD3E09">
      <w:pPr>
        <w:pStyle w:val="Heading1"/>
      </w:pPr>
      <w:bookmarkStart w:id="13" w:name="O_749195"/>
      <w:bookmarkEnd w:id="13"/>
      <w:r w:rsidRPr="00DD3E09">
        <w:t>Knowledge Evidence</w:t>
      </w:r>
    </w:p>
    <w:tbl>
      <w:tblPr>
        <w:tblW w:w="0" w:type="auto"/>
        <w:tblCellMar>
          <w:left w:w="62" w:type="dxa"/>
          <w:right w:w="62" w:type="dxa"/>
        </w:tblCellMar>
        <w:tblLook w:val="0000"/>
      </w:tblPr>
      <w:tblGrid>
        <w:gridCol w:w="9196"/>
      </w:tblGrid>
      <w:tr w:rsidTr="00BE646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D3E09">
            <w:pPr>
              <w:pStyle w:val="BodyText"/>
              <w:rPr>
                <w:lang w:val="en-NZ"/>
              </w:rPr>
            </w:pPr>
            <w:r w:rsidRPr="00DD3E09">
              <w:t>Evid</w:t>
            </w:r>
            <w:r w:rsidRPr="00DD3E09">
              <w:t>ence required to demonstrate competence in this unit must be relevant to and satisfy all of the requirements of the elements and performance criteria and include knowledge of:</w:t>
            </w:r>
          </w:p>
        </w:tc>
      </w:tr>
      <w:tr w:rsidTr="00BE6463">
        <w:tblPrEx>
          <w:tblW w:w="0" w:type="auto"/>
          <w:tblCellMar>
            <w:left w:w="62" w:type="dxa"/>
            <w:right w:w="62" w:type="dxa"/>
          </w:tblCellMar>
          <w:tblLook w:val="0000"/>
        </w:tblPrEx>
        <w:trPr>
          <w:trHeight w:val="1134"/>
        </w:trPr>
        <w:tc>
          <w:tcPr>
            <w:tcW w:w="0" w:type="auto"/>
            <w:tcBorders>
              <w:top w:val="nil"/>
              <w:left w:val="nil"/>
              <w:bottom w:val="nil"/>
              <w:right w:val="nil"/>
            </w:tcBorders>
            <w:tcMar>
              <w:top w:w="0" w:type="dxa"/>
              <w:left w:w="62" w:type="dxa"/>
              <w:bottom w:w="0" w:type="dxa"/>
              <w:right w:w="62" w:type="dxa"/>
            </w:tcMar>
          </w:tcPr>
          <w:p w:rsidR="00000000" w:rsidRPr="00DD3E09" w:rsidP="00DD3E09">
            <w:pPr>
              <w:pStyle w:val="ListBullet"/>
            </w:pPr>
            <w:r w:rsidRPr="00DD3E09">
              <w:t>Australian codes and regulations relevant to optimising stock levels</w:t>
            </w:r>
          </w:p>
          <w:p w:rsidR="00000000" w:rsidRPr="00DD3E09" w:rsidP="00DD3E09">
            <w:pPr>
              <w:pStyle w:val="ListBullet"/>
            </w:pPr>
            <w:r w:rsidRPr="00DD3E09">
              <w:t>computer records/documentation requirements when assessing and monitoring optimum stock levels</w:t>
            </w:r>
          </w:p>
          <w:p w:rsidR="00000000" w:rsidRPr="00DD3E09" w:rsidP="00DD3E09">
            <w:pPr>
              <w:pStyle w:val="ListBullet"/>
            </w:pPr>
            <w:r w:rsidRPr="00DD3E09">
              <w:t>focus of operation of supply arrangements, resources, management and workplace operating systems</w:t>
            </w:r>
          </w:p>
          <w:p w:rsidR="00000000" w:rsidRPr="00DD3E09" w:rsidP="00DD3E09">
            <w:pPr>
              <w:pStyle w:val="ListBullet"/>
            </w:pPr>
            <w:r w:rsidRPr="00DD3E09">
              <w:t>problems that may occur when assessing and monitoring optimum st</w:t>
            </w:r>
            <w:r w:rsidRPr="00DD3E09">
              <w:t>ock levels and appropriate action that can be taken to resolve these problems</w:t>
            </w:r>
          </w:p>
          <w:p w:rsidR="00000000" w:rsidRPr="00DD3E09" w:rsidP="00DD3E09">
            <w:pPr>
              <w:pStyle w:val="ListBullet"/>
            </w:pPr>
            <w:r w:rsidRPr="00DD3E09">
              <w:t>purpose and use of key information required when optimising stock levels including supply requirements, supplier information, enterprise contract procedures, sales plan and distr</w:t>
            </w:r>
            <w:r w:rsidRPr="00DD3E09">
              <w:t>ibution times</w:t>
            </w:r>
          </w:p>
          <w:p w:rsidR="00000000" w:rsidRPr="00DD3E09" w:rsidP="00DD3E09">
            <w:pPr>
              <w:pStyle w:val="ListBullet"/>
            </w:pPr>
            <w:r w:rsidRPr="00DD3E09">
              <w:t>workplace business policies and plans including procedures for maintaining confidentiality</w:t>
            </w:r>
          </w:p>
          <w:p w:rsidR="00000000" w:rsidRPr="00DD3E09" w:rsidP="00DD3E09">
            <w:pPr>
              <w:pStyle w:val="ListBullet"/>
            </w:pPr>
            <w:r w:rsidRPr="00DD3E09">
              <w:t>workplace procedures and policies for assessing and monitoring optimum stock levels</w:t>
            </w:r>
          </w:p>
          <w:p w:rsidR="00000000" w:rsidRPr="00DD3E09" w:rsidP="00DD3E09">
            <w:pPr>
              <w:pStyle w:val="ListBullet"/>
            </w:pPr>
            <w:r w:rsidRPr="00DD3E09">
              <w:t>worksite layout and organisational structure.</w:t>
            </w:r>
          </w:p>
        </w:tc>
      </w:tr>
    </w:tbl>
    <w:p w:rsidR="00BE6463" w:rsidP="00DD3E09">
      <w:pPr>
        <w:pStyle w:val="BodyText"/>
      </w:pPr>
    </w:p>
    <w:p w:rsidR="00BE6463" w:rsidP="00DD3E09">
      <w:pPr>
        <w:pStyle w:val="BodyText"/>
      </w:pPr>
    </w:p>
    <w:p w:rsidR="00000000" w:rsidRPr="00DD3E09" w:rsidP="00DD3E09">
      <w:pPr>
        <w:pStyle w:val="Heading1"/>
      </w:pPr>
      <w:bookmarkStart w:id="14" w:name="O_749196"/>
      <w:bookmarkEnd w:id="14"/>
      <w:r w:rsidRPr="00DD3E09">
        <w:t>Assessment Conditions</w:t>
      </w:r>
    </w:p>
    <w:tbl>
      <w:tblPr>
        <w:tblW w:w="0" w:type="auto"/>
        <w:tblCellMar>
          <w:left w:w="62" w:type="dxa"/>
          <w:right w:w="62" w:type="dxa"/>
        </w:tblCellMar>
        <w:tblLook w:val="0000"/>
      </w:tblPr>
      <w:tblGrid>
        <w:gridCol w:w="9196"/>
      </w:tblGrid>
      <w:tr w:rsidTr="00BE646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D3E09" w:rsidP="00DD3E09">
            <w:pPr>
              <w:pStyle w:val="BodyText"/>
            </w:pPr>
            <w:r w:rsidRPr="00DD3E09">
              <w:t xml:space="preserve">As a minimum, assessors must satisfy applicable regulatory requirements, which include requirements in the </w:t>
            </w:r>
            <w:r w:rsidRPr="00DD3E09">
              <w:rPr>
                <w:rStyle w:val="Emphasis"/>
              </w:rPr>
              <w:t>Standards for Registered Training Organisations</w:t>
            </w:r>
            <w:r w:rsidRPr="00DD3E09">
              <w:t xml:space="preserve"> current at the time of assessment. </w:t>
            </w:r>
          </w:p>
          <w:p w:rsidR="00000000" w:rsidRPr="00DD3E09" w:rsidP="00DD3E09">
            <w:pPr>
              <w:pStyle w:val="BodyText"/>
            </w:pPr>
            <w:r w:rsidRPr="00DD3E09">
              <w:t>As a minimum, assessment must satisfy appli</w:t>
            </w:r>
            <w:r w:rsidRPr="00DD3E09">
              <w:t xml:space="preserve">cable regulatory requirements, which include requirements in the </w:t>
            </w:r>
            <w:r w:rsidRPr="00DD3E09">
              <w:rPr>
                <w:rStyle w:val="Emphasis"/>
              </w:rPr>
              <w:t>Standards for Registered Training Organisations</w:t>
            </w:r>
            <w:r w:rsidRPr="00DD3E09">
              <w:t xml:space="preserve"> current at the time of assessment.</w:t>
            </w:r>
          </w:p>
          <w:p w:rsidR="00000000" w:rsidRPr="00DD3E09" w:rsidP="00DD3E09">
            <w:pPr>
              <w:pStyle w:val="BodyText"/>
            </w:pPr>
            <w:r w:rsidRPr="00DD3E09">
              <w:t>Assessment must occur in workplace operational situations where it is appropriate to do so; where this is no</w:t>
            </w:r>
            <w:r w:rsidRPr="00DD3E09">
              <w:t xml:space="preserve">t appropriate, assessment must occur in simulated workplace operational situations that replicate workplace conditions. </w:t>
            </w:r>
          </w:p>
          <w:p w:rsidR="00000000" w:rsidRPr="00DD3E09" w:rsidP="00DD3E09">
            <w:pPr>
              <w:pStyle w:val="BodyText"/>
            </w:pPr>
            <w:r w:rsidRPr="00DD3E09">
              <w:t>Assessment processes and techniques must be appropriate to the language, literacy and numeracy requirements of the work being performed</w:t>
            </w:r>
            <w:r w:rsidRPr="00DD3E09">
              <w:t xml:space="preserve"> and the needs of the candidate.</w:t>
            </w:r>
          </w:p>
          <w:p w:rsidR="00000000" w:rsidRPr="00DD3E09" w:rsidP="00DD3E09">
            <w:pPr>
              <w:pStyle w:val="BodyText"/>
            </w:pPr>
            <w:r w:rsidRPr="00DD3E09">
              <w:t>Resources for assessment include:</w:t>
            </w:r>
          </w:p>
          <w:p w:rsidR="00000000" w:rsidRPr="00DD3E09" w:rsidP="00DD3E09">
            <w:pPr>
              <w:pStyle w:val="ListBullet"/>
            </w:pPr>
            <w:r w:rsidRPr="00DD3E09">
              <w:t>a range of relevant exercises, case studies and/or simulations</w:t>
            </w:r>
          </w:p>
          <w:p w:rsidR="00000000" w:rsidRPr="00DD3E09" w:rsidP="00DD3E09">
            <w:pPr>
              <w:pStyle w:val="ListBullet"/>
            </w:pPr>
            <w:r w:rsidRPr="00DD3E09">
              <w:t xml:space="preserve">relevant and appropriate materials, tools, equipment and personal protective equipment currently used in industry </w:t>
            </w:r>
          </w:p>
          <w:p w:rsidR="00000000" w:rsidRPr="00DD3E09" w:rsidP="00DD3E09">
            <w:pPr>
              <w:pStyle w:val="ListBullet"/>
            </w:pPr>
            <w:r w:rsidRPr="00DD3E09">
              <w:t>applicable</w:t>
            </w:r>
            <w:r w:rsidRPr="00DD3E09">
              <w:t xml:space="preserve"> documentation including workplace procedures, regulations, codes of practice and operation manuals.</w:t>
            </w:r>
          </w:p>
        </w:tc>
      </w:tr>
    </w:tbl>
    <w:p w:rsidR="00BE6463" w:rsidP="00DD3E09">
      <w:pPr>
        <w:pStyle w:val="BodyText"/>
      </w:pPr>
    </w:p>
    <w:p w:rsidR="00BE6463" w:rsidP="00DD3E09">
      <w:pPr>
        <w:pStyle w:val="BodyText"/>
      </w:pPr>
    </w:p>
    <w:p w:rsidR="00000000" w:rsidRPr="00DD3E09" w:rsidP="00DD3E09">
      <w:pPr>
        <w:pStyle w:val="Heading1"/>
      </w:pPr>
      <w:bookmarkStart w:id="15" w:name="O_749199"/>
      <w:bookmarkEnd w:id="15"/>
      <w:r w:rsidRPr="00DD3E09">
        <w:t>Links</w:t>
      </w:r>
    </w:p>
    <w:p w:rsidR="00000000" w:rsidRPr="00DD3E09" w:rsidP="00BE6463">
      <w:pPr>
        <w:pStyle w:val="BodyText"/>
      </w:pPr>
      <w:r w:rsidRPr="00DD3E0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F659B">
        <w:rPr>
          <w:rStyle w:val="Hyperlink"/>
        </w:rPr>
        <w:t>https://vetnet.gov.au/Pages/TrainingDocs.aspx?q=df441c6e-213d-43e3-874c-0b3f7036d851</w:t>
      </w:r>
      <w:r>
        <w:fldChar w:fldCharType="end"/>
      </w:r>
    </w:p>
    <w:p w:rsidR="00000000" w:rsidRPr="00DD3E09" w:rsidP="00DD3E09"/>
    <w:sectPr w:rsidSect="00DD3E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9" w:rsidRPr="00BE6463" w:rsidP="00BE6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63" w:rsidP="00DD3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6463" w:rsidP="00DD3E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E6463" w:rsidP="00DD3E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9" w:rsidP="00DD3E09">
    <w:pPr>
      <w:pStyle w:val="Footer"/>
      <w:framePr w:wrap="around"/>
    </w:pPr>
    <w:r>
      <w:fldChar w:fldCharType="begin"/>
    </w:r>
    <w:r>
      <w:instrText xml:space="preserve"> DOCPROPERTY  Subject  \* MERGEFORMAT </w:instrText>
    </w:r>
    <w:r>
      <w:fldChar w:fldCharType="separate"/>
    </w:r>
    <w:r w:rsidR="00BE6463">
      <w:t>Approved</w:t>
    </w:r>
    <w:r w:rsidR="00BE6463">
      <w:fldChar w:fldCharType="end"/>
    </w:r>
    <w:r>
      <w:tab/>
      <w:t xml:space="preserve">Page </w:t>
    </w:r>
    <w:r>
      <w:fldChar w:fldCharType="begin"/>
    </w:r>
    <w:r>
      <w:instrText xml:space="preserve"> PAGE  \* Arabic  \* MERGEFORMAT </w:instrText>
    </w:r>
    <w:r>
      <w:fldChar w:fldCharType="separate"/>
    </w:r>
    <w:r w:rsidR="00BE64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463">
      <w:rPr>
        <w:noProof/>
      </w:rPr>
      <w:t>4</w:t>
    </w:r>
    <w:r>
      <w:rPr>
        <w:noProof/>
      </w:rPr>
      <w:fldChar w:fldCharType="end"/>
    </w:r>
  </w:p>
  <w:p w:rsidR="00DD3E09" w:rsidP="00DD3E09">
    <w:pPr>
      <w:pStyle w:val="Footer"/>
      <w:framePr w:wrap="around"/>
    </w:pPr>
    <w:r>
      <w:t xml:space="preserve">© Commonwealth of Australia, </w:t>
    </w:r>
    <w:r>
      <w:fldChar w:fldCharType="begin"/>
    </w:r>
    <w:r>
      <w:instrText xml:space="preserve"> DATE  \@ "yyyy"  \* MERGEFORMAT </w:instrText>
    </w:r>
    <w:r>
      <w:fldChar w:fldCharType="separate"/>
    </w:r>
    <w:r w:rsidR="00BE6463">
      <w:rPr>
        <w:noProof/>
      </w:rPr>
      <w:t>2025</w:t>
    </w:r>
    <w:r>
      <w:fldChar w:fldCharType="end"/>
    </w:r>
    <w:r>
      <w:tab/>
    </w:r>
    <w:r>
      <w:fldChar w:fldCharType="begin"/>
    </w:r>
    <w:r>
      <w:instrText xml:space="preserve"> DOCPROPERTY  Author  \* MERGEFORMAT </w:instrText>
    </w:r>
    <w:r>
      <w:fldChar w:fldCharType="separate"/>
    </w:r>
    <w:r w:rsidR="00BE6463">
      <w:t>Industry Skills Australia</w:t>
    </w:r>
    <w:r w:rsidR="00BE6463">
      <w:fldChar w:fldCharType="end"/>
    </w:r>
  </w:p>
  <w:p w:rsidR="00DD3E09" w:rsidP="00DD3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E09" w:rsidRPr="00BE6463" w:rsidP="00BE6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63" w:rsidRPr="002D2AF8" w:rsidP="00DD3E09">
    <w:pPr>
      <w:pStyle w:val="Header"/>
      <w:framePr w:wrap="around"/>
    </w:pPr>
    <w:r>
      <w:fldChar w:fldCharType="begin"/>
    </w:r>
    <w:r>
      <w:instrText xml:space="preserve"> TITLE   \* MERGEFORMAT </w:instrText>
    </w:r>
    <w:r>
      <w:fldChar w:fldCharType="separate"/>
    </w:r>
    <w:r>
      <w:t>TLIA4028 Assess and monitor optimum stock levels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463" w:rsidP="00DD3E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09" w:rsidRPr="002D2AF8" w:rsidP="00DD3E09">
    <w:pPr>
      <w:pStyle w:val="Header"/>
      <w:framePr w:wrap="around"/>
    </w:pPr>
    <w:r>
      <w:fldChar w:fldCharType="begin"/>
    </w:r>
    <w:r>
      <w:instrText xml:space="preserve"> TITLE   \* MERGEFORMAT </w:instrText>
    </w:r>
    <w:r>
      <w:fldChar w:fldCharType="separate"/>
    </w:r>
    <w:r w:rsidR="00BE6463">
      <w:t>TLIA4028 Assess and monitor optimum stock levels</w:t>
    </w:r>
    <w:r w:rsidR="00BE6463">
      <w:fldChar w:fldCharType="end"/>
    </w:r>
    <w:r>
      <w:tab/>
      <w:t xml:space="preserve">Date this document was generated: </w:t>
    </w:r>
    <w:r>
      <w:fldChar w:fldCharType="begin"/>
    </w:r>
    <w:r>
      <w:instrText xml:space="preserve"> CREATEDATE  \@ "d MMMM yyyy"  \* MERGEFORMAT </w:instrText>
    </w:r>
    <w:r>
      <w:fldChar w:fldCharType="separate"/>
    </w:r>
    <w:r w:rsidR="00BE6463">
      <w:rPr>
        <w:noProof/>
      </w:rPr>
      <w:t>2 March 2025</w:t>
    </w:r>
    <w:r>
      <w:fldChar w:fldCharType="end"/>
    </w:r>
  </w:p>
  <w:p w:rsidR="00DD3E09" w:rsidP="00DD3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62F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600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E09"/>
    <w:pPr>
      <w:spacing w:before="360" w:after="60"/>
      <w:outlineLvl w:val="0"/>
    </w:pPr>
    <w:rPr>
      <w:sz w:val="32"/>
    </w:rPr>
  </w:style>
  <w:style w:type="paragraph" w:styleId="Heading2">
    <w:name w:val="heading 2"/>
    <w:basedOn w:val="HeadingBase"/>
    <w:next w:val="BodyText"/>
    <w:link w:val="Heading2Char"/>
    <w:qFormat/>
    <w:rsid w:val="00DD3E09"/>
    <w:pPr>
      <w:keepLines/>
      <w:spacing w:before="240" w:after="120"/>
      <w:outlineLvl w:val="1"/>
    </w:pPr>
    <w:rPr>
      <w:sz w:val="28"/>
      <w:szCs w:val="40"/>
    </w:rPr>
  </w:style>
  <w:style w:type="paragraph" w:styleId="Heading3">
    <w:name w:val="heading 3"/>
    <w:basedOn w:val="HeadingBase"/>
    <w:next w:val="BodyText"/>
    <w:link w:val="Heading3Char"/>
    <w:qFormat/>
    <w:rsid w:val="00DD3E09"/>
    <w:pPr>
      <w:spacing w:before="180" w:after="120"/>
      <w:outlineLvl w:val="2"/>
    </w:pPr>
    <w:rPr>
      <w:spacing w:val="-10"/>
      <w:kern w:val="32"/>
    </w:rPr>
  </w:style>
  <w:style w:type="paragraph" w:styleId="Heading4">
    <w:name w:val="heading 4"/>
    <w:basedOn w:val="HeadingBase"/>
    <w:next w:val="BodyText"/>
    <w:link w:val="Heading4Char"/>
    <w:qFormat/>
    <w:rsid w:val="00DD3E09"/>
    <w:pPr>
      <w:spacing w:before="160" w:after="120"/>
      <w:outlineLvl w:val="3"/>
    </w:pPr>
    <w:rPr>
      <w:sz w:val="22"/>
    </w:rPr>
  </w:style>
  <w:style w:type="paragraph" w:styleId="Heading5">
    <w:name w:val="heading 5"/>
    <w:basedOn w:val="HeadingBase"/>
    <w:next w:val="Normal"/>
    <w:link w:val="Heading5Char"/>
    <w:qFormat/>
    <w:rsid w:val="00DD3E09"/>
    <w:pPr>
      <w:spacing w:before="80"/>
      <w:outlineLvl w:val="4"/>
    </w:pPr>
    <w:rPr>
      <w:color w:val="918585"/>
      <w:sz w:val="20"/>
    </w:rPr>
  </w:style>
  <w:style w:type="paragraph" w:styleId="Heading6">
    <w:name w:val="heading 6"/>
    <w:basedOn w:val="HeadingBase"/>
    <w:next w:val="Normal"/>
    <w:link w:val="Heading6Char"/>
    <w:qFormat/>
    <w:rsid w:val="00DD3E09"/>
    <w:pPr>
      <w:spacing w:before="60"/>
      <w:outlineLvl w:val="5"/>
    </w:pPr>
    <w:rPr>
      <w:color w:val="918585"/>
      <w:sz w:val="20"/>
    </w:rPr>
  </w:style>
  <w:style w:type="paragraph" w:styleId="Heading7">
    <w:name w:val="heading 7"/>
    <w:basedOn w:val="Normal"/>
    <w:next w:val="Normal"/>
    <w:link w:val="Heading7Char"/>
    <w:qFormat/>
    <w:rsid w:val="00DD3E09"/>
    <w:pPr>
      <w:ind w:left="720"/>
      <w:outlineLvl w:val="6"/>
    </w:pPr>
    <w:rPr>
      <w:i/>
    </w:rPr>
  </w:style>
  <w:style w:type="paragraph" w:styleId="Heading8">
    <w:name w:val="heading 8"/>
    <w:basedOn w:val="Normal"/>
    <w:next w:val="Normal"/>
    <w:link w:val="Heading8Char"/>
    <w:qFormat/>
    <w:rsid w:val="00DD3E09"/>
    <w:pPr>
      <w:ind w:left="720"/>
      <w:outlineLvl w:val="7"/>
    </w:pPr>
    <w:rPr>
      <w:i/>
    </w:rPr>
  </w:style>
  <w:style w:type="paragraph" w:styleId="Heading9">
    <w:name w:val="heading 9"/>
    <w:basedOn w:val="Normal"/>
    <w:next w:val="Normal"/>
    <w:link w:val="Heading9Char"/>
    <w:qFormat/>
    <w:rsid w:val="00DD3E09"/>
    <w:pPr>
      <w:ind w:left="720"/>
      <w:outlineLvl w:val="8"/>
    </w:pPr>
    <w:rPr>
      <w:i/>
    </w:rPr>
  </w:style>
  <w:style w:type="character" w:default="1" w:styleId="DefaultParagraphFont">
    <w:name w:val="Default Paragraph Font"/>
    <w:uiPriority w:val="1"/>
    <w:unhideWhenUsed/>
    <w:rsid w:val="00DD3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E09"/>
  </w:style>
  <w:style w:type="character" w:customStyle="1" w:styleId="Heading1Char">
    <w:name w:val="Heading 1 Char"/>
    <w:basedOn w:val="DefaultParagraphFont"/>
    <w:link w:val="Heading1"/>
    <w:rsid w:val="00DD3E09"/>
    <w:rPr>
      <w:rFonts w:ascii="Times New Roman" w:eastAsia="Times New Roman" w:hAnsi="Times New Roman" w:cs="Times New Roman"/>
      <w:b/>
      <w:sz w:val="32"/>
      <w:szCs w:val="20"/>
      <w:lang w:eastAsia="en-US"/>
    </w:rPr>
  </w:style>
  <w:style w:type="paragraph" w:styleId="BodyText">
    <w:name w:val="Body Text"/>
    <w:basedOn w:val="Normal"/>
    <w:link w:val="BodyTextChar"/>
    <w:rsid w:val="00DD3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E09"/>
    <w:rPr>
      <w:rFonts w:ascii="Times New Roman" w:eastAsia="Times New Roman" w:hAnsi="Times New Roman" w:cs="Times New Roman"/>
      <w:sz w:val="24"/>
      <w:lang w:eastAsia="en-US"/>
    </w:rPr>
  </w:style>
  <w:style w:type="paragraph" w:styleId="ListBullet">
    <w:name w:val="List Bullet"/>
    <w:basedOn w:val="List"/>
    <w:rsid w:val="00DD3E09"/>
    <w:pPr>
      <w:numPr>
        <w:numId w:val="11"/>
      </w:numPr>
      <w:tabs>
        <w:tab w:val="clear" w:pos="340"/>
      </w:tabs>
      <w:spacing w:before="40" w:after="40"/>
    </w:pPr>
  </w:style>
  <w:style w:type="character" w:customStyle="1" w:styleId="SpecialBold">
    <w:name w:val="Special Bold"/>
    <w:basedOn w:val="DefaultParagraphFont"/>
    <w:rsid w:val="00DD3E09"/>
    <w:rPr>
      <w:b/>
      <w:spacing w:val="0"/>
    </w:rPr>
  </w:style>
  <w:style w:type="character" w:styleId="Emphasis">
    <w:name w:val="Emphasis"/>
    <w:basedOn w:val="DefaultParagraphFont"/>
    <w:qFormat/>
    <w:rsid w:val="00DD3E09"/>
    <w:rPr>
      <w:i/>
    </w:rPr>
  </w:style>
  <w:style w:type="paragraph" w:customStyle="1" w:styleId="SuperHeading">
    <w:name w:val="SuperHeading"/>
    <w:basedOn w:val="Normal"/>
    <w:rsid w:val="00DD3E09"/>
    <w:pPr>
      <w:spacing w:before="240" w:after="120"/>
      <w:outlineLvl w:val="0"/>
    </w:pPr>
    <w:rPr>
      <w:rFonts w:ascii="Times New Roman" w:hAnsi="Times New Roman"/>
      <w:b/>
      <w:sz w:val="32"/>
    </w:rPr>
  </w:style>
  <w:style w:type="paragraph" w:customStyle="1" w:styleId="AllowPageBreak">
    <w:name w:val="AllowPageBreak"/>
    <w:rsid w:val="00DD3E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3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E09"/>
    <w:rPr>
      <w:rFonts w:ascii="Courier New" w:eastAsia="Times New Roman" w:hAnsi="Courier New" w:cs="Times New Roman"/>
      <w:i/>
      <w:szCs w:val="20"/>
      <w:lang w:eastAsia="en-US"/>
    </w:rPr>
  </w:style>
  <w:style w:type="paragraph" w:customStyle="1" w:styleId="HeadingBase">
    <w:name w:val="Heading Base"/>
    <w:rsid w:val="00DD3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E09"/>
    <w:pPr>
      <w:tabs>
        <w:tab w:val="right" w:leader="dot" w:pos="9072"/>
      </w:tabs>
      <w:ind w:left="567"/>
    </w:pPr>
    <w:rPr>
      <w:szCs w:val="22"/>
    </w:rPr>
  </w:style>
  <w:style w:type="paragraph" w:customStyle="1" w:styleId="TOCBase">
    <w:name w:val="TOC Base"/>
    <w:rsid w:val="00DD3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E09"/>
    <w:pPr>
      <w:tabs>
        <w:tab w:val="right" w:leader="dot" w:pos="9072"/>
      </w:tabs>
      <w:spacing w:before="40" w:after="40"/>
      <w:ind w:left="284"/>
    </w:pPr>
    <w:rPr>
      <w:rFonts w:ascii="Times New Roman" w:hAnsi="Times New Roman"/>
    </w:rPr>
  </w:style>
  <w:style w:type="paragraph" w:styleId="TOC1">
    <w:name w:val="toc 1"/>
    <w:basedOn w:val="TOCBase"/>
    <w:next w:val="Normal"/>
    <w:rsid w:val="00DD3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E09"/>
    <w:rPr>
      <w:rFonts w:ascii="Times New Roman" w:eastAsia="Times New Roman" w:hAnsi="Times New Roman" w:cs="Times New Roman"/>
      <w:sz w:val="16"/>
      <w:lang w:eastAsia="en-US"/>
    </w:rPr>
  </w:style>
  <w:style w:type="paragraph" w:styleId="Title">
    <w:name w:val="Title"/>
    <w:basedOn w:val="HeadingBase"/>
    <w:link w:val="TitleChar"/>
    <w:qFormat/>
    <w:rsid w:val="00DD3E09"/>
    <w:pPr>
      <w:spacing w:before="5040"/>
      <w:jc w:val="center"/>
    </w:pPr>
    <w:rPr>
      <w:sz w:val="48"/>
      <w:szCs w:val="72"/>
      <w:lang w:val="en-US"/>
    </w:rPr>
  </w:style>
  <w:style w:type="character" w:customStyle="1" w:styleId="TitleChar">
    <w:name w:val="Title Char"/>
    <w:basedOn w:val="DefaultParagraphFont"/>
    <w:link w:val="Title"/>
    <w:rsid w:val="00DD3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E09"/>
    <w:pPr>
      <w:tabs>
        <w:tab w:val="left" w:pos="3600"/>
        <w:tab w:val="left" w:pos="3958"/>
      </w:tabs>
    </w:pPr>
  </w:style>
  <w:style w:type="paragraph" w:styleId="List">
    <w:name w:val="List"/>
    <w:basedOn w:val="BodyText"/>
    <w:next w:val="BodyText"/>
    <w:rsid w:val="00DD3E09"/>
    <w:pPr>
      <w:tabs>
        <w:tab w:val="left" w:pos="340"/>
      </w:tabs>
      <w:spacing w:before="60" w:after="60"/>
      <w:ind w:left="340" w:hanging="340"/>
    </w:pPr>
  </w:style>
  <w:style w:type="paragraph" w:customStyle="1" w:styleId="Note">
    <w:name w:val="Note"/>
    <w:basedOn w:val="BodyText"/>
    <w:rsid w:val="00DD3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E09"/>
    <w:pPr>
      <w:framePr w:wrap="auto" w:hAnchor="text" w:y="6049"/>
    </w:pPr>
    <w:rPr>
      <w:color w:val="000000"/>
      <w:sz w:val="40"/>
    </w:rPr>
  </w:style>
  <w:style w:type="paragraph" w:customStyle="1" w:styleId="TOCTitle">
    <w:name w:val="TOCTitle"/>
    <w:basedOn w:val="Heading1"/>
    <w:rsid w:val="00DD3E09"/>
    <w:pPr>
      <w:spacing w:after="240"/>
      <w:jc w:val="center"/>
      <w:outlineLvl w:val="9"/>
    </w:pPr>
    <w:rPr>
      <w:caps/>
    </w:rPr>
  </w:style>
  <w:style w:type="paragraph" w:customStyle="1" w:styleId="Version">
    <w:name w:val="Version"/>
    <w:rsid w:val="00DD3E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E09"/>
    <w:pPr>
      <w:numPr>
        <w:numId w:val="12"/>
      </w:numPr>
      <w:tabs>
        <w:tab w:val="clear" w:pos="680"/>
      </w:tabs>
    </w:pPr>
  </w:style>
  <w:style w:type="paragraph" w:styleId="Index1">
    <w:name w:val="index 1"/>
    <w:basedOn w:val="Normal"/>
    <w:next w:val="Normal"/>
    <w:semiHidden/>
    <w:rsid w:val="00DD3E09"/>
    <w:pPr>
      <w:keepNext w:val="0"/>
      <w:tabs>
        <w:tab w:val="right" w:pos="4176"/>
      </w:tabs>
      <w:ind w:left="198" w:hanging="198"/>
    </w:pPr>
    <w:rPr>
      <w:rFonts w:ascii="Garamond" w:hAnsi="Garamond"/>
    </w:rPr>
  </w:style>
  <w:style w:type="paragraph" w:styleId="IndexHeading">
    <w:name w:val="index heading"/>
    <w:basedOn w:val="Normal"/>
    <w:next w:val="Index1"/>
    <w:semiHidden/>
    <w:rsid w:val="00DD3E09"/>
    <w:pPr>
      <w:spacing w:before="120" w:after="120"/>
    </w:pPr>
    <w:rPr>
      <w:rFonts w:ascii="Arial" w:hAnsi="Arial"/>
      <w:b/>
      <w:color w:val="918585"/>
      <w:sz w:val="24"/>
    </w:rPr>
  </w:style>
  <w:style w:type="paragraph" w:styleId="Header">
    <w:name w:val="header"/>
    <w:basedOn w:val="Normal"/>
    <w:link w:val="HeaderChar"/>
    <w:rsid w:val="00DD3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E09"/>
    <w:rPr>
      <w:rFonts w:ascii="Times New Roman" w:eastAsia="Times New Roman" w:hAnsi="Times New Roman" w:cs="Times New Roman"/>
      <w:sz w:val="16"/>
      <w:szCs w:val="20"/>
      <w:lang w:val="en-GB" w:eastAsia="en-US"/>
    </w:rPr>
  </w:style>
  <w:style w:type="paragraph" w:customStyle="1" w:styleId="Chapter">
    <w:name w:val="Chapter"/>
    <w:basedOn w:val="Normal"/>
    <w:rsid w:val="00DD3E09"/>
    <w:pPr>
      <w:spacing w:before="240"/>
    </w:pPr>
    <w:rPr>
      <w:rFonts w:ascii="Times New Roman" w:hAnsi="Times New Roman"/>
      <w:smallCaps/>
      <w:spacing w:val="80"/>
      <w:sz w:val="28"/>
    </w:rPr>
  </w:style>
  <w:style w:type="paragraph" w:customStyle="1" w:styleId="InChapter">
    <w:name w:val="InChapter"/>
    <w:basedOn w:val="Heading3"/>
    <w:rsid w:val="00DD3E09"/>
    <w:pPr>
      <w:spacing w:after="240"/>
      <w:outlineLvl w:val="9"/>
    </w:pPr>
    <w:rPr>
      <w:noProof/>
    </w:rPr>
  </w:style>
  <w:style w:type="paragraph" w:styleId="Index2">
    <w:name w:val="index 2"/>
    <w:basedOn w:val="Normal"/>
    <w:next w:val="Normal"/>
    <w:semiHidden/>
    <w:rsid w:val="00DD3E09"/>
    <w:pPr>
      <w:tabs>
        <w:tab w:val="right" w:pos="4176"/>
      </w:tabs>
      <w:ind w:left="568" w:hanging="284"/>
    </w:pPr>
    <w:rPr>
      <w:rFonts w:ascii="Garamond" w:hAnsi="Garamond"/>
    </w:rPr>
  </w:style>
  <w:style w:type="paragraph" w:customStyle="1" w:styleId="Byline">
    <w:name w:val="Byline"/>
    <w:rsid w:val="00DD3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E09"/>
    <w:pPr>
      <w:tabs>
        <w:tab w:val="clear" w:pos="3600"/>
        <w:tab w:val="clear" w:pos="3958"/>
      </w:tabs>
      <w:jc w:val="right"/>
    </w:pPr>
  </w:style>
  <w:style w:type="paragraph" w:styleId="Caption">
    <w:name w:val="caption"/>
    <w:basedOn w:val="BodyText"/>
    <w:next w:val="Normal"/>
    <w:qFormat/>
    <w:rsid w:val="00DD3E09"/>
    <w:pPr>
      <w:framePr w:w="2268" w:hSpace="181" w:vSpace="181" w:wrap="around" w:vAnchor="text" w:hAnchor="page" w:x="1135" w:y="285" w:anchorLock="1"/>
    </w:pPr>
    <w:rPr>
      <w:i/>
    </w:rPr>
  </w:style>
  <w:style w:type="paragraph" w:customStyle="1" w:styleId="MiniTOCTitle">
    <w:name w:val="MiniTOCTitle"/>
    <w:basedOn w:val="Heading4"/>
    <w:rsid w:val="00DD3E09"/>
    <w:pPr>
      <w:spacing w:before="240"/>
      <w:outlineLvl w:val="9"/>
    </w:pPr>
    <w:rPr>
      <w:noProof/>
      <w:sz w:val="24"/>
    </w:rPr>
  </w:style>
  <w:style w:type="paragraph" w:customStyle="1" w:styleId="MiniTOCItem">
    <w:name w:val="MiniTOCItem"/>
    <w:basedOn w:val="ListBullet"/>
    <w:rsid w:val="00DD3E09"/>
    <w:pPr>
      <w:numPr>
        <w:numId w:val="0"/>
      </w:numPr>
      <w:tabs>
        <w:tab w:val="right" w:leader="dot" w:pos="6521"/>
      </w:tabs>
      <w:spacing w:before="0" w:after="0"/>
    </w:pPr>
  </w:style>
  <w:style w:type="paragraph" w:customStyle="1" w:styleId="TOFTitle">
    <w:name w:val="TOFTitle"/>
    <w:basedOn w:val="TOCTitle"/>
    <w:rsid w:val="00DD3E09"/>
  </w:style>
  <w:style w:type="paragraph" w:styleId="TableofFigures">
    <w:name w:val="table of figures"/>
    <w:basedOn w:val="Normal"/>
    <w:next w:val="Normal"/>
    <w:semiHidden/>
    <w:rsid w:val="00DD3E09"/>
    <w:pPr>
      <w:tabs>
        <w:tab w:val="right" w:leader="dot" w:pos="9072"/>
      </w:tabs>
      <w:ind w:left="970" w:hanging="403"/>
    </w:pPr>
    <w:rPr>
      <w:rFonts w:ascii="Times New Roman" w:hAnsi="Times New Roman"/>
      <w:b/>
    </w:rPr>
  </w:style>
  <w:style w:type="paragraph" w:styleId="ListNumber">
    <w:name w:val="List Number"/>
    <w:basedOn w:val="List"/>
    <w:rsid w:val="00DD3E09"/>
    <w:pPr>
      <w:numPr>
        <w:numId w:val="14"/>
      </w:numPr>
      <w:tabs>
        <w:tab w:val="clear" w:pos="340"/>
      </w:tabs>
    </w:pPr>
  </w:style>
  <w:style w:type="character" w:customStyle="1" w:styleId="WingdingSymbols">
    <w:name w:val="Wingding Symbols"/>
    <w:rsid w:val="00DD3E09"/>
    <w:rPr>
      <w:rFonts w:ascii="Wingdings" w:hAnsi="Wingdings"/>
    </w:rPr>
  </w:style>
  <w:style w:type="paragraph" w:customStyle="1" w:styleId="TableHeading">
    <w:name w:val="Table Heading"/>
    <w:basedOn w:val="HeadingBase"/>
    <w:rsid w:val="00DD3E09"/>
    <w:pPr>
      <w:keepLines/>
      <w:pBdr>
        <w:bottom w:val="single" w:sz="6" w:space="1" w:color="918585"/>
      </w:pBdr>
      <w:spacing w:before="240"/>
    </w:pPr>
  </w:style>
  <w:style w:type="character" w:customStyle="1" w:styleId="HotSpot">
    <w:name w:val="HotSpot"/>
    <w:rsid w:val="00DD3E09"/>
    <w:rPr>
      <w:color w:val="0033CC"/>
      <w:u w:val="none"/>
    </w:rPr>
  </w:style>
  <w:style w:type="paragraph" w:customStyle="1" w:styleId="BodyTextRight">
    <w:name w:val="Body Text Right"/>
    <w:basedOn w:val="BodyText"/>
    <w:rsid w:val="00DD3E09"/>
    <w:pPr>
      <w:spacing w:before="0" w:after="0"/>
      <w:jc w:val="right"/>
    </w:pPr>
  </w:style>
  <w:style w:type="paragraph" w:styleId="Index3">
    <w:name w:val="index 3"/>
    <w:basedOn w:val="ListNumber2"/>
    <w:next w:val="Normal"/>
    <w:semiHidden/>
    <w:rsid w:val="00DD3E09"/>
    <w:pPr>
      <w:numPr>
        <w:numId w:val="0"/>
      </w:numPr>
      <w:tabs>
        <w:tab w:val="right" w:leader="dot" w:pos="4176"/>
      </w:tabs>
    </w:pPr>
  </w:style>
  <w:style w:type="paragraph" w:styleId="ListNumber2">
    <w:name w:val="List Number 2"/>
    <w:basedOn w:val="List2"/>
    <w:rsid w:val="00DD3E09"/>
    <w:pPr>
      <w:numPr>
        <w:numId w:val="9"/>
      </w:numPr>
      <w:tabs>
        <w:tab w:val="clear" w:pos="1060"/>
      </w:tabs>
    </w:pPr>
  </w:style>
  <w:style w:type="paragraph" w:customStyle="1" w:styleId="MarginNote">
    <w:name w:val="Margin Note"/>
    <w:basedOn w:val="BodyText"/>
    <w:rsid w:val="00DD3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E09"/>
    <w:rPr>
      <w:sz w:val="32"/>
    </w:rPr>
  </w:style>
  <w:style w:type="paragraph" w:customStyle="1" w:styleId="HeadingProcedure">
    <w:name w:val="Heading Procedure"/>
    <w:basedOn w:val="HeadingBase"/>
    <w:next w:val="Normal"/>
    <w:rsid w:val="00DD3E09"/>
    <w:pPr>
      <w:tabs>
        <w:tab w:val="left" w:pos="0"/>
      </w:tabs>
      <w:spacing w:before="120" w:after="60"/>
    </w:pPr>
    <w:rPr>
      <w:i/>
      <w:color w:val="918585"/>
      <w:sz w:val="22"/>
    </w:rPr>
  </w:style>
  <w:style w:type="paragraph" w:customStyle="1" w:styleId="TableBodyText">
    <w:name w:val="Table Body Text"/>
    <w:basedOn w:val="BodyText"/>
    <w:rsid w:val="00DD3E09"/>
    <w:pPr>
      <w:spacing w:before="60" w:after="60"/>
    </w:pPr>
  </w:style>
  <w:style w:type="paragraph" w:styleId="ListContinue">
    <w:name w:val="List Continue"/>
    <w:basedOn w:val="List"/>
    <w:rsid w:val="00DD3E09"/>
    <w:pPr>
      <w:ind w:firstLine="0"/>
    </w:pPr>
  </w:style>
  <w:style w:type="paragraph" w:customStyle="1" w:styleId="ListNote">
    <w:name w:val="List Note"/>
    <w:basedOn w:val="List"/>
    <w:rsid w:val="00DD3E09"/>
    <w:pPr>
      <w:pBdr>
        <w:top w:val="single" w:sz="6" w:space="2" w:color="918585"/>
        <w:bottom w:val="single" w:sz="6" w:space="2" w:color="918585"/>
      </w:pBdr>
      <w:tabs>
        <w:tab w:val="left" w:pos="1021"/>
      </w:tabs>
      <w:ind w:firstLine="0"/>
    </w:pPr>
  </w:style>
  <w:style w:type="paragraph" w:customStyle="1" w:styleId="Warning">
    <w:name w:val="Warning"/>
    <w:basedOn w:val="BodyText"/>
    <w:rsid w:val="00DD3E09"/>
    <w:pPr>
      <w:shd w:val="clear" w:color="auto" w:fill="D9D9D9"/>
      <w:tabs>
        <w:tab w:val="left" w:pos="992"/>
      </w:tabs>
      <w:ind w:left="119" w:right="119"/>
    </w:pPr>
    <w:rPr>
      <w:sz w:val="20"/>
    </w:rPr>
  </w:style>
  <w:style w:type="paragraph" w:customStyle="1" w:styleId="MarginIcons">
    <w:name w:val="Margin Icons"/>
    <w:basedOn w:val="BodyText"/>
    <w:rsid w:val="00DD3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E09"/>
    <w:rPr>
      <w:rFonts w:ascii="Courier New" w:hAnsi="Courier New"/>
    </w:rPr>
  </w:style>
  <w:style w:type="paragraph" w:customStyle="1" w:styleId="NoteBullet">
    <w:name w:val="Note Bullet"/>
    <w:basedOn w:val="Note"/>
    <w:rsid w:val="00DD3E09"/>
    <w:pPr>
      <w:tabs>
        <w:tab w:val="clear" w:pos="680"/>
      </w:tabs>
      <w:spacing w:before="60" w:after="60"/>
    </w:pPr>
  </w:style>
  <w:style w:type="paragraph" w:customStyle="1" w:styleId="SubHeading2">
    <w:name w:val="SubHeading2"/>
    <w:basedOn w:val="HeadingBase"/>
    <w:rsid w:val="00DD3E09"/>
    <w:pPr>
      <w:spacing w:before="240" w:after="60"/>
    </w:pPr>
    <w:rPr>
      <w:sz w:val="20"/>
    </w:rPr>
  </w:style>
  <w:style w:type="paragraph" w:customStyle="1" w:styleId="SubHeading1">
    <w:name w:val="SubHeading1"/>
    <w:basedOn w:val="HeadingBase"/>
    <w:rsid w:val="00DD3E09"/>
    <w:pPr>
      <w:spacing w:before="240" w:after="60"/>
    </w:pPr>
    <w:rPr>
      <w:color w:val="918585"/>
      <w:sz w:val="22"/>
    </w:rPr>
  </w:style>
  <w:style w:type="paragraph" w:customStyle="1" w:styleId="SideHeading">
    <w:name w:val="Side Heading"/>
    <w:basedOn w:val="HeadingBase"/>
    <w:rsid w:val="00DD3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E09"/>
    <w:pPr>
      <w:numPr>
        <w:numId w:val="10"/>
      </w:numPr>
    </w:pPr>
  </w:style>
  <w:style w:type="paragraph" w:styleId="PlainText">
    <w:name w:val="Plain Text"/>
    <w:basedOn w:val="Normal"/>
    <w:link w:val="PlainTextChar"/>
    <w:rsid w:val="00DD3E09"/>
    <w:rPr>
      <w:sz w:val="20"/>
    </w:rPr>
  </w:style>
  <w:style w:type="character" w:customStyle="1" w:styleId="PlainTextChar">
    <w:name w:val="Plain Text Char"/>
    <w:basedOn w:val="DefaultParagraphFont"/>
    <w:link w:val="PlainText"/>
    <w:rsid w:val="00DD3E09"/>
    <w:rPr>
      <w:rFonts w:ascii="Courier New" w:eastAsia="Times New Roman" w:hAnsi="Courier New" w:cs="Times New Roman"/>
      <w:sz w:val="20"/>
      <w:szCs w:val="20"/>
      <w:lang w:eastAsia="en-US"/>
    </w:rPr>
  </w:style>
  <w:style w:type="character" w:customStyle="1" w:styleId="MenuOption">
    <w:name w:val="Menu Option"/>
    <w:basedOn w:val="DefaultParagraphFont"/>
    <w:rsid w:val="00DD3E09"/>
    <w:rPr>
      <w:b/>
      <w:smallCaps/>
    </w:rPr>
  </w:style>
  <w:style w:type="paragraph" w:customStyle="1" w:styleId="TableListNumber">
    <w:name w:val="Table List Number"/>
    <w:basedOn w:val="ListNumber"/>
    <w:rsid w:val="00DD3E09"/>
    <w:pPr>
      <w:numPr>
        <w:numId w:val="0"/>
      </w:numPr>
    </w:pPr>
  </w:style>
  <w:style w:type="paragraph" w:styleId="TOC4">
    <w:name w:val="toc 4"/>
    <w:basedOn w:val="TOCBase"/>
    <w:next w:val="Normal"/>
    <w:semiHidden/>
    <w:rsid w:val="00DD3E09"/>
    <w:pPr>
      <w:tabs>
        <w:tab w:val="right" w:leader="dot" w:pos="9071"/>
      </w:tabs>
      <w:ind w:left="1701"/>
    </w:pPr>
  </w:style>
  <w:style w:type="paragraph" w:customStyle="1" w:styleId="ListAlpha">
    <w:name w:val="List Alpha"/>
    <w:basedOn w:val="List"/>
    <w:rsid w:val="00DD3E09"/>
    <w:pPr>
      <w:numPr>
        <w:numId w:val="8"/>
      </w:numPr>
    </w:pPr>
  </w:style>
  <w:style w:type="paragraph" w:customStyle="1" w:styleId="ListAlpha2">
    <w:name w:val="List Alpha 2"/>
    <w:basedOn w:val="List2"/>
    <w:rsid w:val="00DD3E09"/>
    <w:pPr>
      <w:numPr>
        <w:numId w:val="7"/>
      </w:numPr>
    </w:pPr>
  </w:style>
  <w:style w:type="paragraph" w:styleId="List2">
    <w:name w:val="List 2"/>
    <w:basedOn w:val="BodyText"/>
    <w:rsid w:val="00DD3E09"/>
    <w:pPr>
      <w:tabs>
        <w:tab w:val="left" w:pos="680"/>
      </w:tabs>
      <w:spacing w:before="60" w:after="60"/>
      <w:ind w:left="680" w:hanging="340"/>
    </w:pPr>
  </w:style>
  <w:style w:type="paragraph" w:styleId="List3">
    <w:name w:val="List 3"/>
    <w:basedOn w:val="BodyText"/>
    <w:rsid w:val="00DD3E09"/>
    <w:pPr>
      <w:tabs>
        <w:tab w:val="left" w:pos="1021"/>
      </w:tabs>
      <w:spacing w:before="60" w:after="60"/>
      <w:ind w:left="1020" w:hanging="340"/>
    </w:pPr>
  </w:style>
  <w:style w:type="paragraph" w:styleId="List4">
    <w:name w:val="List 4"/>
    <w:basedOn w:val="BodyText"/>
    <w:rsid w:val="00DD3E09"/>
    <w:pPr>
      <w:tabs>
        <w:tab w:val="left" w:pos="1361"/>
      </w:tabs>
      <w:spacing w:before="60" w:after="60"/>
      <w:ind w:left="1361" w:hanging="340"/>
    </w:pPr>
  </w:style>
  <w:style w:type="paragraph" w:styleId="List5">
    <w:name w:val="List 5"/>
    <w:basedOn w:val="BodyText"/>
    <w:rsid w:val="00DD3E09"/>
    <w:pPr>
      <w:tabs>
        <w:tab w:val="left" w:pos="1701"/>
      </w:tabs>
      <w:spacing w:before="60" w:after="60"/>
      <w:ind w:left="1701" w:hanging="340"/>
    </w:pPr>
  </w:style>
  <w:style w:type="paragraph" w:styleId="ListBullet3">
    <w:name w:val="List Bullet 3"/>
    <w:basedOn w:val="List3"/>
    <w:rsid w:val="00DD3E09"/>
    <w:pPr>
      <w:numPr>
        <w:numId w:val="13"/>
      </w:numPr>
      <w:tabs>
        <w:tab w:val="clear" w:pos="1021"/>
      </w:tabs>
      <w:ind w:left="1037" w:hanging="357"/>
    </w:pPr>
  </w:style>
  <w:style w:type="paragraph" w:styleId="ListBullet4">
    <w:name w:val="List Bullet 4"/>
    <w:basedOn w:val="List4"/>
    <w:rsid w:val="00DD3E09"/>
    <w:pPr>
      <w:numPr>
        <w:numId w:val="2"/>
      </w:numPr>
      <w:tabs>
        <w:tab w:val="clear" w:pos="1361"/>
      </w:tabs>
    </w:pPr>
  </w:style>
  <w:style w:type="paragraph" w:styleId="ListBullet5">
    <w:name w:val="List Bullet 5"/>
    <w:basedOn w:val="List5"/>
    <w:rsid w:val="00DD3E09"/>
    <w:pPr>
      <w:numPr>
        <w:numId w:val="3"/>
      </w:numPr>
    </w:pPr>
  </w:style>
  <w:style w:type="paragraph" w:styleId="ListContinue2">
    <w:name w:val="List Continue 2"/>
    <w:basedOn w:val="List2"/>
    <w:rsid w:val="00DD3E09"/>
    <w:pPr>
      <w:ind w:firstLine="0"/>
    </w:pPr>
  </w:style>
  <w:style w:type="paragraph" w:styleId="ListContinue3">
    <w:name w:val="List Continue 3"/>
    <w:basedOn w:val="List3"/>
    <w:rsid w:val="00DD3E09"/>
    <w:pPr>
      <w:ind w:left="1021" w:firstLine="0"/>
    </w:pPr>
  </w:style>
  <w:style w:type="paragraph" w:styleId="ListContinue4">
    <w:name w:val="List Continue 4"/>
    <w:basedOn w:val="List4"/>
    <w:rsid w:val="00DD3E09"/>
    <w:pPr>
      <w:ind w:firstLine="0"/>
    </w:pPr>
  </w:style>
  <w:style w:type="paragraph" w:styleId="ListContinue5">
    <w:name w:val="List Continue 5"/>
    <w:basedOn w:val="List5"/>
    <w:rsid w:val="00DD3E09"/>
    <w:pPr>
      <w:ind w:firstLine="0"/>
    </w:pPr>
  </w:style>
  <w:style w:type="paragraph" w:styleId="ListNumber3">
    <w:name w:val="List Number 3"/>
    <w:basedOn w:val="List3"/>
    <w:rsid w:val="00DD3E09"/>
    <w:pPr>
      <w:numPr>
        <w:numId w:val="4"/>
      </w:numPr>
    </w:pPr>
  </w:style>
  <w:style w:type="paragraph" w:styleId="ListNumber4">
    <w:name w:val="List Number 4"/>
    <w:basedOn w:val="List4"/>
    <w:rsid w:val="00DD3E09"/>
    <w:pPr>
      <w:numPr>
        <w:numId w:val="5"/>
      </w:numPr>
    </w:pPr>
  </w:style>
  <w:style w:type="paragraph" w:styleId="ListNumber5">
    <w:name w:val="List Number 5"/>
    <w:basedOn w:val="List5"/>
    <w:rsid w:val="00DD3E09"/>
    <w:pPr>
      <w:numPr>
        <w:numId w:val="6"/>
      </w:numPr>
    </w:pPr>
  </w:style>
  <w:style w:type="paragraph" w:styleId="BlockText">
    <w:name w:val="Block Text"/>
    <w:basedOn w:val="Normal"/>
    <w:rsid w:val="00DD3E09"/>
    <w:pPr>
      <w:spacing w:after="120"/>
      <w:ind w:left="1440" w:right="1440"/>
    </w:pPr>
  </w:style>
  <w:style w:type="character" w:customStyle="1" w:styleId="Subscript">
    <w:name w:val="Subscript"/>
    <w:basedOn w:val="DefaultParagraphFont"/>
    <w:rsid w:val="00DD3E09"/>
    <w:rPr>
      <w:sz w:val="16"/>
      <w:vertAlign w:val="subscript"/>
    </w:rPr>
  </w:style>
  <w:style w:type="character" w:customStyle="1" w:styleId="Superscript">
    <w:name w:val="Superscript"/>
    <w:basedOn w:val="DefaultParagraphFont"/>
    <w:rsid w:val="00DD3E09"/>
    <w:rPr>
      <w:sz w:val="16"/>
      <w:vertAlign w:val="superscript"/>
    </w:rPr>
  </w:style>
  <w:style w:type="character" w:customStyle="1" w:styleId="Symbols">
    <w:name w:val="Symbols"/>
    <w:basedOn w:val="DefaultParagraphFont"/>
    <w:rsid w:val="00DD3E09"/>
    <w:rPr>
      <w:rFonts w:ascii="Symbol" w:hAnsi="Symbol"/>
    </w:rPr>
  </w:style>
  <w:style w:type="character" w:customStyle="1" w:styleId="MenuOptions">
    <w:name w:val="Menu Options"/>
    <w:basedOn w:val="DefaultParagraphFont"/>
    <w:rsid w:val="00DD3E09"/>
    <w:rPr>
      <w:rFonts w:ascii="Arial Narrow" w:hAnsi="Arial Narrow"/>
      <w:smallCaps/>
    </w:rPr>
  </w:style>
  <w:style w:type="character" w:customStyle="1" w:styleId="Buttons">
    <w:name w:val="Buttons"/>
    <w:basedOn w:val="DefaultParagraphFont"/>
    <w:rsid w:val="00DD3E09"/>
    <w:rPr>
      <w:b/>
    </w:rPr>
  </w:style>
  <w:style w:type="character" w:customStyle="1" w:styleId="Underlined">
    <w:name w:val="Underlined"/>
    <w:basedOn w:val="DefaultParagraphFont"/>
    <w:rsid w:val="00DD3E09"/>
    <w:rPr>
      <w:u w:val="single"/>
    </w:rPr>
  </w:style>
  <w:style w:type="paragraph" w:customStyle="1" w:styleId="TableBodyTextRight">
    <w:name w:val="Table Body Text Right"/>
    <w:basedOn w:val="TableBodyText"/>
    <w:rsid w:val="00DD3E09"/>
    <w:pPr>
      <w:widowControl w:val="0"/>
      <w:autoSpaceDE w:val="0"/>
      <w:autoSpaceDN w:val="0"/>
      <w:adjustRightInd w:val="0"/>
      <w:jc w:val="right"/>
    </w:pPr>
    <w:rPr>
      <w:rFonts w:cs="Arial"/>
      <w:szCs w:val="18"/>
    </w:rPr>
  </w:style>
  <w:style w:type="paragraph" w:customStyle="1" w:styleId="CopyrightText">
    <w:name w:val="Copyright Text"/>
    <w:basedOn w:val="BodyText"/>
    <w:rsid w:val="00DD3E09"/>
    <w:rPr>
      <w:sz w:val="18"/>
    </w:rPr>
  </w:style>
  <w:style w:type="paragraph" w:customStyle="1" w:styleId="BodySmallRight">
    <w:name w:val="Body Small Right"/>
    <w:basedOn w:val="BodyTextRight"/>
    <w:rsid w:val="00DD3E09"/>
    <w:rPr>
      <w:sz w:val="18"/>
      <w:szCs w:val="18"/>
    </w:rPr>
  </w:style>
  <w:style w:type="paragraph" w:customStyle="1" w:styleId="MarginEdition">
    <w:name w:val="Margin Edition"/>
    <w:basedOn w:val="MarginNote"/>
    <w:rsid w:val="00DD3E09"/>
    <w:pPr>
      <w:spacing w:before="0" w:after="0"/>
    </w:pPr>
    <w:rPr>
      <w:rFonts w:ascii="Times New Roman" w:hAnsi="Times New Roman"/>
      <w:color w:val="999999"/>
    </w:rPr>
  </w:style>
  <w:style w:type="paragraph" w:customStyle="1" w:styleId="Spacer">
    <w:name w:val="Spacer"/>
    <w:basedOn w:val="Normal"/>
    <w:rsid w:val="00DD3E09"/>
    <w:rPr>
      <w:sz w:val="2"/>
      <w:szCs w:val="2"/>
    </w:rPr>
  </w:style>
  <w:style w:type="character" w:customStyle="1" w:styleId="Small">
    <w:name w:val="Small"/>
    <w:basedOn w:val="DefaultParagraphFont"/>
    <w:rsid w:val="00DD3E09"/>
    <w:rPr>
      <w:sz w:val="16"/>
    </w:rPr>
  </w:style>
  <w:style w:type="paragraph" w:customStyle="1" w:styleId="WideTable">
    <w:name w:val="Wide Table"/>
    <w:basedOn w:val="Normal"/>
    <w:rsid w:val="00DD3E09"/>
    <w:pPr>
      <w:ind w:left="-1418"/>
    </w:pPr>
    <w:rPr>
      <w:sz w:val="2"/>
      <w:szCs w:val="2"/>
    </w:rPr>
  </w:style>
  <w:style w:type="character" w:styleId="PageNumber">
    <w:name w:val="page number"/>
    <w:basedOn w:val="DefaultParagraphFont"/>
    <w:rsid w:val="00DD3E09"/>
  </w:style>
  <w:style w:type="paragraph" w:styleId="Quote">
    <w:name w:val="Quote"/>
    <w:basedOn w:val="Heading1"/>
    <w:link w:val="QuoteChar"/>
    <w:qFormat/>
    <w:rsid w:val="00DD3E09"/>
    <w:rPr>
      <w:b w:val="0"/>
      <w:sz w:val="72"/>
      <w:szCs w:val="72"/>
      <w:lang w:val="en-NZ"/>
    </w:rPr>
  </w:style>
  <w:style w:type="character" w:customStyle="1" w:styleId="QuoteChar">
    <w:name w:val="Quote Char"/>
    <w:basedOn w:val="DefaultParagraphFont"/>
    <w:link w:val="Quote"/>
    <w:rsid w:val="00DD3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E09"/>
    <w:pPr>
      <w:pageBreakBefore/>
    </w:pPr>
  </w:style>
  <w:style w:type="paragraph" w:customStyle="1" w:styleId="Border">
    <w:name w:val="Border"/>
    <w:basedOn w:val="Normal"/>
    <w:qFormat/>
    <w:rsid w:val="00DD3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E09"/>
    <w:rPr>
      <w:b/>
      <w:bCs/>
      <w:i/>
      <w:iCs/>
      <w:color w:val="auto"/>
    </w:rPr>
  </w:style>
  <w:style w:type="paragraph" w:styleId="IntenseQuote">
    <w:name w:val="Intense Quote"/>
    <w:basedOn w:val="Normal"/>
    <w:next w:val="Normal"/>
    <w:link w:val="IntenseQuoteChar"/>
    <w:uiPriority w:val="30"/>
    <w:qFormat/>
    <w:rsid w:val="00DD3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E09"/>
    <w:rPr>
      <w:smallCaps/>
      <w:color w:val="auto"/>
      <w:u w:val="single"/>
    </w:rPr>
  </w:style>
  <w:style w:type="character" w:styleId="IntenseReference">
    <w:name w:val="Intense Reference"/>
    <w:basedOn w:val="DefaultParagraphFont"/>
    <w:uiPriority w:val="32"/>
    <w:qFormat/>
    <w:rsid w:val="00DD3E09"/>
    <w:rPr>
      <w:b/>
      <w:bCs/>
      <w:smallCaps/>
      <w:color w:val="auto"/>
      <w:spacing w:val="5"/>
      <w:u w:val="single"/>
    </w:rPr>
  </w:style>
  <w:style w:type="paragraph" w:customStyle="1" w:styleId="2ColumnHeading">
    <w:name w:val="2Column Heading"/>
    <w:basedOn w:val="BodyText"/>
    <w:qFormat/>
    <w:rsid w:val="00DD3E09"/>
    <w:pPr>
      <w:spacing w:after="60"/>
      <w:ind w:left="-2268"/>
    </w:pPr>
    <w:rPr>
      <w:b/>
    </w:rPr>
  </w:style>
  <w:style w:type="paragraph" w:customStyle="1" w:styleId="Heading1TOC">
    <w:name w:val="Heading1 TOC"/>
    <w:basedOn w:val="Normal"/>
    <w:qFormat/>
    <w:rsid w:val="00DD3E09"/>
    <w:pPr>
      <w:spacing w:before="240" w:after="120"/>
    </w:pPr>
    <w:rPr>
      <w:rFonts w:ascii="Times New Roman" w:hAnsi="Times New Roman"/>
      <w:b/>
      <w:sz w:val="32"/>
    </w:rPr>
  </w:style>
  <w:style w:type="paragraph" w:customStyle="1" w:styleId="Heading2TOC">
    <w:name w:val="Heading2 TOC"/>
    <w:basedOn w:val="Normal"/>
    <w:qFormat/>
    <w:rsid w:val="00DD3E09"/>
    <w:pPr>
      <w:spacing w:before="240" w:after="60"/>
    </w:pPr>
    <w:rPr>
      <w:rFonts w:ascii="Times New Roman" w:hAnsi="Times New Roman"/>
      <w:b/>
      <w:sz w:val="28"/>
    </w:rPr>
  </w:style>
  <w:style w:type="character" w:customStyle="1" w:styleId="Underline">
    <w:name w:val="Underline"/>
    <w:basedOn w:val="DefaultParagraphFont"/>
    <w:qFormat/>
    <w:rsid w:val="00DD3E09"/>
    <w:rPr>
      <w:u w:val="single"/>
    </w:rPr>
  </w:style>
  <w:style w:type="character" w:customStyle="1" w:styleId="BoldandItalics">
    <w:name w:val="Bold and Italics"/>
    <w:qFormat/>
    <w:rsid w:val="00DD3E09"/>
    <w:rPr>
      <w:b/>
      <w:i/>
      <w:u w:val="none"/>
    </w:rPr>
  </w:style>
  <w:style w:type="paragraph" w:styleId="BalloonText">
    <w:name w:val="Balloon Text"/>
    <w:basedOn w:val="Normal"/>
    <w:link w:val="BalloonTextChar"/>
    <w:rsid w:val="00DD3E09"/>
    <w:rPr>
      <w:rFonts w:ascii="Tahoma" w:hAnsi="Tahoma" w:cs="Tahoma"/>
      <w:sz w:val="16"/>
      <w:szCs w:val="16"/>
    </w:rPr>
  </w:style>
  <w:style w:type="character" w:customStyle="1" w:styleId="BalloonTextChar">
    <w:name w:val="Balloon Text Char"/>
    <w:basedOn w:val="DefaultParagraphFont"/>
    <w:link w:val="BalloonText"/>
    <w:rsid w:val="00DD3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E09"/>
    <w:rPr>
      <w:b/>
      <w:color w:val="660033"/>
      <w:spacing w:val="0"/>
    </w:rPr>
  </w:style>
  <w:style w:type="paragraph" w:customStyle="1" w:styleId="Nameditemlist">
    <w:name w:val="Named item list"/>
    <w:basedOn w:val="BodyText"/>
    <w:qFormat/>
    <w:rsid w:val="00DD3E09"/>
    <w:pPr>
      <w:tabs>
        <w:tab w:val="left" w:pos="2835"/>
      </w:tabs>
      <w:ind w:left="2835" w:hanging="2835"/>
    </w:pPr>
  </w:style>
  <w:style w:type="paragraph" w:customStyle="1" w:styleId="BodyTextnopadding">
    <w:name w:val="Body Text no padding"/>
    <w:basedOn w:val="BodyText"/>
    <w:qFormat/>
    <w:rsid w:val="00DD3E09"/>
    <w:pPr>
      <w:spacing w:before="0" w:after="0"/>
    </w:pPr>
  </w:style>
  <w:style w:type="paragraph" w:customStyle="1" w:styleId="BodyTextBold">
    <w:name w:val="Body Text Bold"/>
    <w:basedOn w:val="BodyText"/>
    <w:qFormat/>
    <w:rsid w:val="00DD3E09"/>
    <w:rPr>
      <w:b/>
    </w:rPr>
  </w:style>
  <w:style w:type="character" w:styleId="Hyperlink">
    <w:name w:val="Hyperlink"/>
    <w:basedOn w:val="DefaultParagraphFont"/>
    <w:uiPriority w:val="99"/>
    <w:unhideWhenUsed/>
    <w:rsid w:val="00BE6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6504</Characters>
  <Application>Microsoft Office Word</Application>
  <DocSecurity>0</DocSecurity>
  <Lines>203</Lines>
  <Paragraphs>124</Paragraphs>
  <ScaleCrop>false</ScaleCrop>
  <Company>Author-it Software Corporation Ltd.</Company>
  <LinksUpToDate>false</LinksUpToDate>
  <CharactersWithSpaces>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TLIA4028 Assess and monitor optimum stock levels</dc:title>
  <dc:subject>Approved</dc:subject>
  <dc:creator>Industry Skills Australia</dc:creator>
  <cp:keywords>Release: 1</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