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4AB" w:rsidP="00F244AB">
      <w:pPr>
        <w:pStyle w:val="Title"/>
      </w:pPr>
      <w:r>
        <w:fldChar w:fldCharType="begin"/>
      </w:r>
      <w:r>
        <w:instrText xml:space="preserve"> TITLE   \* MERGEFORMAT </w:instrText>
      </w:r>
      <w:r>
        <w:fldChar w:fldCharType="separate"/>
      </w:r>
      <w:r>
        <w:t>TLIA3055 Coordinate terminal/wharf equipment operations</w:t>
      </w:r>
      <w:r>
        <w:fldChar w:fldCharType="end"/>
      </w:r>
    </w:p>
    <w:p w:rsidR="00F244AB" w:rsidP="00F244AB">
      <w:pPr>
        <w:pStyle w:val="Version"/>
        <w:sectPr w:rsidSect="00A62D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2DFE" w:rsidP="00A62DFE">
      <w:pPr>
        <w:pStyle w:val="SuperHeading"/>
      </w:pPr>
      <w:r w:rsidRPr="00A62DFE">
        <w:t>TLIA3055 Coordinate terminal/wharf equipment operations</w:t>
      </w:r>
    </w:p>
    <w:p w:rsidR="00000000" w:rsidRPr="00A62DFE" w:rsidP="00A62DFE">
      <w:pPr>
        <w:pStyle w:val="Heading1"/>
      </w:pPr>
      <w:bookmarkStart w:id="1" w:name="O_805467"/>
      <w:bookmarkEnd w:id="1"/>
      <w:r w:rsidRPr="00A62DFE">
        <w:t>Modification History</w:t>
      </w:r>
    </w:p>
    <w:p w:rsidR="00F244AB" w:rsidP="00F244AB">
      <w:pPr>
        <w:pStyle w:val="BodyText"/>
      </w:pPr>
      <w:r w:rsidRPr="00A62DFE">
        <w:t>Release 1. This is the first release of this unit of competency in the TLI Transport and Logistics Training Package.</w:t>
      </w:r>
    </w:p>
    <w:p w:rsidR="00000000" w:rsidRPr="00A62DFE" w:rsidP="00A62DFE">
      <w:pPr>
        <w:pStyle w:val="Heading1"/>
      </w:pPr>
      <w:bookmarkStart w:id="2" w:name="O_805468"/>
      <w:bookmarkEnd w:id="2"/>
      <w:r w:rsidRPr="00A62DFE">
        <w:t>Application</w:t>
      </w:r>
    </w:p>
    <w:p w:rsidR="00000000" w:rsidRPr="00A62DFE" w:rsidP="00F244AB">
      <w:pPr>
        <w:pStyle w:val="BodyText"/>
      </w:pPr>
      <w:r w:rsidRPr="00A62DFE">
        <w:t>This unit involves the skills and knowledge required to coordinate termi</w:t>
      </w:r>
      <w:r w:rsidRPr="00A62DFE">
        <w:t xml:space="preserve">nal/wharf equipment operations in accordance with workplace requirements. </w:t>
      </w:r>
    </w:p>
    <w:p w:rsidR="00000000" w:rsidRPr="00A62DFE" w:rsidP="00F244AB">
      <w:pPr>
        <w:pStyle w:val="BodyText"/>
      </w:pPr>
      <w:r w:rsidRPr="00A62DFE">
        <w:t>It includes identifying, assessing and managing potential risks; monitoring work performance and progress; monitoring the status of pending work; solving problems and making decisio</w:t>
      </w:r>
      <w:r w:rsidRPr="00A62DFE">
        <w:t>ns; completing all shift requirements; and preparing for the next shift.</w:t>
      </w:r>
    </w:p>
    <w:p w:rsidR="00F244AB" w:rsidP="00F244AB">
      <w:pPr>
        <w:pStyle w:val="BodyText"/>
      </w:pPr>
      <w:r w:rsidRPr="00A62DFE">
        <w:t>No licensing, legislative or certification requirements apply to this unit at the time of publication.</w:t>
      </w:r>
    </w:p>
    <w:p w:rsidR="00000000" w:rsidRPr="00A62DFE" w:rsidP="00A62DFE">
      <w:pPr>
        <w:pStyle w:val="Heading1"/>
      </w:pPr>
      <w:bookmarkStart w:id="3" w:name="O_805469"/>
      <w:bookmarkEnd w:id="3"/>
      <w:r w:rsidRPr="00A62DFE">
        <w:t>Pre-requisite Unit</w:t>
      </w:r>
    </w:p>
    <w:p w:rsidR="00F244AB" w:rsidP="00F244AB">
      <w:pPr>
        <w:pStyle w:val="BodyText"/>
      </w:pPr>
      <w:r w:rsidRPr="00A62DFE">
        <w:t>Not applicable.</w:t>
      </w:r>
    </w:p>
    <w:p w:rsidR="00000000" w:rsidRPr="00A62DFE" w:rsidP="00A62DFE">
      <w:pPr>
        <w:pStyle w:val="Heading1"/>
      </w:pPr>
      <w:bookmarkStart w:id="4" w:name="O_805470"/>
      <w:bookmarkEnd w:id="4"/>
      <w:r w:rsidRPr="00A62DFE">
        <w:t>Competenc</w:t>
      </w:r>
      <w:r w:rsidRPr="00A62DFE">
        <w:t>y Field</w:t>
      </w:r>
    </w:p>
    <w:p w:rsidR="00F244AB" w:rsidP="00F244AB">
      <w:pPr>
        <w:pStyle w:val="BodyText"/>
      </w:pPr>
      <w:r w:rsidRPr="00A62DFE">
        <w:t>A – Handling Cargo/Stock</w:t>
      </w:r>
    </w:p>
    <w:p w:rsidR="00000000" w:rsidRPr="00A62DFE" w:rsidP="00A62DFE">
      <w:pPr>
        <w:pStyle w:val="Heading1"/>
      </w:pPr>
      <w:bookmarkStart w:id="5" w:name="O_805471"/>
      <w:bookmarkEnd w:id="5"/>
      <w:r w:rsidRPr="00A62DFE">
        <w:t>Unit Sector</w:t>
      </w:r>
    </w:p>
    <w:p w:rsidR="00F244AB" w:rsidP="00F244AB">
      <w:pPr>
        <w:pStyle w:val="BodyText"/>
      </w:pPr>
      <w:r w:rsidRPr="00A62DFE">
        <w:t>Not applicable.</w:t>
      </w:r>
    </w:p>
    <w:p w:rsidR="00000000" w:rsidRPr="00A62DFE" w:rsidP="00A62DFE">
      <w:pPr>
        <w:pStyle w:val="Heading1"/>
      </w:pPr>
      <w:bookmarkStart w:id="6" w:name="O_805472"/>
      <w:bookmarkEnd w:id="6"/>
      <w:r w:rsidRPr="00A62DFE">
        <w:t>Elements and Performance Criteria</w:t>
      </w:r>
    </w:p>
    <w:tbl>
      <w:tblPr>
        <w:tblW w:w="0" w:type="auto"/>
        <w:tblCellMar>
          <w:left w:w="62" w:type="dxa"/>
          <w:right w:w="62" w:type="dxa"/>
        </w:tblCellMar>
        <w:tblLook w:val="0000"/>
      </w:tblPr>
      <w:tblGrid>
        <w:gridCol w:w="342"/>
        <w:gridCol w:w="1825"/>
        <w:gridCol w:w="570"/>
        <w:gridCol w:w="6459"/>
      </w:tblGrid>
      <w:tr w:rsidTr="00F244A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62DFE" w:rsidP="00A62DFE">
            <w:pPr>
              <w:pStyle w:val="BodyText"/>
            </w:pPr>
            <w:r w:rsidRPr="00A62DFE">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rPr>
                <w:rStyle w:val="SpecialBold"/>
              </w:rPr>
              <w:t>PERFORMANCE CRITERIA</w:t>
            </w:r>
          </w:p>
        </w:tc>
      </w:tr>
      <w:tr w:rsidTr="00F244AB">
        <w:tblPrEx>
          <w:tblW w:w="0" w:type="auto"/>
          <w:tblCellMar>
            <w:left w:w="62" w:type="dxa"/>
            <w:right w:w="62" w:type="dxa"/>
          </w:tblCellMar>
          <w:tblLook w:val="0000"/>
        </w:tblPrEx>
        <w:trPr>
          <w:trHeight w:val="722"/>
        </w:trPr>
        <w:tc>
          <w:tcPr>
            <w:tcW w:w="0" w:type="auto"/>
            <w:gridSpan w:val="2"/>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Performance criteria describe the performance needed to demonstrate achievement of the element.</w:t>
            </w:r>
          </w:p>
        </w:tc>
      </w:tr>
      <w:tr w:rsidTr="00F244AB">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A62DFE" w:rsidP="00A62DFE">
            <w:pPr>
              <w:pStyle w:val="BodyText"/>
            </w:pPr>
            <w:r w:rsidRPr="00A62DF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rPr>
                <w:rStyle w:val="SpecialBold"/>
              </w:rPr>
              <w:t xml:space="preserve">Coordinate equipment, </w:t>
            </w:r>
            <w:r w:rsidRPr="00A62DFE">
              <w:rPr>
                <w:rStyle w:val="SpecialBold"/>
              </w:rPr>
              <w:t>machinery and personnel</w:t>
            </w: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1.1</w:t>
            </w: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Equipment, machinery and personnel are coordinated to facilitate the safe and efficient loading and unload</w:t>
            </w:r>
            <w:r w:rsidRPr="00A62DFE">
              <w:t xml:space="preserve">ing of ship and terminal yard, in accordance with </w:t>
            </w:r>
            <w:r w:rsidRPr="00A62DFE">
              <w:t>operational plan</w:t>
            </w:r>
          </w:p>
        </w:tc>
      </w:tr>
      <w:tr w:rsidTr="00F244AB">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1.2</w:t>
            </w: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Liaison is maintained with supervisors to ensure availability of adequate resources</w:t>
            </w:r>
          </w:p>
        </w:tc>
      </w:tr>
      <w:tr w:rsidTr="00F244AB">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A62DFE" w:rsidP="00A62DFE">
            <w:pPr>
              <w:pStyle w:val="BodyText"/>
            </w:pPr>
            <w:r w:rsidRPr="00A62DF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rPr>
                <w:rStyle w:val="SpecialBold"/>
              </w:rPr>
              <w:t>Identify, assess and remove potential risks</w:t>
            </w: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2.1</w:t>
            </w: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Potential risks are identified and assessed, and appropriate solutions are developed and applied in accordance with workplace procedures and in consultation with supervisors</w:t>
            </w:r>
          </w:p>
        </w:tc>
      </w:tr>
      <w:tr w:rsidTr="00F244AB">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2.2</w:t>
            </w: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Potential risks to safe and efficient operations are removed from work area</w:t>
            </w:r>
            <w:r w:rsidRPr="00A62DFE">
              <w:t xml:space="preserve"> or other arrangements are made to ensure conditions for safe work</w:t>
            </w:r>
          </w:p>
        </w:tc>
      </w:tr>
      <w:tr w:rsidTr="00F244AB">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2.3</w:t>
            </w: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Supervisors are advised of potential risks or emergency situations and liaison is maintained until risk has been removed or emergency situation has been alleviated</w:t>
            </w:r>
          </w:p>
        </w:tc>
      </w:tr>
      <w:tr w:rsidTr="00F244AB">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A62DFE" w:rsidP="00A62DFE">
            <w:pPr>
              <w:pStyle w:val="BodyText"/>
            </w:pPr>
            <w:r w:rsidRPr="00A62DF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rPr>
                <w:rStyle w:val="SpecialBold"/>
              </w:rPr>
              <w:t>Monitor work performance and progress</w:t>
            </w: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3.1</w:t>
            </w: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Work performance and progress is monitored through an appropriate terminal management system to ensure work is performed in accordance with established guidelines and procedures, and that safe work practices are ma</w:t>
            </w:r>
            <w:r w:rsidRPr="00A62DFE">
              <w:t>intained</w:t>
            </w:r>
          </w:p>
        </w:tc>
      </w:tr>
      <w:tr w:rsidTr="00F244AB">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3.2</w:t>
            </w: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Methods and procedures of work are monitored and refined in consultation with supervisors and operational personnel</w:t>
            </w:r>
          </w:p>
        </w:tc>
      </w:tr>
      <w:tr w:rsidTr="00F244AB">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3.3</w:t>
            </w: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Work performance rates are monitored through an appropriate terminal mana</w:t>
            </w:r>
            <w:r w:rsidRPr="00A62DFE">
              <w:t>gement system and delays are minimised to ensure work program objectives are met</w:t>
            </w:r>
          </w:p>
        </w:tc>
      </w:tr>
      <w:tr w:rsidTr="00F244AB">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3.4</w:t>
            </w: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Work practices are monitored to ensure compliance with national standards and safety codes</w:t>
            </w:r>
          </w:p>
        </w:tc>
      </w:tr>
      <w:tr w:rsidTr="00F244AB">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3.5</w:t>
            </w: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Environmental conditions are monitored to ensure safe working conditio</w:t>
            </w:r>
            <w:r w:rsidRPr="00A62DFE">
              <w:t>ns are maintained</w:t>
            </w:r>
          </w:p>
        </w:tc>
      </w:tr>
      <w:tr w:rsidTr="00F244AB">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3.6</w:t>
            </w: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Operational delays, equipment or maintenance issues are monitored and reported to supervisor in accordance with workplace operational procedures and processes</w:t>
            </w:r>
          </w:p>
        </w:tc>
      </w:tr>
      <w:tr w:rsidTr="00F244AB">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A62DFE" w:rsidP="00A62DFE">
            <w:pPr>
              <w:pStyle w:val="BodyText"/>
            </w:pPr>
            <w:r w:rsidRPr="00A62DFE">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rPr>
                <w:rStyle w:val="SpecialBold"/>
              </w:rPr>
              <w:t>Monitor status of pending work</w:t>
            </w: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4.1</w:t>
            </w: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Status of pending work is monitored, in order of priority, in accordance with needs of ship and terminal/wharf</w:t>
            </w:r>
          </w:p>
        </w:tc>
      </w:tr>
      <w:tr w:rsidTr="00F244AB">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62DFE">
            <w:pPr>
              <w:pStyle w:val="BodyText"/>
              <w:rPr>
                <w:lang w:val="en-NZ"/>
              </w:rPr>
            </w:pPr>
            <w:r w:rsidRPr="00A62DFE">
              <w:t>4.2</w:t>
            </w:r>
          </w:p>
        </w:tc>
        <w:tc>
          <w:tcPr>
            <w:tcW w:w="0" w:type="auto"/>
            <w:tcBorders>
              <w:top w:val="nil"/>
              <w:left w:val="nil"/>
              <w:bottom w:val="nil"/>
              <w:right w:val="nil"/>
            </w:tcBorders>
            <w:tcMar>
              <w:top w:w="0" w:type="dxa"/>
              <w:left w:w="62" w:type="dxa"/>
              <w:bottom w:w="0" w:type="dxa"/>
              <w:right w:w="62" w:type="dxa"/>
            </w:tcMar>
          </w:tcPr>
          <w:p w:rsidR="00000000" w:rsidRPr="00A62DFE" w:rsidP="00A62DFE">
            <w:pPr>
              <w:pStyle w:val="BodyText"/>
            </w:pPr>
            <w:r w:rsidRPr="00A62DFE">
              <w:t>Issues that will impact on work performance and progress are identified, and plans are amended or work flows are altered to ensure efficie</w:t>
            </w:r>
            <w:r w:rsidRPr="00A62DFE">
              <w:t>ncy is maintained throughout operation</w:t>
            </w:r>
          </w:p>
        </w:tc>
      </w:tr>
    </w:tbl>
    <w:p w:rsidR="00F244AB" w:rsidP="00A62DFE">
      <w:pPr>
        <w:pStyle w:val="BodyText"/>
      </w:pPr>
    </w:p>
    <w:p w:rsidR="00F244AB" w:rsidP="00A62DFE">
      <w:pPr>
        <w:pStyle w:val="BodyText"/>
      </w:pPr>
    </w:p>
    <w:p w:rsidR="00000000" w:rsidRPr="00A62DFE" w:rsidP="00A62DFE">
      <w:pPr>
        <w:pStyle w:val="Heading1"/>
      </w:pPr>
      <w:bookmarkStart w:id="7" w:name="O_805473"/>
      <w:bookmarkEnd w:id="7"/>
      <w:r w:rsidRPr="00A62DFE">
        <w:t>Foundation Skills</w:t>
      </w:r>
    </w:p>
    <w:p w:rsidR="00F244AB" w:rsidP="00F244AB">
      <w:pPr>
        <w:pStyle w:val="BodyText"/>
      </w:pPr>
      <w:r w:rsidRPr="00A62DFE">
        <w:t>Foundation skills essential to performance are explicit in the performance criteria of this unit of competency.</w:t>
      </w:r>
    </w:p>
    <w:p w:rsidR="00000000" w:rsidRPr="00A62DFE" w:rsidP="00A62DFE">
      <w:pPr>
        <w:pStyle w:val="Heading1"/>
      </w:pPr>
      <w:bookmarkStart w:id="8" w:name="O_805474"/>
      <w:bookmarkEnd w:id="8"/>
      <w:r w:rsidRPr="00A62DFE">
        <w:t>Range of Conditions</w:t>
      </w:r>
    </w:p>
    <w:p w:rsidR="00000000" w:rsidRPr="00A62DFE" w:rsidP="00F244AB">
      <w:pPr>
        <w:pStyle w:val="BodyText"/>
      </w:pPr>
      <w:r w:rsidRPr="00A62DFE">
        <w:t>Range is restricted to essential operating conditions and any other variables essential to the work environment.</w:t>
      </w:r>
    </w:p>
    <w:p w:rsidR="00F244AB" w:rsidP="00F244AB">
      <w:pPr>
        <w:pStyle w:val="BodyText"/>
      </w:pPr>
      <w:r w:rsidRPr="00A62DFE">
        <w:t>Non-essential conditions can be found in the Companion Volume Implementation Guide.</w:t>
      </w:r>
    </w:p>
    <w:p w:rsidR="00000000" w:rsidRPr="00A62DFE" w:rsidP="00A62DFE">
      <w:pPr>
        <w:pStyle w:val="Heading1"/>
      </w:pPr>
      <w:bookmarkStart w:id="9" w:name="O_805475"/>
      <w:bookmarkEnd w:id="9"/>
      <w:r w:rsidRPr="00A62DFE">
        <w:t>Unit Mapping Information</w:t>
      </w:r>
    </w:p>
    <w:p w:rsidR="00F244AB" w:rsidP="00F244AB">
      <w:pPr>
        <w:pStyle w:val="BodyText"/>
      </w:pPr>
      <w:r w:rsidRPr="00A62DFE">
        <w:t>This unit replac</w:t>
      </w:r>
      <w:r w:rsidRPr="00A62DFE">
        <w:t>es and is equivalent to TLIA3055A Coordinate terminal/wharf equipment operations.</w:t>
      </w:r>
    </w:p>
    <w:p w:rsidR="00000000" w:rsidRPr="00A62DFE" w:rsidP="00A62DFE">
      <w:pPr>
        <w:pStyle w:val="Heading1"/>
      </w:pPr>
      <w:bookmarkStart w:id="10" w:name="O_805482"/>
      <w:bookmarkEnd w:id="10"/>
      <w:r w:rsidRPr="00A62DFE">
        <w:t>Links</w:t>
      </w:r>
    </w:p>
    <w:p w:rsidR="00000000" w:rsidRPr="00A62DFE" w:rsidP="00F244AB">
      <w:pPr>
        <w:pStyle w:val="BodyText"/>
      </w:pPr>
      <w:r w:rsidRPr="00A62DFE">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1725A0">
        <w:rPr>
          <w:rStyle w:val="Hyperlink"/>
        </w:rPr>
        <w:t>https://vetnet.education.gov.au/Pages/TrainingDocs.aspx?q=df441c6e-213d-43e3-874c-0b3f7036d851</w:t>
      </w:r>
      <w:r>
        <w:fldChar w:fldCharType="end"/>
      </w:r>
    </w:p>
    <w:p w:rsidR="00000000" w:rsidRPr="00A62DFE" w:rsidP="00A62DFE"/>
    <w:sectPr w:rsidSect="00A62D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D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DFE" w:rsidRPr="00F244AB" w:rsidP="00F244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D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4AB" w:rsidP="00A62D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44AB" w:rsidP="00A62DF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244AB" w:rsidP="00A62D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D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4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2DFE" w:rsidRPr="00F244AB" w:rsidP="00F244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D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4AB" w:rsidRPr="002D2AF8" w:rsidP="00A62DFE">
    <w:pPr>
      <w:pStyle w:val="Header"/>
      <w:framePr w:wrap="around"/>
    </w:pPr>
    <w:r>
      <w:fldChar w:fldCharType="begin"/>
    </w:r>
    <w:r>
      <w:instrText xml:space="preserve"> TITLE   \* MERGEFORMAT </w:instrText>
    </w:r>
    <w:r>
      <w:fldChar w:fldCharType="separate"/>
    </w:r>
    <w:r>
      <w:t>TLIA3055 Coordinate terminal/wharf equipment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F244AB" w:rsidP="00A62D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D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DFE"/>
    <w:pPr>
      <w:spacing w:before="360" w:after="60"/>
      <w:outlineLvl w:val="0"/>
    </w:pPr>
    <w:rPr>
      <w:sz w:val="32"/>
    </w:rPr>
  </w:style>
  <w:style w:type="paragraph" w:styleId="Heading2">
    <w:name w:val="heading 2"/>
    <w:basedOn w:val="HeadingBase"/>
    <w:next w:val="BodyText"/>
    <w:link w:val="Heading2Char"/>
    <w:qFormat/>
    <w:rsid w:val="00A62DFE"/>
    <w:pPr>
      <w:keepLines/>
      <w:spacing w:before="240" w:after="120"/>
      <w:outlineLvl w:val="1"/>
    </w:pPr>
    <w:rPr>
      <w:sz w:val="28"/>
      <w:szCs w:val="40"/>
    </w:rPr>
  </w:style>
  <w:style w:type="paragraph" w:styleId="Heading3">
    <w:name w:val="heading 3"/>
    <w:basedOn w:val="HeadingBase"/>
    <w:next w:val="BodyText"/>
    <w:link w:val="Heading3Char"/>
    <w:qFormat/>
    <w:rsid w:val="00A62DFE"/>
    <w:pPr>
      <w:spacing w:before="180" w:after="120"/>
      <w:outlineLvl w:val="2"/>
    </w:pPr>
    <w:rPr>
      <w:spacing w:val="-10"/>
      <w:kern w:val="32"/>
    </w:rPr>
  </w:style>
  <w:style w:type="paragraph" w:styleId="Heading4">
    <w:name w:val="heading 4"/>
    <w:basedOn w:val="HeadingBase"/>
    <w:next w:val="BodyText"/>
    <w:link w:val="Heading4Char"/>
    <w:qFormat/>
    <w:rsid w:val="00A62DFE"/>
    <w:pPr>
      <w:spacing w:before="160" w:after="120"/>
      <w:outlineLvl w:val="3"/>
    </w:pPr>
    <w:rPr>
      <w:sz w:val="22"/>
    </w:rPr>
  </w:style>
  <w:style w:type="paragraph" w:styleId="Heading5">
    <w:name w:val="heading 5"/>
    <w:basedOn w:val="HeadingBase"/>
    <w:next w:val="Normal"/>
    <w:link w:val="Heading5Char"/>
    <w:qFormat/>
    <w:rsid w:val="00A62DFE"/>
    <w:pPr>
      <w:spacing w:before="80"/>
      <w:outlineLvl w:val="4"/>
    </w:pPr>
    <w:rPr>
      <w:color w:val="918585"/>
      <w:sz w:val="20"/>
    </w:rPr>
  </w:style>
  <w:style w:type="paragraph" w:styleId="Heading6">
    <w:name w:val="heading 6"/>
    <w:basedOn w:val="HeadingBase"/>
    <w:next w:val="Normal"/>
    <w:link w:val="Heading6Char"/>
    <w:qFormat/>
    <w:rsid w:val="00A62DFE"/>
    <w:pPr>
      <w:spacing w:before="60"/>
      <w:outlineLvl w:val="5"/>
    </w:pPr>
    <w:rPr>
      <w:color w:val="918585"/>
      <w:sz w:val="20"/>
    </w:rPr>
  </w:style>
  <w:style w:type="paragraph" w:styleId="Heading7">
    <w:name w:val="heading 7"/>
    <w:basedOn w:val="Normal"/>
    <w:next w:val="Normal"/>
    <w:link w:val="Heading7Char"/>
    <w:qFormat/>
    <w:rsid w:val="00A62DFE"/>
    <w:pPr>
      <w:ind w:left="720"/>
      <w:outlineLvl w:val="6"/>
    </w:pPr>
    <w:rPr>
      <w:i/>
    </w:rPr>
  </w:style>
  <w:style w:type="paragraph" w:styleId="Heading8">
    <w:name w:val="heading 8"/>
    <w:basedOn w:val="Normal"/>
    <w:next w:val="Normal"/>
    <w:link w:val="Heading8Char"/>
    <w:qFormat/>
    <w:rsid w:val="00A62DFE"/>
    <w:pPr>
      <w:ind w:left="720"/>
      <w:outlineLvl w:val="7"/>
    </w:pPr>
    <w:rPr>
      <w:i/>
    </w:rPr>
  </w:style>
  <w:style w:type="paragraph" w:styleId="Heading9">
    <w:name w:val="heading 9"/>
    <w:basedOn w:val="Normal"/>
    <w:next w:val="Normal"/>
    <w:link w:val="Heading9Char"/>
    <w:qFormat/>
    <w:rsid w:val="00A62DFE"/>
    <w:pPr>
      <w:ind w:left="720"/>
      <w:outlineLvl w:val="8"/>
    </w:pPr>
    <w:rPr>
      <w:i/>
    </w:rPr>
  </w:style>
  <w:style w:type="character" w:default="1" w:styleId="DefaultParagraphFont">
    <w:name w:val="Default Paragraph Font"/>
    <w:uiPriority w:val="1"/>
    <w:unhideWhenUsed/>
    <w:rsid w:val="00A62D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DFE"/>
  </w:style>
  <w:style w:type="character" w:customStyle="1" w:styleId="Heading1Char">
    <w:name w:val="Heading 1 Char"/>
    <w:basedOn w:val="DefaultParagraphFont"/>
    <w:link w:val="Heading1"/>
    <w:rsid w:val="00A62DFE"/>
    <w:rPr>
      <w:rFonts w:ascii="Times New Roman" w:eastAsia="Times New Roman" w:hAnsi="Times New Roman" w:cs="Times New Roman"/>
      <w:b/>
      <w:sz w:val="32"/>
      <w:szCs w:val="20"/>
      <w:lang w:eastAsia="en-US"/>
    </w:rPr>
  </w:style>
  <w:style w:type="paragraph" w:styleId="BodyText">
    <w:name w:val="Body Text"/>
    <w:basedOn w:val="Normal"/>
    <w:link w:val="BodyTextChar"/>
    <w:rsid w:val="00A62D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2DFE"/>
    <w:rPr>
      <w:rFonts w:ascii="Times New Roman" w:eastAsia="Times New Roman" w:hAnsi="Times New Roman" w:cs="Times New Roman"/>
      <w:sz w:val="24"/>
      <w:lang w:eastAsia="en-US"/>
    </w:rPr>
  </w:style>
  <w:style w:type="character" w:customStyle="1" w:styleId="SpecialBold">
    <w:name w:val="Special Bold"/>
    <w:basedOn w:val="DefaultParagraphFont"/>
    <w:rsid w:val="00A62DFE"/>
    <w:rPr>
      <w:b/>
      <w:spacing w:val="0"/>
    </w:rPr>
  </w:style>
  <w:style w:type="paragraph" w:customStyle="1" w:styleId="SuperHeading">
    <w:name w:val="SuperHeading"/>
    <w:basedOn w:val="Normal"/>
    <w:rsid w:val="00A62DFE"/>
    <w:pPr>
      <w:spacing w:before="240" w:after="120"/>
      <w:outlineLvl w:val="0"/>
    </w:pPr>
    <w:rPr>
      <w:rFonts w:ascii="Times New Roman" w:hAnsi="Times New Roman"/>
      <w:b/>
      <w:sz w:val="32"/>
    </w:rPr>
  </w:style>
  <w:style w:type="paragraph" w:customStyle="1" w:styleId="AllowPageBreak">
    <w:name w:val="AllowPageBreak"/>
    <w:rsid w:val="00A62D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2D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D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D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D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D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D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D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DFE"/>
    <w:rPr>
      <w:rFonts w:ascii="Courier New" w:eastAsia="Times New Roman" w:hAnsi="Courier New" w:cs="Times New Roman"/>
      <w:i/>
      <w:szCs w:val="20"/>
      <w:lang w:eastAsia="en-US"/>
    </w:rPr>
  </w:style>
  <w:style w:type="paragraph" w:customStyle="1" w:styleId="HeadingBase">
    <w:name w:val="Heading Base"/>
    <w:rsid w:val="00A62D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DFE"/>
    <w:pPr>
      <w:tabs>
        <w:tab w:val="right" w:leader="dot" w:pos="9072"/>
      </w:tabs>
      <w:ind w:left="567"/>
    </w:pPr>
    <w:rPr>
      <w:szCs w:val="22"/>
    </w:rPr>
  </w:style>
  <w:style w:type="paragraph" w:customStyle="1" w:styleId="TOCBase">
    <w:name w:val="TOC Base"/>
    <w:rsid w:val="00A62D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DFE"/>
    <w:pPr>
      <w:tabs>
        <w:tab w:val="right" w:leader="dot" w:pos="9072"/>
      </w:tabs>
      <w:spacing w:before="40" w:after="40"/>
      <w:ind w:left="284"/>
    </w:pPr>
    <w:rPr>
      <w:rFonts w:ascii="Times New Roman" w:hAnsi="Times New Roman"/>
    </w:rPr>
  </w:style>
  <w:style w:type="paragraph" w:styleId="TOC1">
    <w:name w:val="toc 1"/>
    <w:basedOn w:val="TOCBase"/>
    <w:next w:val="Normal"/>
    <w:rsid w:val="00A62D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2D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DFE"/>
    <w:rPr>
      <w:rFonts w:ascii="Times New Roman" w:eastAsia="Times New Roman" w:hAnsi="Times New Roman" w:cs="Times New Roman"/>
      <w:sz w:val="16"/>
      <w:lang w:eastAsia="en-US"/>
    </w:rPr>
  </w:style>
  <w:style w:type="paragraph" w:styleId="Title">
    <w:name w:val="Title"/>
    <w:basedOn w:val="HeadingBase"/>
    <w:link w:val="TitleChar"/>
    <w:qFormat/>
    <w:rsid w:val="00A62DFE"/>
    <w:pPr>
      <w:spacing w:before="5040"/>
      <w:jc w:val="center"/>
    </w:pPr>
    <w:rPr>
      <w:sz w:val="48"/>
      <w:szCs w:val="72"/>
      <w:lang w:val="en-US"/>
    </w:rPr>
  </w:style>
  <w:style w:type="character" w:customStyle="1" w:styleId="TitleChar">
    <w:name w:val="Title Char"/>
    <w:basedOn w:val="DefaultParagraphFont"/>
    <w:link w:val="Title"/>
    <w:rsid w:val="00A62D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DFE"/>
    <w:pPr>
      <w:tabs>
        <w:tab w:val="left" w:pos="3600"/>
        <w:tab w:val="left" w:pos="3958"/>
      </w:tabs>
    </w:pPr>
  </w:style>
  <w:style w:type="paragraph" w:styleId="List">
    <w:name w:val="List"/>
    <w:basedOn w:val="BodyText"/>
    <w:next w:val="BodyText"/>
    <w:rsid w:val="00A62DFE"/>
    <w:pPr>
      <w:tabs>
        <w:tab w:val="left" w:pos="340"/>
      </w:tabs>
      <w:spacing w:before="60" w:after="60"/>
      <w:ind w:left="340" w:hanging="340"/>
    </w:pPr>
  </w:style>
  <w:style w:type="paragraph" w:styleId="ListBullet">
    <w:name w:val="List Bullet"/>
    <w:basedOn w:val="List"/>
    <w:rsid w:val="00A62DFE"/>
    <w:pPr>
      <w:numPr>
        <w:numId w:val="10"/>
      </w:numPr>
      <w:tabs>
        <w:tab w:val="clear" w:pos="340"/>
      </w:tabs>
      <w:spacing w:before="40" w:after="40"/>
    </w:pPr>
  </w:style>
  <w:style w:type="paragraph" w:customStyle="1" w:styleId="Note">
    <w:name w:val="Note"/>
    <w:basedOn w:val="BodyText"/>
    <w:rsid w:val="00A62D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DFE"/>
    <w:pPr>
      <w:framePr w:wrap="auto" w:hAnchor="text" w:y="6049"/>
    </w:pPr>
    <w:rPr>
      <w:color w:val="000000"/>
      <w:sz w:val="40"/>
    </w:rPr>
  </w:style>
  <w:style w:type="paragraph" w:customStyle="1" w:styleId="TOCTitle">
    <w:name w:val="TOCTitle"/>
    <w:basedOn w:val="Heading1"/>
    <w:rsid w:val="00A62DFE"/>
    <w:pPr>
      <w:spacing w:after="240"/>
      <w:jc w:val="center"/>
      <w:outlineLvl w:val="9"/>
    </w:pPr>
    <w:rPr>
      <w:caps/>
    </w:rPr>
  </w:style>
  <w:style w:type="paragraph" w:customStyle="1" w:styleId="Version">
    <w:name w:val="Version"/>
    <w:rsid w:val="00A62D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2DFE"/>
    <w:pPr>
      <w:numPr>
        <w:numId w:val="11"/>
      </w:numPr>
      <w:tabs>
        <w:tab w:val="clear" w:pos="680"/>
      </w:tabs>
    </w:pPr>
  </w:style>
  <w:style w:type="paragraph" w:styleId="Index1">
    <w:name w:val="index 1"/>
    <w:basedOn w:val="Normal"/>
    <w:next w:val="Normal"/>
    <w:semiHidden/>
    <w:rsid w:val="00A62DFE"/>
    <w:pPr>
      <w:keepNext w:val="0"/>
      <w:tabs>
        <w:tab w:val="right" w:pos="4176"/>
      </w:tabs>
      <w:ind w:left="198" w:hanging="198"/>
    </w:pPr>
    <w:rPr>
      <w:rFonts w:ascii="Garamond" w:hAnsi="Garamond"/>
    </w:rPr>
  </w:style>
  <w:style w:type="paragraph" w:styleId="IndexHeading">
    <w:name w:val="index heading"/>
    <w:basedOn w:val="Normal"/>
    <w:next w:val="Index1"/>
    <w:semiHidden/>
    <w:rsid w:val="00A62DFE"/>
    <w:pPr>
      <w:spacing w:before="120" w:after="120"/>
    </w:pPr>
    <w:rPr>
      <w:rFonts w:ascii="Arial" w:hAnsi="Arial"/>
      <w:b/>
      <w:color w:val="918585"/>
      <w:sz w:val="24"/>
    </w:rPr>
  </w:style>
  <w:style w:type="paragraph" w:styleId="Header">
    <w:name w:val="header"/>
    <w:basedOn w:val="Normal"/>
    <w:link w:val="HeaderChar"/>
    <w:rsid w:val="00A62D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DFE"/>
    <w:rPr>
      <w:rFonts w:ascii="Times New Roman" w:eastAsia="Times New Roman" w:hAnsi="Times New Roman" w:cs="Times New Roman"/>
      <w:sz w:val="16"/>
      <w:szCs w:val="20"/>
      <w:lang w:val="en-GB" w:eastAsia="en-US"/>
    </w:rPr>
  </w:style>
  <w:style w:type="paragraph" w:customStyle="1" w:styleId="Chapter">
    <w:name w:val="Chapter"/>
    <w:basedOn w:val="Normal"/>
    <w:rsid w:val="00A62DFE"/>
    <w:pPr>
      <w:spacing w:before="240"/>
    </w:pPr>
    <w:rPr>
      <w:rFonts w:ascii="Times New Roman" w:hAnsi="Times New Roman"/>
      <w:smallCaps/>
      <w:spacing w:val="80"/>
      <w:sz w:val="28"/>
    </w:rPr>
  </w:style>
  <w:style w:type="paragraph" w:customStyle="1" w:styleId="InChapter">
    <w:name w:val="InChapter"/>
    <w:basedOn w:val="Heading3"/>
    <w:rsid w:val="00A62DFE"/>
    <w:pPr>
      <w:spacing w:after="240"/>
      <w:outlineLvl w:val="9"/>
    </w:pPr>
    <w:rPr>
      <w:noProof/>
    </w:rPr>
  </w:style>
  <w:style w:type="paragraph" w:styleId="Index2">
    <w:name w:val="index 2"/>
    <w:basedOn w:val="Normal"/>
    <w:next w:val="Normal"/>
    <w:semiHidden/>
    <w:rsid w:val="00A62DFE"/>
    <w:pPr>
      <w:tabs>
        <w:tab w:val="right" w:pos="4176"/>
      </w:tabs>
      <w:ind w:left="568" w:hanging="284"/>
    </w:pPr>
    <w:rPr>
      <w:rFonts w:ascii="Garamond" w:hAnsi="Garamond"/>
    </w:rPr>
  </w:style>
  <w:style w:type="paragraph" w:customStyle="1" w:styleId="Byline">
    <w:name w:val="Byline"/>
    <w:rsid w:val="00A62D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DFE"/>
    <w:pPr>
      <w:tabs>
        <w:tab w:val="clear" w:pos="3600"/>
        <w:tab w:val="clear" w:pos="3958"/>
      </w:tabs>
      <w:jc w:val="right"/>
    </w:pPr>
  </w:style>
  <w:style w:type="character" w:styleId="Emphasis">
    <w:name w:val="Emphasis"/>
    <w:basedOn w:val="DefaultParagraphFont"/>
    <w:qFormat/>
    <w:rsid w:val="00A62DFE"/>
    <w:rPr>
      <w:i/>
    </w:rPr>
  </w:style>
  <w:style w:type="paragraph" w:styleId="Caption">
    <w:name w:val="caption"/>
    <w:basedOn w:val="BodyText"/>
    <w:next w:val="Normal"/>
    <w:qFormat/>
    <w:rsid w:val="00A62DFE"/>
    <w:pPr>
      <w:framePr w:w="2268" w:hSpace="181" w:vSpace="181" w:wrap="around" w:vAnchor="text" w:hAnchor="page" w:x="1135" w:y="285" w:anchorLock="1"/>
    </w:pPr>
    <w:rPr>
      <w:i/>
    </w:rPr>
  </w:style>
  <w:style w:type="paragraph" w:customStyle="1" w:styleId="MiniTOCTitle">
    <w:name w:val="MiniTOCTitle"/>
    <w:basedOn w:val="Heading4"/>
    <w:rsid w:val="00A62DFE"/>
    <w:pPr>
      <w:spacing w:before="240"/>
      <w:outlineLvl w:val="9"/>
    </w:pPr>
    <w:rPr>
      <w:noProof/>
      <w:sz w:val="24"/>
    </w:rPr>
  </w:style>
  <w:style w:type="paragraph" w:customStyle="1" w:styleId="MiniTOCItem">
    <w:name w:val="MiniTOCItem"/>
    <w:basedOn w:val="ListBullet"/>
    <w:rsid w:val="00A62DFE"/>
    <w:pPr>
      <w:numPr>
        <w:numId w:val="0"/>
      </w:numPr>
      <w:tabs>
        <w:tab w:val="right" w:leader="dot" w:pos="6521"/>
      </w:tabs>
      <w:spacing w:before="0" w:after="0"/>
    </w:pPr>
  </w:style>
  <w:style w:type="paragraph" w:customStyle="1" w:styleId="TOFTitle">
    <w:name w:val="TOFTitle"/>
    <w:basedOn w:val="TOCTitle"/>
    <w:rsid w:val="00A62DFE"/>
  </w:style>
  <w:style w:type="paragraph" w:styleId="TableofFigures">
    <w:name w:val="table of figures"/>
    <w:basedOn w:val="Normal"/>
    <w:next w:val="Normal"/>
    <w:semiHidden/>
    <w:rsid w:val="00A62DFE"/>
    <w:pPr>
      <w:tabs>
        <w:tab w:val="right" w:leader="dot" w:pos="9072"/>
      </w:tabs>
      <w:ind w:left="970" w:hanging="403"/>
    </w:pPr>
    <w:rPr>
      <w:rFonts w:ascii="Times New Roman" w:hAnsi="Times New Roman"/>
      <w:b/>
    </w:rPr>
  </w:style>
  <w:style w:type="paragraph" w:styleId="ListNumber">
    <w:name w:val="List Number"/>
    <w:basedOn w:val="List"/>
    <w:rsid w:val="00A62DFE"/>
    <w:pPr>
      <w:numPr>
        <w:numId w:val="13"/>
      </w:numPr>
      <w:tabs>
        <w:tab w:val="clear" w:pos="340"/>
      </w:tabs>
    </w:pPr>
  </w:style>
  <w:style w:type="character" w:customStyle="1" w:styleId="WingdingSymbols">
    <w:name w:val="Wingding Symbols"/>
    <w:rsid w:val="00A62DFE"/>
    <w:rPr>
      <w:rFonts w:ascii="Wingdings" w:hAnsi="Wingdings"/>
    </w:rPr>
  </w:style>
  <w:style w:type="paragraph" w:customStyle="1" w:styleId="TableHeading">
    <w:name w:val="Table Heading"/>
    <w:basedOn w:val="HeadingBase"/>
    <w:rsid w:val="00A62DFE"/>
    <w:pPr>
      <w:keepLines/>
      <w:pBdr>
        <w:bottom w:val="single" w:sz="6" w:space="1" w:color="918585"/>
      </w:pBdr>
      <w:spacing w:before="240"/>
    </w:pPr>
  </w:style>
  <w:style w:type="character" w:customStyle="1" w:styleId="HotSpot">
    <w:name w:val="HotSpot"/>
    <w:rsid w:val="00A62DFE"/>
    <w:rPr>
      <w:color w:val="0033CC"/>
      <w:u w:val="none"/>
    </w:rPr>
  </w:style>
  <w:style w:type="paragraph" w:customStyle="1" w:styleId="BodyTextRight">
    <w:name w:val="Body Text Right"/>
    <w:basedOn w:val="BodyText"/>
    <w:rsid w:val="00A62DFE"/>
    <w:pPr>
      <w:spacing w:before="0" w:after="0"/>
      <w:jc w:val="right"/>
    </w:pPr>
  </w:style>
  <w:style w:type="paragraph" w:styleId="Index3">
    <w:name w:val="index 3"/>
    <w:basedOn w:val="ListNumber2"/>
    <w:next w:val="Normal"/>
    <w:semiHidden/>
    <w:rsid w:val="00A62DFE"/>
    <w:pPr>
      <w:numPr>
        <w:numId w:val="0"/>
      </w:numPr>
      <w:tabs>
        <w:tab w:val="right" w:leader="dot" w:pos="4176"/>
      </w:tabs>
    </w:pPr>
  </w:style>
  <w:style w:type="paragraph" w:styleId="ListNumber2">
    <w:name w:val="List Number 2"/>
    <w:basedOn w:val="List2"/>
    <w:rsid w:val="00A62DFE"/>
    <w:pPr>
      <w:numPr>
        <w:numId w:val="8"/>
      </w:numPr>
      <w:tabs>
        <w:tab w:val="clear" w:pos="1060"/>
      </w:tabs>
    </w:pPr>
  </w:style>
  <w:style w:type="paragraph" w:customStyle="1" w:styleId="MarginNote">
    <w:name w:val="Margin Note"/>
    <w:basedOn w:val="BodyText"/>
    <w:rsid w:val="00A62D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D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D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DFE"/>
    <w:rPr>
      <w:sz w:val="32"/>
    </w:rPr>
  </w:style>
  <w:style w:type="paragraph" w:customStyle="1" w:styleId="HeadingProcedure">
    <w:name w:val="Heading Procedure"/>
    <w:basedOn w:val="HeadingBase"/>
    <w:next w:val="Normal"/>
    <w:rsid w:val="00A62DFE"/>
    <w:pPr>
      <w:tabs>
        <w:tab w:val="left" w:pos="0"/>
      </w:tabs>
      <w:spacing w:before="120" w:after="60"/>
    </w:pPr>
    <w:rPr>
      <w:i/>
      <w:color w:val="918585"/>
      <w:sz w:val="22"/>
    </w:rPr>
  </w:style>
  <w:style w:type="paragraph" w:customStyle="1" w:styleId="TableBodyText">
    <w:name w:val="Table Body Text"/>
    <w:basedOn w:val="BodyText"/>
    <w:rsid w:val="00A62DFE"/>
    <w:pPr>
      <w:spacing w:before="60" w:after="60"/>
    </w:pPr>
  </w:style>
  <w:style w:type="paragraph" w:styleId="ListContinue">
    <w:name w:val="List Continue"/>
    <w:basedOn w:val="List"/>
    <w:rsid w:val="00A62DFE"/>
    <w:pPr>
      <w:ind w:firstLine="0"/>
    </w:pPr>
  </w:style>
  <w:style w:type="paragraph" w:customStyle="1" w:styleId="ListNote">
    <w:name w:val="List Note"/>
    <w:basedOn w:val="List"/>
    <w:rsid w:val="00A62DFE"/>
    <w:pPr>
      <w:pBdr>
        <w:top w:val="single" w:sz="6" w:space="2" w:color="918585"/>
        <w:bottom w:val="single" w:sz="6" w:space="2" w:color="918585"/>
      </w:pBdr>
      <w:tabs>
        <w:tab w:val="left" w:pos="1021"/>
      </w:tabs>
      <w:ind w:firstLine="0"/>
    </w:pPr>
  </w:style>
  <w:style w:type="paragraph" w:customStyle="1" w:styleId="Warning">
    <w:name w:val="Warning"/>
    <w:basedOn w:val="BodyText"/>
    <w:rsid w:val="00A62DFE"/>
    <w:pPr>
      <w:shd w:val="clear" w:color="auto" w:fill="D9D9D9"/>
      <w:tabs>
        <w:tab w:val="left" w:pos="992"/>
      </w:tabs>
      <w:ind w:left="119" w:right="119"/>
    </w:pPr>
    <w:rPr>
      <w:sz w:val="20"/>
    </w:rPr>
  </w:style>
  <w:style w:type="paragraph" w:customStyle="1" w:styleId="MarginIcons">
    <w:name w:val="Margin Icons"/>
    <w:basedOn w:val="BodyText"/>
    <w:rsid w:val="00A62D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DFE"/>
    <w:rPr>
      <w:rFonts w:ascii="Courier New" w:hAnsi="Courier New"/>
    </w:rPr>
  </w:style>
  <w:style w:type="paragraph" w:customStyle="1" w:styleId="NoteBullet">
    <w:name w:val="Note Bullet"/>
    <w:basedOn w:val="Note"/>
    <w:rsid w:val="00A62DFE"/>
    <w:pPr>
      <w:tabs>
        <w:tab w:val="clear" w:pos="680"/>
      </w:tabs>
      <w:spacing w:before="60" w:after="60"/>
    </w:pPr>
  </w:style>
  <w:style w:type="paragraph" w:customStyle="1" w:styleId="SubHeading2">
    <w:name w:val="SubHeading2"/>
    <w:basedOn w:val="HeadingBase"/>
    <w:rsid w:val="00A62DFE"/>
    <w:pPr>
      <w:spacing w:before="240" w:after="60"/>
    </w:pPr>
    <w:rPr>
      <w:sz w:val="20"/>
    </w:rPr>
  </w:style>
  <w:style w:type="paragraph" w:customStyle="1" w:styleId="SubHeading1">
    <w:name w:val="SubHeading1"/>
    <w:basedOn w:val="HeadingBase"/>
    <w:rsid w:val="00A62DFE"/>
    <w:pPr>
      <w:spacing w:before="240" w:after="60"/>
    </w:pPr>
    <w:rPr>
      <w:color w:val="918585"/>
      <w:sz w:val="22"/>
    </w:rPr>
  </w:style>
  <w:style w:type="paragraph" w:customStyle="1" w:styleId="SideHeading">
    <w:name w:val="Side Heading"/>
    <w:basedOn w:val="HeadingBase"/>
    <w:rsid w:val="00A62D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DFE"/>
    <w:pPr>
      <w:numPr>
        <w:numId w:val="9"/>
      </w:numPr>
    </w:pPr>
  </w:style>
  <w:style w:type="paragraph" w:styleId="PlainText">
    <w:name w:val="Plain Text"/>
    <w:basedOn w:val="Normal"/>
    <w:link w:val="PlainTextChar"/>
    <w:rsid w:val="00A62DFE"/>
    <w:rPr>
      <w:sz w:val="20"/>
    </w:rPr>
  </w:style>
  <w:style w:type="character" w:customStyle="1" w:styleId="PlainTextChar">
    <w:name w:val="Plain Text Char"/>
    <w:basedOn w:val="DefaultParagraphFont"/>
    <w:link w:val="PlainText"/>
    <w:rsid w:val="00A62DFE"/>
    <w:rPr>
      <w:rFonts w:ascii="Courier New" w:eastAsia="Times New Roman" w:hAnsi="Courier New" w:cs="Times New Roman"/>
      <w:sz w:val="20"/>
      <w:szCs w:val="20"/>
      <w:lang w:eastAsia="en-US"/>
    </w:rPr>
  </w:style>
  <w:style w:type="character" w:customStyle="1" w:styleId="MenuOption">
    <w:name w:val="Menu Option"/>
    <w:basedOn w:val="DefaultParagraphFont"/>
    <w:rsid w:val="00A62DFE"/>
    <w:rPr>
      <w:b/>
      <w:smallCaps/>
    </w:rPr>
  </w:style>
  <w:style w:type="paragraph" w:customStyle="1" w:styleId="TableListNumber">
    <w:name w:val="Table List Number"/>
    <w:basedOn w:val="ListNumber"/>
    <w:rsid w:val="00A62DFE"/>
    <w:pPr>
      <w:numPr>
        <w:numId w:val="0"/>
      </w:numPr>
    </w:pPr>
  </w:style>
  <w:style w:type="paragraph" w:styleId="TOC4">
    <w:name w:val="toc 4"/>
    <w:basedOn w:val="TOCBase"/>
    <w:next w:val="Normal"/>
    <w:semiHidden/>
    <w:rsid w:val="00A62DFE"/>
    <w:pPr>
      <w:tabs>
        <w:tab w:val="right" w:leader="dot" w:pos="9071"/>
      </w:tabs>
      <w:ind w:left="1701"/>
    </w:pPr>
  </w:style>
  <w:style w:type="paragraph" w:customStyle="1" w:styleId="ListAlpha">
    <w:name w:val="List Alpha"/>
    <w:basedOn w:val="List"/>
    <w:rsid w:val="00A62DFE"/>
    <w:pPr>
      <w:numPr>
        <w:numId w:val="7"/>
      </w:numPr>
    </w:pPr>
  </w:style>
  <w:style w:type="paragraph" w:customStyle="1" w:styleId="ListAlpha2">
    <w:name w:val="List Alpha 2"/>
    <w:basedOn w:val="List2"/>
    <w:rsid w:val="00A62DFE"/>
    <w:pPr>
      <w:numPr>
        <w:numId w:val="6"/>
      </w:numPr>
    </w:pPr>
  </w:style>
  <w:style w:type="paragraph" w:styleId="List2">
    <w:name w:val="List 2"/>
    <w:basedOn w:val="BodyText"/>
    <w:rsid w:val="00A62DFE"/>
    <w:pPr>
      <w:tabs>
        <w:tab w:val="left" w:pos="680"/>
      </w:tabs>
      <w:spacing w:before="60" w:after="60"/>
      <w:ind w:left="680" w:hanging="340"/>
    </w:pPr>
  </w:style>
  <w:style w:type="paragraph" w:styleId="List3">
    <w:name w:val="List 3"/>
    <w:basedOn w:val="BodyText"/>
    <w:rsid w:val="00A62DFE"/>
    <w:pPr>
      <w:tabs>
        <w:tab w:val="left" w:pos="1021"/>
      </w:tabs>
      <w:spacing w:before="60" w:after="60"/>
      <w:ind w:left="1020" w:hanging="340"/>
    </w:pPr>
  </w:style>
  <w:style w:type="paragraph" w:styleId="List4">
    <w:name w:val="List 4"/>
    <w:basedOn w:val="BodyText"/>
    <w:rsid w:val="00A62DFE"/>
    <w:pPr>
      <w:tabs>
        <w:tab w:val="left" w:pos="1361"/>
      </w:tabs>
      <w:spacing w:before="60" w:after="60"/>
      <w:ind w:left="1361" w:hanging="340"/>
    </w:pPr>
  </w:style>
  <w:style w:type="paragraph" w:styleId="List5">
    <w:name w:val="List 5"/>
    <w:basedOn w:val="BodyText"/>
    <w:rsid w:val="00A62DFE"/>
    <w:pPr>
      <w:tabs>
        <w:tab w:val="left" w:pos="1701"/>
      </w:tabs>
      <w:spacing w:before="60" w:after="60"/>
      <w:ind w:left="1701" w:hanging="340"/>
    </w:pPr>
  </w:style>
  <w:style w:type="paragraph" w:styleId="ListBullet3">
    <w:name w:val="List Bullet 3"/>
    <w:basedOn w:val="List3"/>
    <w:rsid w:val="00A62DFE"/>
    <w:pPr>
      <w:numPr>
        <w:numId w:val="12"/>
      </w:numPr>
      <w:tabs>
        <w:tab w:val="clear" w:pos="1021"/>
      </w:tabs>
      <w:ind w:left="1037" w:hanging="357"/>
    </w:pPr>
  </w:style>
  <w:style w:type="paragraph" w:styleId="ListBullet4">
    <w:name w:val="List Bullet 4"/>
    <w:basedOn w:val="List4"/>
    <w:rsid w:val="00A62DFE"/>
    <w:pPr>
      <w:numPr>
        <w:numId w:val="1"/>
      </w:numPr>
      <w:tabs>
        <w:tab w:val="clear" w:pos="1361"/>
      </w:tabs>
    </w:pPr>
  </w:style>
  <w:style w:type="paragraph" w:styleId="ListBullet5">
    <w:name w:val="List Bullet 5"/>
    <w:basedOn w:val="List5"/>
    <w:rsid w:val="00A62DFE"/>
    <w:pPr>
      <w:numPr>
        <w:numId w:val="2"/>
      </w:numPr>
    </w:pPr>
  </w:style>
  <w:style w:type="paragraph" w:styleId="ListContinue2">
    <w:name w:val="List Continue 2"/>
    <w:basedOn w:val="List2"/>
    <w:rsid w:val="00A62DFE"/>
    <w:pPr>
      <w:ind w:firstLine="0"/>
    </w:pPr>
  </w:style>
  <w:style w:type="paragraph" w:styleId="ListContinue3">
    <w:name w:val="List Continue 3"/>
    <w:basedOn w:val="List3"/>
    <w:rsid w:val="00A62DFE"/>
    <w:pPr>
      <w:ind w:left="1021" w:firstLine="0"/>
    </w:pPr>
  </w:style>
  <w:style w:type="paragraph" w:styleId="ListContinue4">
    <w:name w:val="List Continue 4"/>
    <w:basedOn w:val="List4"/>
    <w:rsid w:val="00A62DFE"/>
    <w:pPr>
      <w:ind w:firstLine="0"/>
    </w:pPr>
  </w:style>
  <w:style w:type="paragraph" w:styleId="ListContinue5">
    <w:name w:val="List Continue 5"/>
    <w:basedOn w:val="List5"/>
    <w:rsid w:val="00A62DFE"/>
    <w:pPr>
      <w:ind w:firstLine="0"/>
    </w:pPr>
  </w:style>
  <w:style w:type="paragraph" w:styleId="ListNumber3">
    <w:name w:val="List Number 3"/>
    <w:basedOn w:val="List3"/>
    <w:rsid w:val="00A62DFE"/>
    <w:pPr>
      <w:numPr>
        <w:numId w:val="3"/>
      </w:numPr>
    </w:pPr>
  </w:style>
  <w:style w:type="paragraph" w:styleId="ListNumber4">
    <w:name w:val="List Number 4"/>
    <w:basedOn w:val="List4"/>
    <w:rsid w:val="00A62DFE"/>
    <w:pPr>
      <w:numPr>
        <w:numId w:val="4"/>
      </w:numPr>
    </w:pPr>
  </w:style>
  <w:style w:type="paragraph" w:styleId="ListNumber5">
    <w:name w:val="List Number 5"/>
    <w:basedOn w:val="List5"/>
    <w:rsid w:val="00A62DFE"/>
    <w:pPr>
      <w:numPr>
        <w:numId w:val="5"/>
      </w:numPr>
    </w:pPr>
  </w:style>
  <w:style w:type="paragraph" w:styleId="BlockText">
    <w:name w:val="Block Text"/>
    <w:basedOn w:val="Normal"/>
    <w:rsid w:val="00A62DFE"/>
    <w:pPr>
      <w:spacing w:after="120"/>
      <w:ind w:left="1440" w:right="1440"/>
    </w:pPr>
  </w:style>
  <w:style w:type="character" w:customStyle="1" w:styleId="Subscript">
    <w:name w:val="Subscript"/>
    <w:basedOn w:val="DefaultParagraphFont"/>
    <w:rsid w:val="00A62DFE"/>
    <w:rPr>
      <w:sz w:val="16"/>
      <w:vertAlign w:val="subscript"/>
    </w:rPr>
  </w:style>
  <w:style w:type="character" w:customStyle="1" w:styleId="Superscript">
    <w:name w:val="Superscript"/>
    <w:basedOn w:val="DefaultParagraphFont"/>
    <w:rsid w:val="00A62DFE"/>
    <w:rPr>
      <w:sz w:val="16"/>
      <w:vertAlign w:val="superscript"/>
    </w:rPr>
  </w:style>
  <w:style w:type="character" w:customStyle="1" w:styleId="Symbols">
    <w:name w:val="Symbols"/>
    <w:basedOn w:val="DefaultParagraphFont"/>
    <w:rsid w:val="00A62DFE"/>
    <w:rPr>
      <w:rFonts w:ascii="Symbol" w:hAnsi="Symbol"/>
    </w:rPr>
  </w:style>
  <w:style w:type="character" w:customStyle="1" w:styleId="MenuOptions">
    <w:name w:val="Menu Options"/>
    <w:basedOn w:val="DefaultParagraphFont"/>
    <w:rsid w:val="00A62DFE"/>
    <w:rPr>
      <w:rFonts w:ascii="Arial Narrow" w:hAnsi="Arial Narrow"/>
      <w:smallCaps/>
    </w:rPr>
  </w:style>
  <w:style w:type="character" w:customStyle="1" w:styleId="Buttons">
    <w:name w:val="Buttons"/>
    <w:basedOn w:val="DefaultParagraphFont"/>
    <w:rsid w:val="00A62DFE"/>
    <w:rPr>
      <w:b/>
    </w:rPr>
  </w:style>
  <w:style w:type="character" w:customStyle="1" w:styleId="Underlined">
    <w:name w:val="Underlined"/>
    <w:basedOn w:val="DefaultParagraphFont"/>
    <w:rsid w:val="00A62DFE"/>
    <w:rPr>
      <w:u w:val="single"/>
    </w:rPr>
  </w:style>
  <w:style w:type="paragraph" w:customStyle="1" w:styleId="TableBodyTextRight">
    <w:name w:val="Table Body Text Right"/>
    <w:basedOn w:val="TableBodyText"/>
    <w:rsid w:val="00A62DFE"/>
    <w:pPr>
      <w:widowControl w:val="0"/>
      <w:autoSpaceDE w:val="0"/>
      <w:autoSpaceDN w:val="0"/>
      <w:adjustRightInd w:val="0"/>
      <w:jc w:val="right"/>
    </w:pPr>
    <w:rPr>
      <w:rFonts w:cs="Arial"/>
      <w:szCs w:val="18"/>
    </w:rPr>
  </w:style>
  <w:style w:type="paragraph" w:customStyle="1" w:styleId="CopyrightText">
    <w:name w:val="Copyright Text"/>
    <w:basedOn w:val="BodyText"/>
    <w:rsid w:val="00A62DFE"/>
    <w:rPr>
      <w:sz w:val="18"/>
    </w:rPr>
  </w:style>
  <w:style w:type="paragraph" w:customStyle="1" w:styleId="BodySmallRight">
    <w:name w:val="Body Small Right"/>
    <w:basedOn w:val="BodyTextRight"/>
    <w:rsid w:val="00A62DFE"/>
    <w:rPr>
      <w:sz w:val="18"/>
      <w:szCs w:val="18"/>
    </w:rPr>
  </w:style>
  <w:style w:type="paragraph" w:customStyle="1" w:styleId="MarginEdition">
    <w:name w:val="Margin Edition"/>
    <w:basedOn w:val="MarginNote"/>
    <w:rsid w:val="00A62DFE"/>
    <w:pPr>
      <w:spacing w:before="0" w:after="0"/>
    </w:pPr>
    <w:rPr>
      <w:rFonts w:ascii="Times New Roman" w:hAnsi="Times New Roman"/>
      <w:color w:val="999999"/>
    </w:rPr>
  </w:style>
  <w:style w:type="paragraph" w:customStyle="1" w:styleId="Spacer">
    <w:name w:val="Spacer"/>
    <w:basedOn w:val="Normal"/>
    <w:rsid w:val="00A62DFE"/>
    <w:rPr>
      <w:sz w:val="2"/>
      <w:szCs w:val="2"/>
    </w:rPr>
  </w:style>
  <w:style w:type="character" w:customStyle="1" w:styleId="Small">
    <w:name w:val="Small"/>
    <w:basedOn w:val="DefaultParagraphFont"/>
    <w:rsid w:val="00A62DFE"/>
    <w:rPr>
      <w:sz w:val="16"/>
    </w:rPr>
  </w:style>
  <w:style w:type="paragraph" w:customStyle="1" w:styleId="WideTable">
    <w:name w:val="Wide Table"/>
    <w:basedOn w:val="Normal"/>
    <w:rsid w:val="00A62DFE"/>
    <w:pPr>
      <w:ind w:left="-1418"/>
    </w:pPr>
    <w:rPr>
      <w:sz w:val="2"/>
      <w:szCs w:val="2"/>
    </w:rPr>
  </w:style>
  <w:style w:type="character" w:styleId="PageNumber">
    <w:name w:val="page number"/>
    <w:basedOn w:val="DefaultParagraphFont"/>
    <w:rsid w:val="00A62DFE"/>
  </w:style>
  <w:style w:type="paragraph" w:styleId="Quote">
    <w:name w:val="Quote"/>
    <w:basedOn w:val="Heading1"/>
    <w:link w:val="QuoteChar"/>
    <w:qFormat/>
    <w:rsid w:val="00A62DFE"/>
    <w:rPr>
      <w:b w:val="0"/>
      <w:sz w:val="72"/>
      <w:szCs w:val="72"/>
      <w:lang w:val="en-NZ"/>
    </w:rPr>
  </w:style>
  <w:style w:type="character" w:customStyle="1" w:styleId="QuoteChar">
    <w:name w:val="Quote Char"/>
    <w:basedOn w:val="DefaultParagraphFont"/>
    <w:link w:val="Quote"/>
    <w:rsid w:val="00A62D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DFE"/>
    <w:pPr>
      <w:pageBreakBefore/>
    </w:pPr>
  </w:style>
  <w:style w:type="paragraph" w:customStyle="1" w:styleId="Border">
    <w:name w:val="Border"/>
    <w:basedOn w:val="Normal"/>
    <w:qFormat/>
    <w:rsid w:val="00A62D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DFE"/>
    <w:rPr>
      <w:b/>
      <w:bCs/>
      <w:i/>
      <w:iCs/>
      <w:color w:val="auto"/>
    </w:rPr>
  </w:style>
  <w:style w:type="paragraph" w:styleId="IntenseQuote">
    <w:name w:val="Intense Quote"/>
    <w:basedOn w:val="Normal"/>
    <w:next w:val="Normal"/>
    <w:link w:val="IntenseQuoteChar"/>
    <w:uiPriority w:val="30"/>
    <w:qFormat/>
    <w:rsid w:val="00A62D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D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DFE"/>
    <w:rPr>
      <w:smallCaps/>
      <w:color w:val="auto"/>
      <w:u w:val="single"/>
    </w:rPr>
  </w:style>
  <w:style w:type="character" w:styleId="IntenseReference">
    <w:name w:val="Intense Reference"/>
    <w:basedOn w:val="DefaultParagraphFont"/>
    <w:uiPriority w:val="32"/>
    <w:qFormat/>
    <w:rsid w:val="00A62DFE"/>
    <w:rPr>
      <w:b/>
      <w:bCs/>
      <w:smallCaps/>
      <w:color w:val="auto"/>
      <w:spacing w:val="5"/>
      <w:u w:val="single"/>
    </w:rPr>
  </w:style>
  <w:style w:type="paragraph" w:customStyle="1" w:styleId="2ColumnHeading">
    <w:name w:val="2Column Heading"/>
    <w:basedOn w:val="BodyText"/>
    <w:qFormat/>
    <w:rsid w:val="00A62DFE"/>
    <w:pPr>
      <w:spacing w:after="60"/>
      <w:ind w:left="-2268"/>
    </w:pPr>
    <w:rPr>
      <w:b/>
    </w:rPr>
  </w:style>
  <w:style w:type="paragraph" w:customStyle="1" w:styleId="Heading1TOC">
    <w:name w:val="Heading1 TOC"/>
    <w:basedOn w:val="Normal"/>
    <w:qFormat/>
    <w:rsid w:val="00A62DFE"/>
    <w:pPr>
      <w:spacing w:before="240" w:after="120"/>
    </w:pPr>
    <w:rPr>
      <w:rFonts w:ascii="Times New Roman" w:hAnsi="Times New Roman"/>
      <w:b/>
      <w:sz w:val="32"/>
    </w:rPr>
  </w:style>
  <w:style w:type="paragraph" w:customStyle="1" w:styleId="Heading2TOC">
    <w:name w:val="Heading2 TOC"/>
    <w:basedOn w:val="Normal"/>
    <w:qFormat/>
    <w:rsid w:val="00A62DFE"/>
    <w:pPr>
      <w:spacing w:before="240" w:after="60"/>
    </w:pPr>
    <w:rPr>
      <w:rFonts w:ascii="Times New Roman" w:hAnsi="Times New Roman"/>
      <w:b/>
      <w:sz w:val="28"/>
    </w:rPr>
  </w:style>
  <w:style w:type="character" w:customStyle="1" w:styleId="Underline">
    <w:name w:val="Underline"/>
    <w:basedOn w:val="DefaultParagraphFont"/>
    <w:qFormat/>
    <w:rsid w:val="00A62DFE"/>
    <w:rPr>
      <w:u w:val="single"/>
    </w:rPr>
  </w:style>
  <w:style w:type="character" w:customStyle="1" w:styleId="BoldandItalics">
    <w:name w:val="Bold and Italics"/>
    <w:qFormat/>
    <w:rsid w:val="00A62DFE"/>
    <w:rPr>
      <w:b/>
      <w:i/>
      <w:u w:val="none"/>
    </w:rPr>
  </w:style>
  <w:style w:type="paragraph" w:styleId="BalloonText">
    <w:name w:val="Balloon Text"/>
    <w:basedOn w:val="Normal"/>
    <w:link w:val="BalloonTextChar"/>
    <w:rsid w:val="00A62DFE"/>
    <w:rPr>
      <w:rFonts w:ascii="Tahoma" w:hAnsi="Tahoma" w:cs="Tahoma"/>
      <w:sz w:val="16"/>
      <w:szCs w:val="16"/>
    </w:rPr>
  </w:style>
  <w:style w:type="character" w:customStyle="1" w:styleId="BalloonTextChar">
    <w:name w:val="Balloon Text Char"/>
    <w:basedOn w:val="DefaultParagraphFont"/>
    <w:link w:val="BalloonText"/>
    <w:rsid w:val="00A62D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D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2D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DFE"/>
    <w:rPr>
      <w:b/>
      <w:color w:val="660033"/>
      <w:spacing w:val="0"/>
    </w:rPr>
  </w:style>
  <w:style w:type="paragraph" w:customStyle="1" w:styleId="Nameditemlist">
    <w:name w:val="Named item list"/>
    <w:basedOn w:val="BodyText"/>
    <w:qFormat/>
    <w:rsid w:val="00A62DFE"/>
    <w:pPr>
      <w:tabs>
        <w:tab w:val="left" w:pos="2835"/>
      </w:tabs>
      <w:ind w:left="2835" w:hanging="2835"/>
    </w:pPr>
  </w:style>
  <w:style w:type="paragraph" w:customStyle="1" w:styleId="BodyTextnopadding">
    <w:name w:val="Body Text no padding"/>
    <w:basedOn w:val="BodyText"/>
    <w:qFormat/>
    <w:rsid w:val="00A62DFE"/>
    <w:pPr>
      <w:spacing w:before="0" w:after="0"/>
    </w:pPr>
  </w:style>
  <w:style w:type="paragraph" w:customStyle="1" w:styleId="BodyTextBold">
    <w:name w:val="Body Text Bold"/>
    <w:basedOn w:val="BodyText"/>
    <w:qFormat/>
    <w:rsid w:val="00A62DFE"/>
    <w:rPr>
      <w:b/>
    </w:rPr>
  </w:style>
  <w:style w:type="character" w:styleId="Hyperlink">
    <w:name w:val="Hyperlink"/>
    <w:basedOn w:val="DefaultParagraphFont"/>
    <w:uiPriority w:val="99"/>
    <w:unhideWhenUsed/>
    <w:rsid w:val="00F244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3462</Characters>
  <Application>Microsoft Office Word</Application>
  <DocSecurity>0</DocSecurity>
  <Lines>138</Lines>
  <Paragraphs>77</Paragraphs>
  <ScaleCrop>false</ScaleCrop>
  <Company>Author-it Software Corporation Ltd.</Company>
  <LinksUpToDate>false</LinksUpToDate>
  <CharactersWithSpaces>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TLIA3055 Coordinate terminal/wharf equipment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2019-09-27T00:23:00Z</dcterms:created>
  <dcterms:modified xsi:type="dcterms:W3CDTF">2019-09-27T00:23:00Z</dcterms:modified>
</cp:coreProperties>
</file>