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0AA" w:rsidP="00FD50AA">
      <w:pPr>
        <w:pStyle w:val="Title"/>
      </w:pPr>
      <w:r>
        <w:fldChar w:fldCharType="begin"/>
      </w:r>
      <w:r>
        <w:instrText xml:space="preserve"> TITLE   \* MERGEFORMAT </w:instrText>
      </w:r>
      <w:r>
        <w:fldChar w:fldCharType="separate"/>
      </w:r>
      <w:r>
        <w:t>TLIA3055 Coordinate terminal/wharf equipment operations</w:t>
      </w:r>
      <w:r>
        <w:fldChar w:fldCharType="end"/>
      </w:r>
    </w:p>
    <w:p w:rsidR="00FD50AA" w:rsidP="00FD50AA">
      <w:pPr>
        <w:pStyle w:val="Version"/>
        <w:sectPr w:rsidSect="00C421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21F4" w:rsidP="00C421F4">
      <w:pPr>
        <w:pStyle w:val="SuperHeading"/>
      </w:pPr>
      <w:r w:rsidRPr="00C421F4">
        <w:t>TLIA3055 Coordinate terminal/wharf equipment operations</w:t>
      </w:r>
    </w:p>
    <w:p w:rsidR="00000000" w:rsidRPr="00C421F4" w:rsidP="00C421F4">
      <w:pPr>
        <w:pStyle w:val="Heading1"/>
      </w:pPr>
      <w:bookmarkStart w:id="1" w:name="O_805467"/>
      <w:bookmarkEnd w:id="1"/>
      <w:r w:rsidRPr="00C421F4">
        <w:t>Modification History</w:t>
      </w:r>
    </w:p>
    <w:p w:rsidR="00FD50AA" w:rsidP="00FD50AA">
      <w:pPr>
        <w:pStyle w:val="BodyText"/>
      </w:pPr>
      <w:r w:rsidRPr="00C421F4">
        <w:t>Release 1. This is the first release of this unit of competency in the TLI Transport and Logistics Training Package.</w:t>
      </w:r>
    </w:p>
    <w:p w:rsidR="00000000" w:rsidRPr="00C421F4" w:rsidP="00C421F4">
      <w:pPr>
        <w:pStyle w:val="Heading1"/>
      </w:pPr>
      <w:bookmarkStart w:id="2" w:name="O_805468"/>
      <w:bookmarkEnd w:id="2"/>
      <w:r w:rsidRPr="00C421F4">
        <w:t>Application</w:t>
      </w:r>
    </w:p>
    <w:p w:rsidR="00000000" w:rsidRPr="00C421F4" w:rsidP="00FD50AA">
      <w:pPr>
        <w:pStyle w:val="BodyText"/>
      </w:pPr>
      <w:r w:rsidRPr="00C421F4">
        <w:t>This unit involves the skills and knowledge required to coordinate termi</w:t>
      </w:r>
      <w:r w:rsidRPr="00C421F4">
        <w:t xml:space="preserve">nal/wharf equipment operations in accordance with workplace requirements. </w:t>
      </w:r>
    </w:p>
    <w:p w:rsidR="00000000" w:rsidRPr="00C421F4" w:rsidP="00FD50AA">
      <w:pPr>
        <w:pStyle w:val="BodyText"/>
      </w:pPr>
      <w:r w:rsidRPr="00C421F4">
        <w:t>It includes identifying, assessing and managing potential risks; monitoring work performance and progress; monitoring the status of pending work; solving problems and making decisio</w:t>
      </w:r>
      <w:r w:rsidRPr="00C421F4">
        <w:t>ns; completing all shift requirements; and preparing for the next shift.</w:t>
      </w:r>
    </w:p>
    <w:p w:rsidR="00FD50AA" w:rsidP="00FD50AA">
      <w:pPr>
        <w:pStyle w:val="BodyText"/>
      </w:pPr>
      <w:r w:rsidRPr="00C421F4">
        <w:t>No licensing, legislative or certification requirements apply to this unit at the time of publication.</w:t>
      </w:r>
    </w:p>
    <w:p w:rsidR="00000000" w:rsidRPr="00C421F4" w:rsidP="00C421F4">
      <w:pPr>
        <w:pStyle w:val="Heading1"/>
      </w:pPr>
      <w:bookmarkStart w:id="3" w:name="O_805469"/>
      <w:bookmarkEnd w:id="3"/>
      <w:r w:rsidRPr="00C421F4">
        <w:t>Pre-requisite Unit</w:t>
      </w:r>
    </w:p>
    <w:p w:rsidR="00FD50AA" w:rsidP="00FD50AA">
      <w:pPr>
        <w:pStyle w:val="BodyText"/>
      </w:pPr>
      <w:r w:rsidRPr="00C421F4">
        <w:t>Not applicable.</w:t>
      </w:r>
    </w:p>
    <w:p w:rsidR="00000000" w:rsidRPr="00C421F4" w:rsidP="00C421F4">
      <w:pPr>
        <w:pStyle w:val="Heading1"/>
      </w:pPr>
      <w:bookmarkStart w:id="4" w:name="O_805470"/>
      <w:bookmarkEnd w:id="4"/>
      <w:r w:rsidRPr="00C421F4">
        <w:t>Competenc</w:t>
      </w:r>
      <w:r w:rsidRPr="00C421F4">
        <w:t>y Field</w:t>
      </w:r>
    </w:p>
    <w:p w:rsidR="00FD50AA" w:rsidP="00FD50AA">
      <w:pPr>
        <w:pStyle w:val="BodyText"/>
      </w:pPr>
      <w:r w:rsidRPr="00C421F4">
        <w:t>A – Handling Cargo/Stock</w:t>
      </w:r>
    </w:p>
    <w:p w:rsidR="00000000" w:rsidRPr="00C421F4" w:rsidP="00C421F4">
      <w:pPr>
        <w:pStyle w:val="Heading1"/>
      </w:pPr>
      <w:bookmarkStart w:id="5" w:name="O_805471"/>
      <w:bookmarkEnd w:id="5"/>
      <w:r w:rsidRPr="00C421F4">
        <w:t>Unit Sector</w:t>
      </w:r>
    </w:p>
    <w:p w:rsidR="00FD50AA" w:rsidP="00FD50AA">
      <w:pPr>
        <w:pStyle w:val="BodyText"/>
      </w:pPr>
      <w:r w:rsidRPr="00C421F4">
        <w:t>Not applicable.</w:t>
      </w:r>
    </w:p>
    <w:p w:rsidR="00000000" w:rsidRPr="00C421F4" w:rsidP="00C421F4">
      <w:pPr>
        <w:pStyle w:val="Heading1"/>
      </w:pPr>
      <w:bookmarkStart w:id="6" w:name="O_805472"/>
      <w:bookmarkEnd w:id="6"/>
      <w:r w:rsidRPr="00C421F4">
        <w:t>Elements and Performance Criteria</w:t>
      </w:r>
    </w:p>
    <w:tbl>
      <w:tblPr>
        <w:tblW w:w="0" w:type="auto"/>
        <w:tblCellMar>
          <w:left w:w="62" w:type="dxa"/>
          <w:right w:w="62" w:type="dxa"/>
        </w:tblCellMar>
        <w:tblLook w:val="0000"/>
      </w:tblPr>
      <w:tblGrid>
        <w:gridCol w:w="342"/>
        <w:gridCol w:w="1825"/>
        <w:gridCol w:w="570"/>
        <w:gridCol w:w="6459"/>
      </w:tblGrid>
      <w:tr w:rsidTr="00FD50A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C421F4" w:rsidP="00C421F4">
            <w:pPr>
              <w:pStyle w:val="BodyText"/>
            </w:pPr>
            <w:r w:rsidRPr="00C421F4">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rPr>
                <w:rStyle w:val="SpecialBold"/>
              </w:rPr>
              <w:t>PERFORMANCE CRITERIA</w:t>
            </w:r>
          </w:p>
        </w:tc>
      </w:tr>
      <w:tr w:rsidTr="00FD50AA">
        <w:tblPrEx>
          <w:tblW w:w="0" w:type="auto"/>
          <w:tblCellMar>
            <w:left w:w="62" w:type="dxa"/>
            <w:right w:w="62" w:type="dxa"/>
          </w:tblCellMar>
          <w:tblLook w:val="0000"/>
        </w:tblPrEx>
        <w:trPr>
          <w:trHeight w:val="722"/>
        </w:trPr>
        <w:tc>
          <w:tcPr>
            <w:tcW w:w="0" w:type="auto"/>
            <w:gridSpan w:val="2"/>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Performance criteria describe the performance needed to demonstrate achievement of the element.</w:t>
            </w:r>
          </w:p>
        </w:tc>
      </w:tr>
      <w:tr w:rsidTr="00FD50AA">
        <w:tblPrEx>
          <w:tblW w:w="0" w:type="auto"/>
          <w:tblCellMar>
            <w:left w:w="62" w:type="dxa"/>
            <w:right w:w="62" w:type="dxa"/>
          </w:tblCellMar>
          <w:tblLook w:val="0000"/>
        </w:tblPrEx>
        <w:trPr>
          <w:trHeight w:val="722"/>
        </w:trPr>
        <w:tc>
          <w:tcPr>
            <w:tcW w:w="0" w:type="auto"/>
            <w:vMerge w:val="restart"/>
            <w:tcBorders>
              <w:top w:val="nil"/>
              <w:left w:val="nil"/>
              <w:bottom w:val="nil"/>
              <w:right w:val="nil"/>
            </w:tcBorders>
            <w:tcMar>
              <w:top w:w="0" w:type="dxa"/>
              <w:left w:w="62" w:type="dxa"/>
              <w:bottom w:w="0" w:type="dxa"/>
              <w:right w:w="62" w:type="dxa"/>
            </w:tcMar>
          </w:tcPr>
          <w:p w:rsidR="00000000" w:rsidRPr="00C421F4" w:rsidP="00C421F4">
            <w:pPr>
              <w:pStyle w:val="BodyText"/>
            </w:pPr>
            <w:r w:rsidRPr="00C421F4">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rPr>
                <w:rStyle w:val="SpecialBold"/>
              </w:rPr>
              <w:t xml:space="preserve">Coordinate equipment, </w:t>
            </w:r>
            <w:r w:rsidRPr="00C421F4">
              <w:rPr>
                <w:rStyle w:val="SpecialBold"/>
              </w:rPr>
              <w:t>machinery and personnel</w:t>
            </w:r>
          </w:p>
        </w:tc>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1.1</w:t>
            </w:r>
          </w:p>
        </w:tc>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Equipment, machinery and personnel are coordinated to facilitate the safe and efficient loading and unload</w:t>
            </w:r>
            <w:r w:rsidRPr="00C421F4">
              <w:t xml:space="preserve">ing of ship and terminal yard, in accordance with </w:t>
            </w:r>
            <w:r w:rsidRPr="00C421F4">
              <w:t>operational plan</w:t>
            </w:r>
          </w:p>
        </w:tc>
      </w:tr>
      <w:tr w:rsidTr="00FD50AA">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1.2</w:t>
            </w:r>
          </w:p>
        </w:tc>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Liaison is maintained with supervisors to ensure availability of adequate resources</w:t>
            </w:r>
          </w:p>
        </w:tc>
      </w:tr>
      <w:tr w:rsidTr="00FD50AA">
        <w:tblPrEx>
          <w:tblW w:w="0" w:type="auto"/>
          <w:tblCellMar>
            <w:left w:w="62" w:type="dxa"/>
            <w:right w:w="62" w:type="dxa"/>
          </w:tblCellMar>
          <w:tblLook w:val="0000"/>
        </w:tblPrEx>
        <w:trPr>
          <w:trHeight w:val="722"/>
        </w:trPr>
        <w:tc>
          <w:tcPr>
            <w:tcW w:w="0" w:type="auto"/>
            <w:vMerge w:val="restart"/>
            <w:tcBorders>
              <w:top w:val="nil"/>
              <w:left w:val="nil"/>
              <w:bottom w:val="nil"/>
              <w:right w:val="nil"/>
            </w:tcBorders>
            <w:tcMar>
              <w:top w:w="0" w:type="dxa"/>
              <w:left w:w="62" w:type="dxa"/>
              <w:bottom w:w="0" w:type="dxa"/>
              <w:right w:w="62" w:type="dxa"/>
            </w:tcMar>
          </w:tcPr>
          <w:p w:rsidR="00000000" w:rsidRPr="00C421F4" w:rsidP="00C421F4">
            <w:pPr>
              <w:pStyle w:val="BodyText"/>
            </w:pPr>
            <w:r w:rsidRPr="00C421F4">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rPr>
                <w:rStyle w:val="SpecialBold"/>
              </w:rPr>
              <w:t>Identify, assess and remove potential risks</w:t>
            </w:r>
          </w:p>
        </w:tc>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2.1</w:t>
            </w:r>
          </w:p>
        </w:tc>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Potential risks are identified and assessed, and appropriate solutions are developed and applied in accordance with workplace procedures and in consultation with supervisors</w:t>
            </w:r>
          </w:p>
        </w:tc>
      </w:tr>
      <w:tr w:rsidTr="00FD50AA">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2.2</w:t>
            </w:r>
          </w:p>
        </w:tc>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Potential risks to safe and efficient operations are removed from work area</w:t>
            </w:r>
            <w:r w:rsidRPr="00C421F4">
              <w:t xml:space="preserve"> or other arrangements are made to ensure conditions for safe work</w:t>
            </w:r>
          </w:p>
        </w:tc>
      </w:tr>
      <w:tr w:rsidTr="00FD50AA">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2.3</w:t>
            </w:r>
          </w:p>
        </w:tc>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Supervisors are advised of potential risks or emergency situations and liaison is maintained until risk has been removed or emergency situation has been alleviated</w:t>
            </w:r>
          </w:p>
        </w:tc>
      </w:tr>
      <w:tr w:rsidTr="00FD50AA">
        <w:tblPrEx>
          <w:tblW w:w="0" w:type="auto"/>
          <w:tblCellMar>
            <w:left w:w="62" w:type="dxa"/>
            <w:right w:w="62" w:type="dxa"/>
          </w:tblCellMar>
          <w:tblLook w:val="0000"/>
        </w:tblPrEx>
        <w:trPr>
          <w:trHeight w:val="722"/>
        </w:trPr>
        <w:tc>
          <w:tcPr>
            <w:tcW w:w="0" w:type="auto"/>
            <w:vMerge w:val="restart"/>
            <w:tcBorders>
              <w:top w:val="nil"/>
              <w:left w:val="nil"/>
              <w:bottom w:val="nil"/>
              <w:right w:val="nil"/>
            </w:tcBorders>
            <w:tcMar>
              <w:top w:w="0" w:type="dxa"/>
              <w:left w:w="62" w:type="dxa"/>
              <w:bottom w:w="0" w:type="dxa"/>
              <w:right w:w="62" w:type="dxa"/>
            </w:tcMar>
          </w:tcPr>
          <w:p w:rsidR="00000000" w:rsidRPr="00C421F4" w:rsidP="00C421F4">
            <w:pPr>
              <w:pStyle w:val="BodyText"/>
            </w:pPr>
            <w:r w:rsidRPr="00C421F4">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rPr>
                <w:rStyle w:val="SpecialBold"/>
              </w:rPr>
              <w:t>Monitor work performance and progress</w:t>
            </w:r>
          </w:p>
        </w:tc>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3.1</w:t>
            </w:r>
          </w:p>
        </w:tc>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Work performance and progress is monitored through an appropriate terminal management system to ensure work is performed in accordance with established guidelines and procedures, and that safe work practices are ma</w:t>
            </w:r>
            <w:r w:rsidRPr="00C421F4">
              <w:t>intained</w:t>
            </w:r>
          </w:p>
        </w:tc>
      </w:tr>
      <w:tr w:rsidTr="00FD50AA">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3.2</w:t>
            </w:r>
          </w:p>
        </w:tc>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Methods and procedures of work are monitored and refined in consultation with supervisors and operational personnel</w:t>
            </w:r>
          </w:p>
        </w:tc>
      </w:tr>
      <w:tr w:rsidTr="00FD50AA">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3.3</w:t>
            </w:r>
          </w:p>
        </w:tc>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Work performance rates are monitored through an appropriate terminal management system and delays are minimised to ensure work program objectives are met</w:t>
            </w:r>
          </w:p>
        </w:tc>
      </w:tr>
      <w:tr w:rsidTr="00FD50AA">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3.4</w:t>
            </w:r>
          </w:p>
        </w:tc>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Work practices are monitored to ensure compliance with national standards and safety codes</w:t>
            </w:r>
          </w:p>
        </w:tc>
      </w:tr>
      <w:tr w:rsidTr="00FD50AA">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3</w:t>
            </w:r>
            <w:r w:rsidRPr="00C421F4">
              <w:t>.5</w:t>
            </w:r>
          </w:p>
        </w:tc>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Environmental conditions are monitored to ensure safe working conditions are maintained</w:t>
            </w:r>
          </w:p>
        </w:tc>
      </w:tr>
      <w:tr w:rsidTr="00FD50AA">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3.6</w:t>
            </w:r>
          </w:p>
        </w:tc>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Operational delays, equipment or maintenance issues are monitored and reported to supervisor in accordance with workplace operational procedures and processes</w:t>
            </w:r>
          </w:p>
        </w:tc>
      </w:tr>
      <w:tr w:rsidTr="00FD50AA">
        <w:tblPrEx>
          <w:tblW w:w="0" w:type="auto"/>
          <w:tblCellMar>
            <w:left w:w="62" w:type="dxa"/>
            <w:right w:w="62" w:type="dxa"/>
          </w:tblCellMar>
          <w:tblLook w:val="0000"/>
        </w:tblPrEx>
        <w:trPr>
          <w:trHeight w:val="722"/>
        </w:trPr>
        <w:tc>
          <w:tcPr>
            <w:tcW w:w="0" w:type="auto"/>
            <w:vMerge w:val="restart"/>
            <w:tcBorders>
              <w:top w:val="nil"/>
              <w:left w:val="nil"/>
              <w:bottom w:val="nil"/>
              <w:right w:val="nil"/>
            </w:tcBorders>
            <w:tcMar>
              <w:top w:w="0" w:type="dxa"/>
              <w:left w:w="62" w:type="dxa"/>
              <w:bottom w:w="0" w:type="dxa"/>
              <w:right w:w="62" w:type="dxa"/>
            </w:tcMar>
          </w:tcPr>
          <w:p w:rsidR="00000000" w:rsidRPr="00C421F4" w:rsidP="00C421F4">
            <w:pPr>
              <w:pStyle w:val="BodyText"/>
            </w:pPr>
            <w:r w:rsidRPr="00C421F4">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rPr>
                <w:rStyle w:val="SpecialBold"/>
              </w:rPr>
              <w:t>Monitor status of pending work</w:t>
            </w:r>
          </w:p>
        </w:tc>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4.1</w:t>
            </w:r>
          </w:p>
        </w:tc>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Status of pending work is monitored, in order of priority, in accordance with needs of ship and terminal/wharf</w:t>
            </w:r>
          </w:p>
        </w:tc>
      </w:tr>
      <w:tr w:rsidTr="00FD50AA">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4.2</w:t>
            </w:r>
          </w:p>
        </w:tc>
        <w:tc>
          <w:tcPr>
            <w:tcW w:w="0" w:type="auto"/>
            <w:tcBorders>
              <w:top w:val="nil"/>
              <w:left w:val="nil"/>
              <w:bottom w:val="nil"/>
              <w:right w:val="nil"/>
            </w:tcBorders>
            <w:tcMar>
              <w:top w:w="0" w:type="dxa"/>
              <w:left w:w="62" w:type="dxa"/>
              <w:bottom w:w="0" w:type="dxa"/>
              <w:right w:w="62" w:type="dxa"/>
            </w:tcMar>
          </w:tcPr>
          <w:p w:rsidR="00000000" w:rsidRPr="00C421F4" w:rsidP="00C421F4">
            <w:pPr>
              <w:pStyle w:val="BodyText"/>
            </w:pPr>
            <w:r w:rsidRPr="00C421F4">
              <w:t>Issues that will impact on work performance and progress are identified, and plans are amended or work flows are altered to ensure efficiency is maintained throughout operation</w:t>
            </w:r>
          </w:p>
        </w:tc>
      </w:tr>
    </w:tbl>
    <w:p w:rsidR="00FD50AA" w:rsidP="00C421F4">
      <w:pPr>
        <w:pStyle w:val="BodyText"/>
      </w:pPr>
    </w:p>
    <w:p w:rsidR="00FD50AA" w:rsidP="00C421F4">
      <w:pPr>
        <w:pStyle w:val="BodyText"/>
      </w:pPr>
    </w:p>
    <w:p w:rsidR="00000000" w:rsidRPr="00C421F4" w:rsidP="00C421F4">
      <w:pPr>
        <w:pStyle w:val="Heading1"/>
      </w:pPr>
      <w:bookmarkStart w:id="7" w:name="O_805473"/>
      <w:bookmarkEnd w:id="7"/>
      <w:r w:rsidRPr="00C421F4">
        <w:t>Foundation Skills</w:t>
      </w:r>
    </w:p>
    <w:p w:rsidR="00FD50AA" w:rsidP="00FD50AA">
      <w:pPr>
        <w:pStyle w:val="BodyText"/>
      </w:pPr>
      <w:r w:rsidRPr="00C421F4">
        <w:t>Foundation skills essential to performance are explicit in the performance criteria of this unit of competency.</w:t>
      </w:r>
    </w:p>
    <w:p w:rsidR="00000000" w:rsidRPr="00C421F4" w:rsidP="00C421F4">
      <w:pPr>
        <w:pStyle w:val="Heading1"/>
      </w:pPr>
      <w:bookmarkStart w:id="8" w:name="O_805474"/>
      <w:bookmarkEnd w:id="8"/>
      <w:r w:rsidRPr="00C421F4">
        <w:t>Range of Conditions</w:t>
      </w:r>
    </w:p>
    <w:p w:rsidR="00000000" w:rsidRPr="00C421F4" w:rsidP="00FD50AA">
      <w:pPr>
        <w:pStyle w:val="BodyText"/>
      </w:pPr>
      <w:r w:rsidRPr="00C421F4">
        <w:t>Range is restricted to essential operating conditions and any other variables essential to the work enviro</w:t>
      </w:r>
      <w:r w:rsidRPr="00C421F4">
        <w:t>nment.</w:t>
      </w:r>
    </w:p>
    <w:p w:rsidR="00FD50AA" w:rsidP="00FD50AA">
      <w:pPr>
        <w:pStyle w:val="BodyText"/>
      </w:pPr>
      <w:r w:rsidRPr="00C421F4">
        <w:t>Non-essential conditions can be found in the Companion Volume Implementation Guide.</w:t>
      </w:r>
    </w:p>
    <w:p w:rsidR="00000000" w:rsidRPr="00C421F4" w:rsidP="00C421F4">
      <w:pPr>
        <w:pStyle w:val="Heading1"/>
      </w:pPr>
      <w:bookmarkStart w:id="9" w:name="O_805475"/>
      <w:bookmarkEnd w:id="9"/>
      <w:r w:rsidRPr="00C421F4">
        <w:t>Unit Mapping Information</w:t>
      </w:r>
    </w:p>
    <w:p w:rsidR="00FD50AA" w:rsidP="00FD50AA">
      <w:pPr>
        <w:pStyle w:val="BodyText"/>
      </w:pPr>
      <w:r w:rsidRPr="00C421F4">
        <w:t>This unit replaces and is equivalent to TLIA3055A Coordinate terminal/wharf equipment operations.</w:t>
      </w:r>
    </w:p>
    <w:p w:rsidR="00000000" w:rsidRPr="00C421F4" w:rsidP="00C421F4">
      <w:pPr>
        <w:pStyle w:val="Heading1"/>
      </w:pPr>
      <w:bookmarkStart w:id="10" w:name="O_805482"/>
      <w:bookmarkEnd w:id="10"/>
      <w:r w:rsidRPr="00C421F4">
        <w:t>Links</w:t>
      </w:r>
    </w:p>
    <w:p w:rsidR="00000000" w:rsidRPr="00C421F4" w:rsidP="00FD50AA">
      <w:pPr>
        <w:pStyle w:val="BodyText"/>
      </w:pPr>
      <w:r w:rsidRPr="00C421F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D2623">
        <w:rPr>
          <w:rStyle w:val="Hyperlink"/>
        </w:rPr>
        <w:t>https://vetnet.gov.au/Pages/TrainingDocs.aspx?q=df441c6e-213d-43e3-874c-0b3f7036d851</w:t>
      </w:r>
      <w:r>
        <w:fldChar w:fldCharType="end"/>
      </w:r>
    </w:p>
    <w:p w:rsidR="00000000" w:rsidRPr="00C421F4" w:rsidP="00FD50AA">
      <w:pPr>
        <w:pStyle w:val="BodyText"/>
        <w:sectPr w:rsidSect="00C421F4">
          <w:headerReference w:type="default" r:id="rId10"/>
          <w:footerReference w:type="default" r:id="rId11"/>
          <w:pgSz w:w="11908" w:h="16833"/>
          <w:pgMar w:top="1702" w:right="1418" w:bottom="1702" w:left="1418" w:header="992" w:footer="992" w:gutter="0"/>
          <w:cols w:space="720"/>
          <w:noEndnote/>
          <w:docGrid w:linePitch="299"/>
        </w:sectPr>
      </w:pPr>
    </w:p>
    <w:p w:rsidR="00000000" w:rsidRPr="00C421F4" w:rsidP="00C421F4">
      <w:pPr>
        <w:pStyle w:val="SuperHeading"/>
      </w:pPr>
      <w:r w:rsidRPr="00C421F4">
        <w:t xml:space="preserve">Assessment </w:t>
      </w:r>
      <w:r w:rsidRPr="00C421F4">
        <w:t>Requirements for TLIA3055 Coordinate terminal/wharf equipment operations</w:t>
      </w:r>
    </w:p>
    <w:p w:rsidR="00000000" w:rsidRPr="00C421F4" w:rsidP="00C421F4">
      <w:pPr>
        <w:pStyle w:val="Heading1"/>
      </w:pPr>
      <w:bookmarkStart w:id="11" w:name="O_805477"/>
      <w:bookmarkEnd w:id="11"/>
      <w:r w:rsidRPr="00C421F4">
        <w:t>Modification History</w:t>
      </w:r>
    </w:p>
    <w:p w:rsidR="00FD50AA" w:rsidP="00FD50AA">
      <w:pPr>
        <w:pStyle w:val="BodyText"/>
      </w:pPr>
      <w:r w:rsidRPr="00C421F4">
        <w:t>Release 1. This is the first release of this unit of competency in the TLI Transport and Logistics Training Package.</w:t>
      </w:r>
    </w:p>
    <w:p w:rsidR="00000000" w:rsidRPr="00C421F4" w:rsidP="00C421F4">
      <w:pPr>
        <w:pStyle w:val="Heading1"/>
      </w:pPr>
      <w:bookmarkStart w:id="12" w:name="O_805478"/>
      <w:bookmarkEnd w:id="12"/>
      <w:r w:rsidRPr="00C421F4">
        <w:t>Performance</w:t>
      </w:r>
      <w:r w:rsidRPr="00C421F4">
        <w:t xml:space="preserve"> Evidence</w:t>
      </w:r>
    </w:p>
    <w:tbl>
      <w:tblPr>
        <w:tblW w:w="0" w:type="auto"/>
        <w:tblCellMar>
          <w:left w:w="62" w:type="dxa"/>
          <w:right w:w="62" w:type="dxa"/>
        </w:tblCellMar>
        <w:tblLook w:val="0000"/>
      </w:tblPr>
      <w:tblGrid>
        <w:gridCol w:w="9196"/>
      </w:tblGrid>
      <w:tr w:rsidTr="00FD50A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Evidence required to demonstrate competence in this unit must be relevant to and satisfy all of the requirements of the elements, performance criteria on at least one occasion and include:</w:t>
            </w:r>
          </w:p>
        </w:tc>
      </w:tr>
      <w:tr w:rsidTr="00FD50AA">
        <w:tblPrEx>
          <w:tblW w:w="0" w:type="auto"/>
          <w:tblCellMar>
            <w:left w:w="62" w:type="dxa"/>
            <w:right w:w="62" w:type="dxa"/>
          </w:tblCellMar>
          <w:tblLook w:val="0000"/>
        </w:tblPrEx>
        <w:trPr>
          <w:trHeight w:val="74"/>
        </w:trPr>
        <w:tc>
          <w:tcPr>
            <w:tcW w:w="0" w:type="auto"/>
            <w:tcBorders>
              <w:top w:val="nil"/>
              <w:left w:val="nil"/>
              <w:bottom w:val="nil"/>
              <w:right w:val="nil"/>
            </w:tcBorders>
            <w:tcMar>
              <w:top w:w="0" w:type="dxa"/>
              <w:left w:w="62" w:type="dxa"/>
              <w:bottom w:w="0" w:type="dxa"/>
              <w:right w:w="62" w:type="dxa"/>
            </w:tcMar>
          </w:tcPr>
          <w:p w:rsidR="00000000" w:rsidRPr="00C421F4" w:rsidP="00C421F4">
            <w:pPr>
              <w:pStyle w:val="ListBullet"/>
            </w:pPr>
            <w:r w:rsidRPr="00C421F4">
              <w:t xml:space="preserve">applying precautions and required action to minimise, control or eliminate identified hazards </w:t>
            </w:r>
          </w:p>
          <w:p w:rsidR="00000000" w:rsidRPr="00C421F4" w:rsidP="00C421F4">
            <w:pPr>
              <w:pStyle w:val="ListBullet"/>
            </w:pPr>
            <w:r w:rsidRPr="00C421F4">
              <w:t xml:space="preserve">applying relevant legislation and workplace procedures </w:t>
            </w:r>
          </w:p>
          <w:p w:rsidR="00000000" w:rsidRPr="00C421F4" w:rsidP="00C421F4">
            <w:pPr>
              <w:pStyle w:val="ListBullet"/>
            </w:pPr>
            <w:r w:rsidRPr="00C421F4">
              <w:t xml:space="preserve">communicating effectively with others </w:t>
            </w:r>
          </w:p>
          <w:p w:rsidR="00000000" w:rsidRPr="00C421F4" w:rsidP="00C421F4">
            <w:pPr>
              <w:pStyle w:val="ListBullet"/>
            </w:pPr>
            <w:r w:rsidRPr="00C421F4">
              <w:t xml:space="preserve">completing relevant documentation </w:t>
            </w:r>
          </w:p>
          <w:p w:rsidR="00000000" w:rsidRPr="00C421F4" w:rsidP="00C421F4">
            <w:pPr>
              <w:pStyle w:val="ListBullet"/>
            </w:pPr>
            <w:r w:rsidRPr="00C421F4">
              <w:t>dealing with internal and exter</w:t>
            </w:r>
            <w:r w:rsidRPr="00C421F4">
              <w:t xml:space="preserve">nal customers </w:t>
            </w:r>
          </w:p>
          <w:p w:rsidR="00000000" w:rsidRPr="00C421F4" w:rsidP="00C421F4">
            <w:pPr>
              <w:pStyle w:val="ListBullet"/>
            </w:pPr>
            <w:r w:rsidRPr="00C421F4">
              <w:t>estimating size, shape and special requirements of loads</w:t>
            </w:r>
          </w:p>
          <w:p w:rsidR="00000000" w:rsidRPr="00C421F4" w:rsidP="00C421F4">
            <w:pPr>
              <w:pStyle w:val="ListBullet"/>
            </w:pPr>
            <w:r w:rsidRPr="00C421F4">
              <w:t>identifying cargo, container and goods, coding, Australian Dangerous Goods (ADG) Code/International Maritime Dangerous Goods (IMDG) Code markings, emergency information panels</w:t>
            </w:r>
          </w:p>
          <w:p w:rsidR="00000000" w:rsidRPr="00C421F4" w:rsidP="00C421F4">
            <w:pPr>
              <w:pStyle w:val="ListBullet"/>
            </w:pPr>
            <w:r w:rsidRPr="00C421F4">
              <w:t>identify</w:t>
            </w:r>
            <w:r w:rsidRPr="00C421F4">
              <w:t xml:space="preserve">ing and correctly using relevant equipment </w:t>
            </w:r>
          </w:p>
          <w:p w:rsidR="00000000" w:rsidRPr="00C421F4" w:rsidP="00C421F4">
            <w:pPr>
              <w:pStyle w:val="ListBullet"/>
            </w:pPr>
            <w:r w:rsidRPr="00C421F4">
              <w:t xml:space="preserve">implementing contingency plans </w:t>
            </w:r>
          </w:p>
          <w:p w:rsidR="00000000" w:rsidRPr="00C421F4" w:rsidP="00C421F4">
            <w:pPr>
              <w:pStyle w:val="ListBullet"/>
            </w:pPr>
            <w:r w:rsidRPr="00C421F4">
              <w:t>maintaining container terminal tracking operations systems efficiently and effectively</w:t>
            </w:r>
          </w:p>
          <w:p w:rsidR="00000000" w:rsidRPr="00C421F4" w:rsidP="00C421F4">
            <w:pPr>
              <w:pStyle w:val="ListBullet"/>
            </w:pPr>
            <w:r w:rsidRPr="00C421F4">
              <w:t>modifying activities depending on operational contingencies, risk situations and environments</w:t>
            </w:r>
          </w:p>
          <w:p w:rsidR="00000000" w:rsidRPr="00C421F4" w:rsidP="00C421F4">
            <w:pPr>
              <w:pStyle w:val="ListBullet"/>
            </w:pPr>
            <w:r w:rsidRPr="00C421F4">
              <w:t>operating and adapting to differences in equipment in accordance with standard operating procedures</w:t>
            </w:r>
          </w:p>
          <w:p w:rsidR="00000000" w:rsidRPr="00C421F4" w:rsidP="00C421F4">
            <w:pPr>
              <w:pStyle w:val="ListBullet"/>
            </w:pPr>
            <w:r w:rsidRPr="00C421F4">
              <w:t>reading, interpreting and following relevant instructions, procedures, information and signs</w:t>
            </w:r>
          </w:p>
          <w:p w:rsidR="00000000" w:rsidRPr="00C421F4" w:rsidP="00C421F4">
            <w:pPr>
              <w:pStyle w:val="ListBullet"/>
            </w:pPr>
            <w:r w:rsidRPr="00C421F4">
              <w:t>receiving, acknowledging and sending messages with appropriate communications equipment</w:t>
            </w:r>
          </w:p>
          <w:p w:rsidR="00000000" w:rsidRPr="00C421F4" w:rsidP="00C421F4">
            <w:pPr>
              <w:pStyle w:val="ListBullet"/>
            </w:pPr>
            <w:r w:rsidRPr="00C421F4">
              <w:t>reporting and/or rectifying identified problems, faults or malfunctions promptly, in accordance with regulatory requirements and workplace procedures</w:t>
            </w:r>
          </w:p>
          <w:p w:rsidR="00000000" w:rsidRPr="00C421F4" w:rsidP="00C421F4">
            <w:pPr>
              <w:pStyle w:val="ListBullet"/>
            </w:pPr>
            <w:r w:rsidRPr="00C421F4">
              <w:t>selecting and usin</w:t>
            </w:r>
            <w:r w:rsidRPr="00C421F4">
              <w:t>g appropriate personal protective equipment (PPE) conforming to industry, work health and safety (WHS)/occupational health and safety (OHS) and Australian standards</w:t>
            </w:r>
          </w:p>
          <w:p w:rsidR="00000000" w:rsidRPr="00C421F4" w:rsidP="00C421F4">
            <w:pPr>
              <w:pStyle w:val="ListBullet"/>
            </w:pPr>
            <w:r w:rsidRPr="00C421F4">
              <w:t xml:space="preserve">working collaboratively with others </w:t>
            </w:r>
          </w:p>
          <w:p w:rsidR="00000000" w:rsidRPr="00C421F4" w:rsidP="00C421F4">
            <w:pPr>
              <w:pStyle w:val="ListBullet"/>
            </w:pPr>
            <w:r w:rsidRPr="00C421F4">
              <w:t>working systematically with required attention to deta</w:t>
            </w:r>
            <w:r w:rsidRPr="00C421F4">
              <w:t>il without injury to self or others or damage to goods or equipment.</w:t>
            </w:r>
          </w:p>
        </w:tc>
      </w:tr>
    </w:tbl>
    <w:p w:rsidR="00000000" w:rsidRPr="00C421F4" w:rsidP="00C421F4">
      <w:pPr>
        <w:pStyle w:val="BodyText"/>
      </w:pPr>
    </w:p>
    <w:p w:rsidR="00000000" w:rsidRPr="00C421F4" w:rsidP="00C421F4">
      <w:pPr>
        <w:pStyle w:val="AllowPageBreak"/>
      </w:pPr>
    </w:p>
    <w:p w:rsidR="00000000" w:rsidRPr="00C421F4" w:rsidP="00C421F4">
      <w:pPr>
        <w:pStyle w:val="Heading1"/>
      </w:pPr>
      <w:bookmarkStart w:id="13" w:name="O_805479"/>
      <w:bookmarkEnd w:id="13"/>
      <w:r w:rsidRPr="00C421F4">
        <w:t>Knowledge Evidence</w:t>
      </w:r>
    </w:p>
    <w:tbl>
      <w:tblPr>
        <w:tblW w:w="0" w:type="auto"/>
        <w:tblCellMar>
          <w:left w:w="62" w:type="dxa"/>
          <w:right w:w="62" w:type="dxa"/>
        </w:tblCellMar>
        <w:tblLook w:val="0000"/>
      </w:tblPr>
      <w:tblGrid>
        <w:gridCol w:w="9196"/>
      </w:tblGrid>
      <w:tr w:rsidTr="00FD50A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C421F4">
            <w:pPr>
              <w:pStyle w:val="BodyText"/>
              <w:rPr>
                <w:lang w:val="en-NZ"/>
              </w:rPr>
            </w:pPr>
            <w:r w:rsidRPr="00C421F4">
              <w:t>Evidence required to demonstrate competence in this unit must be relevant to and satisfy all of the requirements of the elements, performance criteri</w:t>
            </w:r>
            <w:r w:rsidRPr="00C421F4">
              <w:t>a and include knowledge of:</w:t>
            </w:r>
          </w:p>
        </w:tc>
      </w:tr>
      <w:tr w:rsidTr="00FD50AA">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C421F4" w:rsidP="00C421F4">
            <w:pPr>
              <w:pStyle w:val="ListBullet"/>
            </w:pPr>
            <w:r w:rsidRPr="00C421F4">
              <w:t>Australian and international standards, codes and regulations relevant to operating terminals/wharves including the ADG Code and the IMDG Code</w:t>
            </w:r>
          </w:p>
          <w:p w:rsidR="00000000" w:rsidRPr="00C421F4" w:rsidP="00C421F4">
            <w:pPr>
              <w:pStyle w:val="ListBullet"/>
            </w:pPr>
            <w:r w:rsidRPr="00C421F4">
              <w:t>cargo marking and numbering systems</w:t>
            </w:r>
          </w:p>
          <w:p w:rsidR="00000000" w:rsidRPr="00C421F4" w:rsidP="00C421F4">
            <w:pPr>
              <w:pStyle w:val="ListBullet"/>
            </w:pPr>
            <w:r w:rsidRPr="00C421F4">
              <w:t>operational work systems, equipment, management and site operating systems for organising and monitoring terminal/wharf operations</w:t>
            </w:r>
          </w:p>
          <w:p w:rsidR="00000000" w:rsidRPr="00C421F4" w:rsidP="00C421F4">
            <w:pPr>
              <w:pStyle w:val="ListBullet"/>
            </w:pPr>
            <w:r w:rsidRPr="00C421F4">
              <w:t>problems that may occur and appropriate action that can be taken to resolve these problems</w:t>
            </w:r>
          </w:p>
          <w:p w:rsidR="00000000" w:rsidRPr="00C421F4" w:rsidP="00C421F4">
            <w:pPr>
              <w:pStyle w:val="ListBullet"/>
            </w:pPr>
            <w:r w:rsidRPr="00C421F4">
              <w:t>relevant bond, quarantine or other</w:t>
            </w:r>
            <w:r w:rsidRPr="00C421F4">
              <w:t xml:space="preserve"> legislative requirements</w:t>
            </w:r>
          </w:p>
          <w:p w:rsidR="00000000" w:rsidRPr="00C421F4" w:rsidP="00C421F4">
            <w:pPr>
              <w:pStyle w:val="ListBullet"/>
            </w:pPr>
            <w:r w:rsidRPr="00C421F4">
              <w:t>relevant handling and safety codes</w:t>
            </w:r>
          </w:p>
          <w:p w:rsidR="00000000" w:rsidRPr="00C421F4" w:rsidP="00C421F4">
            <w:pPr>
              <w:pStyle w:val="ListBullet"/>
            </w:pPr>
            <w:r w:rsidRPr="00C421F4">
              <w:t xml:space="preserve">relevant WHS/OHS and environmental protection procedures and guidelines </w:t>
            </w:r>
          </w:p>
          <w:p w:rsidR="00000000" w:rsidRPr="00C421F4" w:rsidP="00C421F4">
            <w:pPr>
              <w:pStyle w:val="ListBullet"/>
            </w:pPr>
            <w:r w:rsidRPr="00C421F4">
              <w:t>site layout of container or cargo terminal or wharf</w:t>
            </w:r>
          </w:p>
          <w:p w:rsidR="00000000" w:rsidRPr="00C421F4" w:rsidP="00C421F4">
            <w:pPr>
              <w:pStyle w:val="ListBullet"/>
            </w:pPr>
            <w:r w:rsidRPr="00C421F4">
              <w:t>workplace procedures and policies for organising and monitoring termin</w:t>
            </w:r>
            <w:r w:rsidRPr="00C421F4">
              <w:t>al/wharf operations.</w:t>
            </w:r>
          </w:p>
        </w:tc>
      </w:tr>
    </w:tbl>
    <w:p w:rsidR="00FD50AA" w:rsidP="00C421F4">
      <w:pPr>
        <w:pStyle w:val="BodyText"/>
      </w:pPr>
    </w:p>
    <w:p w:rsidR="00FD50AA" w:rsidP="00C421F4">
      <w:pPr>
        <w:pStyle w:val="BodyText"/>
      </w:pPr>
    </w:p>
    <w:p w:rsidR="00000000" w:rsidRPr="00C421F4" w:rsidP="00C421F4">
      <w:pPr>
        <w:pStyle w:val="Heading1"/>
      </w:pPr>
      <w:bookmarkStart w:id="14" w:name="O_805480"/>
      <w:bookmarkEnd w:id="14"/>
      <w:r w:rsidRPr="00C421F4">
        <w:t>Assessment Conditions</w:t>
      </w:r>
    </w:p>
    <w:tbl>
      <w:tblPr>
        <w:tblW w:w="0" w:type="auto"/>
        <w:tblCellMar>
          <w:left w:w="62" w:type="dxa"/>
          <w:right w:w="62" w:type="dxa"/>
        </w:tblCellMar>
        <w:tblLook w:val="0000"/>
      </w:tblPr>
      <w:tblGrid>
        <w:gridCol w:w="9196"/>
      </w:tblGrid>
      <w:tr w:rsidTr="00FD50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21F4" w:rsidP="00C421F4">
            <w:pPr>
              <w:pStyle w:val="BodyText"/>
            </w:pPr>
            <w:r w:rsidRPr="00C421F4">
              <w:t xml:space="preserve">As a minimum, assessors must satisfy applicable regulatory requirements, which include requirements in the </w:t>
            </w:r>
            <w:r w:rsidRPr="00C421F4">
              <w:rPr>
                <w:rStyle w:val="Emphasis"/>
              </w:rPr>
              <w:t>Standards for Registered Training Organisations</w:t>
            </w:r>
            <w:r w:rsidRPr="00C421F4">
              <w:t xml:space="preserve"> current at the time of assessment. </w:t>
            </w:r>
          </w:p>
          <w:p w:rsidR="00000000" w:rsidRPr="00C421F4" w:rsidP="00C421F4">
            <w:pPr>
              <w:pStyle w:val="BodyText"/>
            </w:pPr>
            <w:r w:rsidRPr="00C421F4">
              <w:t xml:space="preserve">As a minimum, assessment must satisfy applicable regulatory requirements, which include requirements in the </w:t>
            </w:r>
            <w:r w:rsidRPr="00C421F4">
              <w:rPr>
                <w:rStyle w:val="Emphasis"/>
              </w:rPr>
              <w:t>Standards for Registered Training Organisations</w:t>
            </w:r>
            <w:r w:rsidRPr="00C421F4">
              <w:t xml:space="preserve"> current at the time of assessment.</w:t>
            </w:r>
          </w:p>
          <w:p w:rsidR="00000000" w:rsidRPr="00C421F4" w:rsidP="00C421F4">
            <w:pPr>
              <w:pStyle w:val="BodyText"/>
            </w:pPr>
            <w:r w:rsidRPr="00C421F4">
              <w:t>Assessment must occur in workplace operational situations where i</w:t>
            </w:r>
            <w:r w:rsidRPr="00C421F4">
              <w:t>t is appropriate to do so. Where this is not appropriate, assessment must occur in simulated workplace operational situations that replicate workplace conditions including controlled or open environments, exposed conditions and limited or restricted spaces</w:t>
            </w:r>
            <w:r w:rsidRPr="00C421F4">
              <w:t xml:space="preserve">. </w:t>
            </w:r>
          </w:p>
          <w:p w:rsidR="00000000" w:rsidRPr="00C421F4" w:rsidP="00C421F4">
            <w:pPr>
              <w:pStyle w:val="BodyText"/>
            </w:pPr>
            <w:r w:rsidRPr="00C421F4">
              <w:t>Assessment processes and techniques must be appropriate to the language, literacy and numeracy requirements of the work being performed and the needs of the candidate.</w:t>
            </w:r>
          </w:p>
          <w:p w:rsidR="00000000" w:rsidRPr="00C421F4" w:rsidP="00C421F4">
            <w:pPr>
              <w:pStyle w:val="BodyText"/>
            </w:pPr>
            <w:r w:rsidRPr="00C421F4">
              <w:t>Resources for assessment include access to:</w:t>
            </w:r>
          </w:p>
          <w:p w:rsidR="00000000" w:rsidRPr="00C421F4" w:rsidP="00C421F4">
            <w:pPr>
              <w:pStyle w:val="ListBullet"/>
            </w:pPr>
            <w:r w:rsidRPr="00C421F4">
              <w:t>a range of relevant exercises, case stud</w:t>
            </w:r>
            <w:r w:rsidRPr="00C421F4">
              <w:t>ies and/or simulations</w:t>
            </w:r>
          </w:p>
          <w:p w:rsidR="00000000" w:rsidRPr="00C421F4" w:rsidP="00C421F4">
            <w:pPr>
              <w:pStyle w:val="ListBullet"/>
            </w:pPr>
            <w:r w:rsidRPr="00C421F4">
              <w:t>applicable documentation including workplace procedures, regulations, codes of practice and operation manuals</w:t>
            </w:r>
          </w:p>
          <w:p w:rsidR="00000000" w:rsidRPr="00C421F4" w:rsidP="00C421F4">
            <w:pPr>
              <w:pStyle w:val="ListBullet"/>
            </w:pPr>
            <w:r w:rsidRPr="00C421F4">
              <w:t>relevant materials, tools and equipment currently used in industry</w:t>
            </w:r>
          </w:p>
          <w:p w:rsidR="00000000" w:rsidRPr="00C421F4" w:rsidP="00C421F4">
            <w:pPr>
              <w:pStyle w:val="ListBullet"/>
            </w:pPr>
            <w:r w:rsidRPr="00C421F4">
              <w:t>personal protective clothing and equipment, including:</w:t>
            </w:r>
          </w:p>
          <w:p w:rsidR="00000000" w:rsidRPr="00C421F4" w:rsidP="00C421F4">
            <w:pPr>
              <w:pStyle w:val="ListBullet2"/>
            </w:pPr>
            <w:r w:rsidRPr="00C421F4">
              <w:t>gloves</w:t>
            </w:r>
          </w:p>
          <w:p w:rsidR="00000000" w:rsidRPr="00C421F4" w:rsidP="00C421F4">
            <w:pPr>
              <w:pStyle w:val="ListBullet2"/>
            </w:pPr>
            <w:r w:rsidRPr="00C421F4">
              <w:t>high visibility clothing</w:t>
            </w:r>
          </w:p>
          <w:p w:rsidR="00000000" w:rsidRPr="00C421F4" w:rsidP="00C421F4">
            <w:pPr>
              <w:pStyle w:val="ListBullet2"/>
            </w:pPr>
            <w:r w:rsidRPr="00C421F4">
              <w:t>protective clothing</w:t>
            </w:r>
          </w:p>
          <w:p w:rsidR="00000000" w:rsidRPr="00C421F4" w:rsidP="00C421F4">
            <w:pPr>
              <w:pStyle w:val="ListBullet2"/>
            </w:pPr>
            <w:r w:rsidRPr="00C421F4">
              <w:t>safety glasses</w:t>
            </w:r>
          </w:p>
          <w:p w:rsidR="00000000" w:rsidRPr="00C421F4" w:rsidP="00C421F4">
            <w:pPr>
              <w:pStyle w:val="ListBullet2"/>
            </w:pPr>
            <w:r w:rsidRPr="00C421F4">
              <w:t>safety headwear and footwear</w:t>
            </w:r>
          </w:p>
          <w:p w:rsidR="00000000" w:rsidRPr="00C421F4" w:rsidP="00C421F4">
            <w:pPr>
              <w:pStyle w:val="ListBullet2"/>
            </w:pPr>
            <w:r w:rsidRPr="00C421F4">
              <w:t>two-way radios.</w:t>
            </w:r>
          </w:p>
        </w:tc>
      </w:tr>
    </w:tbl>
    <w:p w:rsidR="00FD50AA" w:rsidP="00C421F4">
      <w:pPr>
        <w:pStyle w:val="ListContinue"/>
      </w:pPr>
    </w:p>
    <w:p w:rsidR="00FD50AA" w:rsidP="00C421F4">
      <w:pPr>
        <w:pStyle w:val="ListContinue"/>
      </w:pPr>
    </w:p>
    <w:p w:rsidR="00000000" w:rsidRPr="00C421F4" w:rsidP="00C421F4">
      <w:pPr>
        <w:pStyle w:val="Heading1"/>
      </w:pPr>
      <w:bookmarkStart w:id="15" w:name="O_805483"/>
      <w:bookmarkEnd w:id="15"/>
      <w:r w:rsidRPr="00C421F4">
        <w:t>Links</w:t>
      </w:r>
    </w:p>
    <w:p w:rsidR="00000000" w:rsidRPr="00C421F4" w:rsidP="00FD50AA">
      <w:pPr>
        <w:pStyle w:val="BodyText"/>
      </w:pPr>
      <w:r w:rsidRPr="00C421F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D2623">
        <w:rPr>
          <w:rStyle w:val="Hyperlink"/>
        </w:rPr>
        <w:t>https://vetnet.gov.au/Pages/TrainingDocs.aspx?q=df441c6e-213d-43e3-874c-0b3f7036d851</w:t>
      </w:r>
      <w:r>
        <w:fldChar w:fldCharType="end"/>
      </w:r>
    </w:p>
    <w:p w:rsidR="00000000" w:rsidRPr="00C421F4" w:rsidP="00C421F4"/>
    <w:sectPr w:rsidSect="00C421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F4" w:rsidRPr="00FD50AA" w:rsidP="00FD50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0AA" w:rsidP="00C421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50AA" w:rsidP="00C421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D50AA" w:rsidP="00C421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F4" w:rsidP="00C421F4">
    <w:pPr>
      <w:pStyle w:val="Footer"/>
      <w:framePr w:wrap="around"/>
    </w:pPr>
    <w:r>
      <w:fldChar w:fldCharType="begin"/>
    </w:r>
    <w:r>
      <w:instrText xml:space="preserve"> DOCPROPERTY  Subject  \* MERGEFORMAT </w:instrText>
    </w:r>
    <w:r>
      <w:fldChar w:fldCharType="separate"/>
    </w:r>
    <w:r w:rsidR="00FD50AA">
      <w:t>Approved</w:t>
    </w:r>
    <w:r w:rsidR="00FD50AA">
      <w:fldChar w:fldCharType="end"/>
    </w:r>
    <w:r>
      <w:tab/>
      <w:t xml:space="preserve">Page </w:t>
    </w:r>
    <w:r>
      <w:fldChar w:fldCharType="begin"/>
    </w:r>
    <w:r>
      <w:instrText xml:space="preserve"> PAGE  \* Arabic  \* MERGEFORMAT </w:instrText>
    </w:r>
    <w:r>
      <w:fldChar w:fldCharType="separate"/>
    </w:r>
    <w:r w:rsidR="00FD50A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50AA">
      <w:rPr>
        <w:noProof/>
      </w:rPr>
      <w:t>4</w:t>
    </w:r>
    <w:r>
      <w:rPr>
        <w:noProof/>
      </w:rPr>
      <w:fldChar w:fldCharType="end"/>
    </w:r>
  </w:p>
  <w:p w:rsidR="00C421F4" w:rsidP="00C421F4">
    <w:pPr>
      <w:pStyle w:val="Footer"/>
      <w:framePr w:wrap="around"/>
    </w:pPr>
    <w:r>
      <w:t xml:space="preserve">© Commonwealth of Australia, </w:t>
    </w:r>
    <w:r>
      <w:fldChar w:fldCharType="begin"/>
    </w:r>
    <w:r>
      <w:instrText xml:space="preserve"> DATE  \@ "yyyy"  \* MERGEFORMAT </w:instrText>
    </w:r>
    <w:r>
      <w:fldChar w:fldCharType="separate"/>
    </w:r>
    <w:r w:rsidR="00FD50AA">
      <w:rPr>
        <w:noProof/>
      </w:rPr>
      <w:t>2025</w:t>
    </w:r>
    <w:r>
      <w:fldChar w:fldCharType="end"/>
    </w:r>
    <w:r>
      <w:tab/>
    </w:r>
    <w:r>
      <w:fldChar w:fldCharType="begin"/>
    </w:r>
    <w:r>
      <w:instrText xml:space="preserve"> DOCPROPERTY  Author  \* MERGEFORMAT </w:instrText>
    </w:r>
    <w:r>
      <w:fldChar w:fldCharType="separate"/>
    </w:r>
    <w:r w:rsidR="00FD50AA">
      <w:t>Industry Skills Australia</w:t>
    </w:r>
    <w:r w:rsidR="00FD50AA">
      <w:fldChar w:fldCharType="end"/>
    </w:r>
  </w:p>
  <w:p w:rsidR="00C421F4" w:rsidP="00C421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0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21F4" w:rsidRPr="00FD50AA" w:rsidP="00FD50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0AA" w:rsidRPr="002D2AF8" w:rsidP="00C421F4">
    <w:pPr>
      <w:pStyle w:val="Header"/>
      <w:framePr w:wrap="around"/>
    </w:pPr>
    <w:r>
      <w:fldChar w:fldCharType="begin"/>
    </w:r>
    <w:r>
      <w:instrText xml:space="preserve"> TITLE   \* MERGEFORMAT </w:instrText>
    </w:r>
    <w:r>
      <w:fldChar w:fldCharType="separate"/>
    </w:r>
    <w:r>
      <w:t>TLIA3055 Coordinate terminal/wharf equipment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50AA" w:rsidP="00C421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F4" w:rsidRPr="002D2AF8" w:rsidP="00C421F4">
    <w:pPr>
      <w:pStyle w:val="Header"/>
      <w:framePr w:wrap="around"/>
    </w:pPr>
    <w:r>
      <w:fldChar w:fldCharType="begin"/>
    </w:r>
    <w:r>
      <w:instrText xml:space="preserve"> TITLE   \* MERGEFORMAT </w:instrText>
    </w:r>
    <w:r>
      <w:fldChar w:fldCharType="separate"/>
    </w:r>
    <w:r w:rsidR="00FD50AA">
      <w:t>TLIA3055 Coordinate terminal/wharf equipment operations</w:t>
    </w:r>
    <w:r w:rsidR="00FD50AA">
      <w:fldChar w:fldCharType="end"/>
    </w:r>
    <w:r>
      <w:tab/>
      <w:t xml:space="preserve">Date this document was generated: </w:t>
    </w:r>
    <w:r>
      <w:fldChar w:fldCharType="begin"/>
    </w:r>
    <w:r>
      <w:instrText xml:space="preserve"> CREATEDATE  \@ "d MMMM yyyy"  \* MERGEFORMAT </w:instrText>
    </w:r>
    <w:r>
      <w:fldChar w:fldCharType="separate"/>
    </w:r>
    <w:r w:rsidR="00FD50AA">
      <w:rPr>
        <w:noProof/>
      </w:rPr>
      <w:t>2 March 2025</w:t>
    </w:r>
    <w:r>
      <w:fldChar w:fldCharType="end"/>
    </w:r>
  </w:p>
  <w:p w:rsidR="00C421F4" w:rsidP="00C421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44D7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C69A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DECA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1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21F4"/>
    <w:pPr>
      <w:spacing w:before="360" w:after="60"/>
      <w:outlineLvl w:val="0"/>
    </w:pPr>
    <w:rPr>
      <w:sz w:val="32"/>
    </w:rPr>
  </w:style>
  <w:style w:type="paragraph" w:styleId="Heading2">
    <w:name w:val="heading 2"/>
    <w:basedOn w:val="HeadingBase"/>
    <w:next w:val="BodyText"/>
    <w:link w:val="Heading2Char"/>
    <w:qFormat/>
    <w:rsid w:val="00C421F4"/>
    <w:pPr>
      <w:keepLines/>
      <w:spacing w:before="240" w:after="120"/>
      <w:outlineLvl w:val="1"/>
    </w:pPr>
    <w:rPr>
      <w:sz w:val="28"/>
      <w:szCs w:val="40"/>
    </w:rPr>
  </w:style>
  <w:style w:type="paragraph" w:styleId="Heading3">
    <w:name w:val="heading 3"/>
    <w:basedOn w:val="HeadingBase"/>
    <w:next w:val="BodyText"/>
    <w:link w:val="Heading3Char"/>
    <w:qFormat/>
    <w:rsid w:val="00C421F4"/>
    <w:pPr>
      <w:spacing w:before="180" w:after="120"/>
      <w:outlineLvl w:val="2"/>
    </w:pPr>
    <w:rPr>
      <w:spacing w:val="-10"/>
      <w:kern w:val="32"/>
    </w:rPr>
  </w:style>
  <w:style w:type="paragraph" w:styleId="Heading4">
    <w:name w:val="heading 4"/>
    <w:basedOn w:val="HeadingBase"/>
    <w:next w:val="BodyText"/>
    <w:link w:val="Heading4Char"/>
    <w:qFormat/>
    <w:rsid w:val="00C421F4"/>
    <w:pPr>
      <w:spacing w:before="160" w:after="120"/>
      <w:outlineLvl w:val="3"/>
    </w:pPr>
    <w:rPr>
      <w:sz w:val="22"/>
    </w:rPr>
  </w:style>
  <w:style w:type="paragraph" w:styleId="Heading5">
    <w:name w:val="heading 5"/>
    <w:basedOn w:val="HeadingBase"/>
    <w:next w:val="Normal"/>
    <w:link w:val="Heading5Char"/>
    <w:qFormat/>
    <w:rsid w:val="00C421F4"/>
    <w:pPr>
      <w:spacing w:before="80"/>
      <w:outlineLvl w:val="4"/>
    </w:pPr>
    <w:rPr>
      <w:color w:val="918585"/>
      <w:sz w:val="20"/>
    </w:rPr>
  </w:style>
  <w:style w:type="paragraph" w:styleId="Heading6">
    <w:name w:val="heading 6"/>
    <w:basedOn w:val="HeadingBase"/>
    <w:next w:val="Normal"/>
    <w:link w:val="Heading6Char"/>
    <w:qFormat/>
    <w:rsid w:val="00C421F4"/>
    <w:pPr>
      <w:spacing w:before="60"/>
      <w:outlineLvl w:val="5"/>
    </w:pPr>
    <w:rPr>
      <w:color w:val="918585"/>
      <w:sz w:val="20"/>
    </w:rPr>
  </w:style>
  <w:style w:type="paragraph" w:styleId="Heading7">
    <w:name w:val="heading 7"/>
    <w:basedOn w:val="Normal"/>
    <w:next w:val="Normal"/>
    <w:link w:val="Heading7Char"/>
    <w:qFormat/>
    <w:rsid w:val="00C421F4"/>
    <w:pPr>
      <w:ind w:left="720"/>
      <w:outlineLvl w:val="6"/>
    </w:pPr>
    <w:rPr>
      <w:i/>
    </w:rPr>
  </w:style>
  <w:style w:type="paragraph" w:styleId="Heading8">
    <w:name w:val="heading 8"/>
    <w:basedOn w:val="Normal"/>
    <w:next w:val="Normal"/>
    <w:link w:val="Heading8Char"/>
    <w:qFormat/>
    <w:rsid w:val="00C421F4"/>
    <w:pPr>
      <w:ind w:left="720"/>
      <w:outlineLvl w:val="7"/>
    </w:pPr>
    <w:rPr>
      <w:i/>
    </w:rPr>
  </w:style>
  <w:style w:type="paragraph" w:styleId="Heading9">
    <w:name w:val="heading 9"/>
    <w:basedOn w:val="Normal"/>
    <w:next w:val="Normal"/>
    <w:link w:val="Heading9Char"/>
    <w:qFormat/>
    <w:rsid w:val="00C421F4"/>
    <w:pPr>
      <w:ind w:left="720"/>
      <w:outlineLvl w:val="8"/>
    </w:pPr>
    <w:rPr>
      <w:i/>
    </w:rPr>
  </w:style>
  <w:style w:type="character" w:default="1" w:styleId="DefaultParagraphFont">
    <w:name w:val="Default Paragraph Font"/>
    <w:uiPriority w:val="1"/>
    <w:unhideWhenUsed/>
    <w:rsid w:val="00C421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1F4"/>
  </w:style>
  <w:style w:type="character" w:customStyle="1" w:styleId="Heading1Char">
    <w:name w:val="Heading 1 Char"/>
    <w:basedOn w:val="DefaultParagraphFont"/>
    <w:link w:val="Heading1"/>
    <w:rsid w:val="00C421F4"/>
    <w:rPr>
      <w:rFonts w:ascii="Times New Roman" w:eastAsia="Times New Roman" w:hAnsi="Times New Roman" w:cs="Times New Roman"/>
      <w:b/>
      <w:sz w:val="32"/>
      <w:szCs w:val="20"/>
      <w:lang w:eastAsia="en-US"/>
    </w:rPr>
  </w:style>
  <w:style w:type="paragraph" w:styleId="BodyText">
    <w:name w:val="Body Text"/>
    <w:basedOn w:val="Normal"/>
    <w:link w:val="BodyTextChar"/>
    <w:rsid w:val="00C421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21F4"/>
    <w:rPr>
      <w:rFonts w:ascii="Times New Roman" w:eastAsia="Times New Roman" w:hAnsi="Times New Roman" w:cs="Times New Roman"/>
      <w:sz w:val="24"/>
      <w:lang w:eastAsia="en-US"/>
    </w:rPr>
  </w:style>
  <w:style w:type="paragraph" w:styleId="ListBullet">
    <w:name w:val="List Bullet"/>
    <w:basedOn w:val="List"/>
    <w:rsid w:val="00C421F4"/>
    <w:pPr>
      <w:numPr>
        <w:numId w:val="12"/>
      </w:numPr>
      <w:tabs>
        <w:tab w:val="clear" w:pos="340"/>
      </w:tabs>
      <w:spacing w:before="40" w:after="40"/>
    </w:pPr>
  </w:style>
  <w:style w:type="character" w:customStyle="1" w:styleId="SpecialBold">
    <w:name w:val="Special Bold"/>
    <w:basedOn w:val="DefaultParagraphFont"/>
    <w:rsid w:val="00C421F4"/>
    <w:rPr>
      <w:b/>
      <w:spacing w:val="0"/>
    </w:rPr>
  </w:style>
  <w:style w:type="paragraph" w:styleId="ListBullet2">
    <w:name w:val="List Bullet 2"/>
    <w:basedOn w:val="List2"/>
    <w:rsid w:val="00C421F4"/>
    <w:pPr>
      <w:numPr>
        <w:numId w:val="13"/>
      </w:numPr>
      <w:tabs>
        <w:tab w:val="clear" w:pos="680"/>
      </w:tabs>
    </w:pPr>
  </w:style>
  <w:style w:type="character" w:styleId="Emphasis">
    <w:name w:val="Emphasis"/>
    <w:basedOn w:val="DefaultParagraphFont"/>
    <w:qFormat/>
    <w:rsid w:val="00C421F4"/>
    <w:rPr>
      <w:i/>
    </w:rPr>
  </w:style>
  <w:style w:type="paragraph" w:customStyle="1" w:styleId="SuperHeading">
    <w:name w:val="SuperHeading"/>
    <w:basedOn w:val="Normal"/>
    <w:rsid w:val="00C421F4"/>
    <w:pPr>
      <w:spacing w:before="240" w:after="120"/>
      <w:outlineLvl w:val="0"/>
    </w:pPr>
    <w:rPr>
      <w:rFonts w:ascii="Times New Roman" w:hAnsi="Times New Roman"/>
      <w:b/>
      <w:sz w:val="32"/>
    </w:rPr>
  </w:style>
  <w:style w:type="paragraph" w:customStyle="1" w:styleId="AllowPageBreak">
    <w:name w:val="AllowPageBreak"/>
    <w:rsid w:val="00C421F4"/>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C421F4"/>
    <w:pPr>
      <w:ind w:firstLine="0"/>
    </w:pPr>
  </w:style>
  <w:style w:type="character" w:customStyle="1" w:styleId="Heading2Char">
    <w:name w:val="Heading 2 Char"/>
    <w:basedOn w:val="DefaultParagraphFont"/>
    <w:link w:val="Heading2"/>
    <w:rsid w:val="00C421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21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21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21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1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1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21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21F4"/>
    <w:rPr>
      <w:rFonts w:ascii="Courier New" w:eastAsia="Times New Roman" w:hAnsi="Courier New" w:cs="Times New Roman"/>
      <w:i/>
      <w:szCs w:val="20"/>
      <w:lang w:eastAsia="en-US"/>
    </w:rPr>
  </w:style>
  <w:style w:type="paragraph" w:customStyle="1" w:styleId="HeadingBase">
    <w:name w:val="Heading Base"/>
    <w:rsid w:val="00C421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1F4"/>
    <w:pPr>
      <w:tabs>
        <w:tab w:val="right" w:leader="dot" w:pos="9072"/>
      </w:tabs>
      <w:ind w:left="567"/>
    </w:pPr>
    <w:rPr>
      <w:szCs w:val="22"/>
    </w:rPr>
  </w:style>
  <w:style w:type="paragraph" w:customStyle="1" w:styleId="TOCBase">
    <w:name w:val="TOC Base"/>
    <w:rsid w:val="00C421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1F4"/>
    <w:pPr>
      <w:tabs>
        <w:tab w:val="right" w:leader="dot" w:pos="9072"/>
      </w:tabs>
      <w:spacing w:before="40" w:after="40"/>
      <w:ind w:left="284"/>
    </w:pPr>
    <w:rPr>
      <w:rFonts w:ascii="Times New Roman" w:hAnsi="Times New Roman"/>
    </w:rPr>
  </w:style>
  <w:style w:type="paragraph" w:styleId="TOC1">
    <w:name w:val="toc 1"/>
    <w:basedOn w:val="TOCBase"/>
    <w:next w:val="Normal"/>
    <w:rsid w:val="00C421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21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1F4"/>
    <w:rPr>
      <w:rFonts w:ascii="Times New Roman" w:eastAsia="Times New Roman" w:hAnsi="Times New Roman" w:cs="Times New Roman"/>
      <w:sz w:val="16"/>
      <w:lang w:eastAsia="en-US"/>
    </w:rPr>
  </w:style>
  <w:style w:type="paragraph" w:styleId="Title">
    <w:name w:val="Title"/>
    <w:basedOn w:val="HeadingBase"/>
    <w:link w:val="TitleChar"/>
    <w:qFormat/>
    <w:rsid w:val="00C421F4"/>
    <w:pPr>
      <w:spacing w:before="5040"/>
      <w:jc w:val="center"/>
    </w:pPr>
    <w:rPr>
      <w:sz w:val="48"/>
      <w:szCs w:val="72"/>
      <w:lang w:val="en-US"/>
    </w:rPr>
  </w:style>
  <w:style w:type="character" w:customStyle="1" w:styleId="TitleChar">
    <w:name w:val="Title Char"/>
    <w:basedOn w:val="DefaultParagraphFont"/>
    <w:link w:val="Title"/>
    <w:rsid w:val="00C421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1F4"/>
    <w:pPr>
      <w:tabs>
        <w:tab w:val="left" w:pos="3600"/>
        <w:tab w:val="left" w:pos="3958"/>
      </w:tabs>
    </w:pPr>
  </w:style>
  <w:style w:type="paragraph" w:styleId="List">
    <w:name w:val="List"/>
    <w:basedOn w:val="BodyText"/>
    <w:next w:val="BodyText"/>
    <w:rsid w:val="00C421F4"/>
    <w:pPr>
      <w:tabs>
        <w:tab w:val="left" w:pos="340"/>
      </w:tabs>
      <w:spacing w:before="60" w:after="60"/>
      <w:ind w:left="340" w:hanging="340"/>
    </w:pPr>
  </w:style>
  <w:style w:type="paragraph" w:customStyle="1" w:styleId="Note">
    <w:name w:val="Note"/>
    <w:basedOn w:val="BodyText"/>
    <w:rsid w:val="00C421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21F4"/>
    <w:pPr>
      <w:framePr w:wrap="auto" w:hAnchor="text" w:y="6049"/>
    </w:pPr>
    <w:rPr>
      <w:color w:val="000000"/>
      <w:sz w:val="40"/>
    </w:rPr>
  </w:style>
  <w:style w:type="paragraph" w:customStyle="1" w:styleId="TOCTitle">
    <w:name w:val="TOCTitle"/>
    <w:basedOn w:val="Heading1"/>
    <w:rsid w:val="00C421F4"/>
    <w:pPr>
      <w:spacing w:after="240"/>
      <w:jc w:val="center"/>
      <w:outlineLvl w:val="9"/>
    </w:pPr>
    <w:rPr>
      <w:caps/>
    </w:rPr>
  </w:style>
  <w:style w:type="paragraph" w:customStyle="1" w:styleId="Version">
    <w:name w:val="Version"/>
    <w:rsid w:val="00C421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21F4"/>
    <w:pPr>
      <w:keepNext w:val="0"/>
      <w:tabs>
        <w:tab w:val="right" w:pos="4176"/>
      </w:tabs>
      <w:ind w:left="198" w:hanging="198"/>
    </w:pPr>
    <w:rPr>
      <w:rFonts w:ascii="Garamond" w:hAnsi="Garamond"/>
    </w:rPr>
  </w:style>
  <w:style w:type="paragraph" w:styleId="IndexHeading">
    <w:name w:val="index heading"/>
    <w:basedOn w:val="Normal"/>
    <w:next w:val="Index1"/>
    <w:semiHidden/>
    <w:rsid w:val="00C421F4"/>
    <w:pPr>
      <w:spacing w:before="120" w:after="120"/>
    </w:pPr>
    <w:rPr>
      <w:rFonts w:ascii="Arial" w:hAnsi="Arial"/>
      <w:b/>
      <w:color w:val="918585"/>
      <w:sz w:val="24"/>
    </w:rPr>
  </w:style>
  <w:style w:type="paragraph" w:styleId="Header">
    <w:name w:val="header"/>
    <w:basedOn w:val="Normal"/>
    <w:link w:val="HeaderChar"/>
    <w:rsid w:val="00C421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1F4"/>
    <w:rPr>
      <w:rFonts w:ascii="Times New Roman" w:eastAsia="Times New Roman" w:hAnsi="Times New Roman" w:cs="Times New Roman"/>
      <w:sz w:val="16"/>
      <w:szCs w:val="20"/>
      <w:lang w:val="en-GB" w:eastAsia="en-US"/>
    </w:rPr>
  </w:style>
  <w:style w:type="paragraph" w:customStyle="1" w:styleId="Chapter">
    <w:name w:val="Chapter"/>
    <w:basedOn w:val="Normal"/>
    <w:rsid w:val="00C421F4"/>
    <w:pPr>
      <w:spacing w:before="240"/>
    </w:pPr>
    <w:rPr>
      <w:rFonts w:ascii="Times New Roman" w:hAnsi="Times New Roman"/>
      <w:smallCaps/>
      <w:spacing w:val="80"/>
      <w:sz w:val="28"/>
    </w:rPr>
  </w:style>
  <w:style w:type="paragraph" w:customStyle="1" w:styleId="InChapter">
    <w:name w:val="InChapter"/>
    <w:basedOn w:val="Heading3"/>
    <w:rsid w:val="00C421F4"/>
    <w:pPr>
      <w:spacing w:after="240"/>
      <w:outlineLvl w:val="9"/>
    </w:pPr>
    <w:rPr>
      <w:noProof/>
    </w:rPr>
  </w:style>
  <w:style w:type="paragraph" w:styleId="Index2">
    <w:name w:val="index 2"/>
    <w:basedOn w:val="Normal"/>
    <w:next w:val="Normal"/>
    <w:semiHidden/>
    <w:rsid w:val="00C421F4"/>
    <w:pPr>
      <w:tabs>
        <w:tab w:val="right" w:pos="4176"/>
      </w:tabs>
      <w:ind w:left="568" w:hanging="284"/>
    </w:pPr>
    <w:rPr>
      <w:rFonts w:ascii="Garamond" w:hAnsi="Garamond"/>
    </w:rPr>
  </w:style>
  <w:style w:type="paragraph" w:customStyle="1" w:styleId="Byline">
    <w:name w:val="Byline"/>
    <w:rsid w:val="00C421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1F4"/>
    <w:pPr>
      <w:tabs>
        <w:tab w:val="clear" w:pos="3600"/>
        <w:tab w:val="clear" w:pos="3958"/>
      </w:tabs>
      <w:jc w:val="right"/>
    </w:pPr>
  </w:style>
  <w:style w:type="paragraph" w:styleId="Caption">
    <w:name w:val="caption"/>
    <w:basedOn w:val="BodyText"/>
    <w:next w:val="Normal"/>
    <w:qFormat/>
    <w:rsid w:val="00C421F4"/>
    <w:pPr>
      <w:framePr w:w="2268" w:hSpace="181" w:vSpace="181" w:wrap="around" w:vAnchor="text" w:hAnchor="page" w:x="1135" w:y="285" w:anchorLock="1"/>
    </w:pPr>
    <w:rPr>
      <w:i/>
    </w:rPr>
  </w:style>
  <w:style w:type="paragraph" w:customStyle="1" w:styleId="MiniTOCTitle">
    <w:name w:val="MiniTOCTitle"/>
    <w:basedOn w:val="Heading4"/>
    <w:rsid w:val="00C421F4"/>
    <w:pPr>
      <w:spacing w:before="240"/>
      <w:outlineLvl w:val="9"/>
    </w:pPr>
    <w:rPr>
      <w:noProof/>
      <w:sz w:val="24"/>
    </w:rPr>
  </w:style>
  <w:style w:type="paragraph" w:customStyle="1" w:styleId="MiniTOCItem">
    <w:name w:val="MiniTOCItem"/>
    <w:basedOn w:val="ListBullet"/>
    <w:rsid w:val="00C421F4"/>
    <w:pPr>
      <w:numPr>
        <w:numId w:val="0"/>
      </w:numPr>
      <w:tabs>
        <w:tab w:val="right" w:leader="dot" w:pos="6521"/>
      </w:tabs>
      <w:spacing w:before="0" w:after="0"/>
    </w:pPr>
  </w:style>
  <w:style w:type="paragraph" w:customStyle="1" w:styleId="TOFTitle">
    <w:name w:val="TOFTitle"/>
    <w:basedOn w:val="TOCTitle"/>
    <w:rsid w:val="00C421F4"/>
  </w:style>
  <w:style w:type="paragraph" w:styleId="TableofFigures">
    <w:name w:val="table of figures"/>
    <w:basedOn w:val="Normal"/>
    <w:next w:val="Normal"/>
    <w:semiHidden/>
    <w:rsid w:val="00C421F4"/>
    <w:pPr>
      <w:tabs>
        <w:tab w:val="right" w:leader="dot" w:pos="9072"/>
      </w:tabs>
      <w:ind w:left="970" w:hanging="403"/>
    </w:pPr>
    <w:rPr>
      <w:rFonts w:ascii="Times New Roman" w:hAnsi="Times New Roman"/>
      <w:b/>
    </w:rPr>
  </w:style>
  <w:style w:type="paragraph" w:styleId="ListNumber">
    <w:name w:val="List Number"/>
    <w:basedOn w:val="List"/>
    <w:rsid w:val="00C421F4"/>
    <w:pPr>
      <w:numPr>
        <w:numId w:val="15"/>
      </w:numPr>
      <w:tabs>
        <w:tab w:val="clear" w:pos="340"/>
      </w:tabs>
    </w:pPr>
  </w:style>
  <w:style w:type="character" w:customStyle="1" w:styleId="WingdingSymbols">
    <w:name w:val="Wingding Symbols"/>
    <w:rsid w:val="00C421F4"/>
    <w:rPr>
      <w:rFonts w:ascii="Wingdings" w:hAnsi="Wingdings"/>
    </w:rPr>
  </w:style>
  <w:style w:type="paragraph" w:customStyle="1" w:styleId="TableHeading">
    <w:name w:val="Table Heading"/>
    <w:basedOn w:val="HeadingBase"/>
    <w:rsid w:val="00C421F4"/>
    <w:pPr>
      <w:keepLines/>
      <w:pBdr>
        <w:bottom w:val="single" w:sz="6" w:space="1" w:color="918585"/>
      </w:pBdr>
      <w:spacing w:before="240"/>
    </w:pPr>
  </w:style>
  <w:style w:type="character" w:customStyle="1" w:styleId="HotSpot">
    <w:name w:val="HotSpot"/>
    <w:rsid w:val="00C421F4"/>
    <w:rPr>
      <w:color w:val="0033CC"/>
      <w:u w:val="none"/>
    </w:rPr>
  </w:style>
  <w:style w:type="paragraph" w:customStyle="1" w:styleId="BodyTextRight">
    <w:name w:val="Body Text Right"/>
    <w:basedOn w:val="BodyText"/>
    <w:rsid w:val="00C421F4"/>
    <w:pPr>
      <w:spacing w:before="0" w:after="0"/>
      <w:jc w:val="right"/>
    </w:pPr>
  </w:style>
  <w:style w:type="paragraph" w:styleId="Index3">
    <w:name w:val="index 3"/>
    <w:basedOn w:val="ListNumber2"/>
    <w:next w:val="Normal"/>
    <w:semiHidden/>
    <w:rsid w:val="00C421F4"/>
    <w:pPr>
      <w:numPr>
        <w:numId w:val="0"/>
      </w:numPr>
      <w:tabs>
        <w:tab w:val="right" w:leader="dot" w:pos="4176"/>
      </w:tabs>
    </w:pPr>
  </w:style>
  <w:style w:type="paragraph" w:styleId="ListNumber2">
    <w:name w:val="List Number 2"/>
    <w:basedOn w:val="List2"/>
    <w:rsid w:val="00C421F4"/>
    <w:pPr>
      <w:numPr>
        <w:numId w:val="10"/>
      </w:numPr>
      <w:tabs>
        <w:tab w:val="clear" w:pos="1060"/>
      </w:tabs>
    </w:pPr>
  </w:style>
  <w:style w:type="paragraph" w:customStyle="1" w:styleId="MarginNote">
    <w:name w:val="Margin Note"/>
    <w:basedOn w:val="BodyText"/>
    <w:rsid w:val="00C421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1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1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21F4"/>
    <w:rPr>
      <w:sz w:val="32"/>
    </w:rPr>
  </w:style>
  <w:style w:type="paragraph" w:customStyle="1" w:styleId="HeadingProcedure">
    <w:name w:val="Heading Procedure"/>
    <w:basedOn w:val="HeadingBase"/>
    <w:next w:val="Normal"/>
    <w:rsid w:val="00C421F4"/>
    <w:pPr>
      <w:tabs>
        <w:tab w:val="left" w:pos="0"/>
      </w:tabs>
      <w:spacing w:before="120" w:after="60"/>
    </w:pPr>
    <w:rPr>
      <w:i/>
      <w:color w:val="918585"/>
      <w:sz w:val="22"/>
    </w:rPr>
  </w:style>
  <w:style w:type="paragraph" w:customStyle="1" w:styleId="TableBodyText">
    <w:name w:val="Table Body Text"/>
    <w:basedOn w:val="BodyText"/>
    <w:rsid w:val="00C421F4"/>
    <w:pPr>
      <w:spacing w:before="60" w:after="60"/>
    </w:pPr>
  </w:style>
  <w:style w:type="paragraph" w:customStyle="1" w:styleId="ListNote">
    <w:name w:val="List Note"/>
    <w:basedOn w:val="List"/>
    <w:rsid w:val="00C421F4"/>
    <w:pPr>
      <w:pBdr>
        <w:top w:val="single" w:sz="6" w:space="2" w:color="918585"/>
        <w:bottom w:val="single" w:sz="6" w:space="2" w:color="918585"/>
      </w:pBdr>
      <w:tabs>
        <w:tab w:val="left" w:pos="1021"/>
      </w:tabs>
      <w:ind w:firstLine="0"/>
    </w:pPr>
  </w:style>
  <w:style w:type="paragraph" w:customStyle="1" w:styleId="Warning">
    <w:name w:val="Warning"/>
    <w:basedOn w:val="BodyText"/>
    <w:rsid w:val="00C421F4"/>
    <w:pPr>
      <w:shd w:val="clear" w:color="auto" w:fill="D9D9D9"/>
      <w:tabs>
        <w:tab w:val="left" w:pos="992"/>
      </w:tabs>
      <w:ind w:left="119" w:right="119"/>
    </w:pPr>
    <w:rPr>
      <w:sz w:val="20"/>
    </w:rPr>
  </w:style>
  <w:style w:type="paragraph" w:customStyle="1" w:styleId="MarginIcons">
    <w:name w:val="Margin Icons"/>
    <w:basedOn w:val="BodyText"/>
    <w:rsid w:val="00C421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21F4"/>
    <w:rPr>
      <w:rFonts w:ascii="Courier New" w:hAnsi="Courier New"/>
    </w:rPr>
  </w:style>
  <w:style w:type="paragraph" w:customStyle="1" w:styleId="NoteBullet">
    <w:name w:val="Note Bullet"/>
    <w:basedOn w:val="Note"/>
    <w:rsid w:val="00C421F4"/>
    <w:pPr>
      <w:tabs>
        <w:tab w:val="clear" w:pos="680"/>
      </w:tabs>
      <w:spacing w:before="60" w:after="60"/>
    </w:pPr>
  </w:style>
  <w:style w:type="paragraph" w:customStyle="1" w:styleId="SubHeading2">
    <w:name w:val="SubHeading2"/>
    <w:basedOn w:val="HeadingBase"/>
    <w:rsid w:val="00C421F4"/>
    <w:pPr>
      <w:spacing w:before="240" w:after="60"/>
    </w:pPr>
    <w:rPr>
      <w:sz w:val="20"/>
    </w:rPr>
  </w:style>
  <w:style w:type="paragraph" w:customStyle="1" w:styleId="SubHeading1">
    <w:name w:val="SubHeading1"/>
    <w:basedOn w:val="HeadingBase"/>
    <w:rsid w:val="00C421F4"/>
    <w:pPr>
      <w:spacing w:before="240" w:after="60"/>
    </w:pPr>
    <w:rPr>
      <w:color w:val="918585"/>
      <w:sz w:val="22"/>
    </w:rPr>
  </w:style>
  <w:style w:type="paragraph" w:customStyle="1" w:styleId="SideHeading">
    <w:name w:val="Side Heading"/>
    <w:basedOn w:val="HeadingBase"/>
    <w:rsid w:val="00C421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1F4"/>
    <w:pPr>
      <w:tabs>
        <w:tab w:val="num" w:pos="360"/>
      </w:tabs>
    </w:pPr>
  </w:style>
  <w:style w:type="paragraph" w:styleId="PlainText">
    <w:name w:val="Plain Text"/>
    <w:basedOn w:val="Normal"/>
    <w:link w:val="PlainTextChar"/>
    <w:rsid w:val="00C421F4"/>
    <w:rPr>
      <w:sz w:val="20"/>
    </w:rPr>
  </w:style>
  <w:style w:type="character" w:customStyle="1" w:styleId="PlainTextChar">
    <w:name w:val="Plain Text Char"/>
    <w:basedOn w:val="DefaultParagraphFont"/>
    <w:link w:val="PlainText"/>
    <w:rsid w:val="00C421F4"/>
    <w:rPr>
      <w:rFonts w:ascii="Courier New" w:eastAsia="Times New Roman" w:hAnsi="Courier New" w:cs="Times New Roman"/>
      <w:sz w:val="20"/>
      <w:szCs w:val="20"/>
      <w:lang w:eastAsia="en-US"/>
    </w:rPr>
  </w:style>
  <w:style w:type="character" w:customStyle="1" w:styleId="MenuOption">
    <w:name w:val="Menu Option"/>
    <w:basedOn w:val="DefaultParagraphFont"/>
    <w:rsid w:val="00C421F4"/>
    <w:rPr>
      <w:b/>
      <w:smallCaps/>
    </w:rPr>
  </w:style>
  <w:style w:type="paragraph" w:customStyle="1" w:styleId="TableListNumber">
    <w:name w:val="Table List Number"/>
    <w:basedOn w:val="ListNumber"/>
    <w:rsid w:val="00C421F4"/>
    <w:pPr>
      <w:numPr>
        <w:numId w:val="0"/>
      </w:numPr>
    </w:pPr>
  </w:style>
  <w:style w:type="paragraph" w:styleId="TOC4">
    <w:name w:val="toc 4"/>
    <w:basedOn w:val="TOCBase"/>
    <w:next w:val="Normal"/>
    <w:semiHidden/>
    <w:rsid w:val="00C421F4"/>
    <w:pPr>
      <w:tabs>
        <w:tab w:val="right" w:leader="dot" w:pos="9071"/>
      </w:tabs>
      <w:ind w:left="1701"/>
    </w:pPr>
  </w:style>
  <w:style w:type="paragraph" w:customStyle="1" w:styleId="ListAlpha">
    <w:name w:val="List Alpha"/>
    <w:basedOn w:val="List"/>
    <w:rsid w:val="00C421F4"/>
    <w:pPr>
      <w:numPr>
        <w:numId w:val="9"/>
      </w:numPr>
    </w:pPr>
  </w:style>
  <w:style w:type="paragraph" w:customStyle="1" w:styleId="ListAlpha2">
    <w:name w:val="List Alpha 2"/>
    <w:basedOn w:val="List2"/>
    <w:rsid w:val="00C421F4"/>
    <w:pPr>
      <w:numPr>
        <w:numId w:val="8"/>
      </w:numPr>
    </w:pPr>
  </w:style>
  <w:style w:type="paragraph" w:styleId="List2">
    <w:name w:val="List 2"/>
    <w:basedOn w:val="BodyText"/>
    <w:rsid w:val="00C421F4"/>
    <w:pPr>
      <w:tabs>
        <w:tab w:val="left" w:pos="680"/>
      </w:tabs>
      <w:spacing w:before="60" w:after="60"/>
      <w:ind w:left="680" w:hanging="340"/>
    </w:pPr>
  </w:style>
  <w:style w:type="paragraph" w:styleId="List3">
    <w:name w:val="List 3"/>
    <w:basedOn w:val="BodyText"/>
    <w:rsid w:val="00C421F4"/>
    <w:pPr>
      <w:tabs>
        <w:tab w:val="left" w:pos="1021"/>
      </w:tabs>
      <w:spacing w:before="60" w:after="60"/>
      <w:ind w:left="1020" w:hanging="340"/>
    </w:pPr>
  </w:style>
  <w:style w:type="paragraph" w:styleId="List4">
    <w:name w:val="List 4"/>
    <w:basedOn w:val="BodyText"/>
    <w:rsid w:val="00C421F4"/>
    <w:pPr>
      <w:tabs>
        <w:tab w:val="left" w:pos="1361"/>
      </w:tabs>
      <w:spacing w:before="60" w:after="60"/>
      <w:ind w:left="1361" w:hanging="340"/>
    </w:pPr>
  </w:style>
  <w:style w:type="paragraph" w:styleId="List5">
    <w:name w:val="List 5"/>
    <w:basedOn w:val="BodyText"/>
    <w:rsid w:val="00C421F4"/>
    <w:pPr>
      <w:tabs>
        <w:tab w:val="left" w:pos="1701"/>
      </w:tabs>
      <w:spacing w:before="60" w:after="60"/>
      <w:ind w:left="1701" w:hanging="340"/>
    </w:pPr>
  </w:style>
  <w:style w:type="paragraph" w:styleId="ListBullet3">
    <w:name w:val="List Bullet 3"/>
    <w:basedOn w:val="List3"/>
    <w:rsid w:val="00C421F4"/>
    <w:pPr>
      <w:numPr>
        <w:numId w:val="14"/>
      </w:numPr>
      <w:tabs>
        <w:tab w:val="clear" w:pos="1021"/>
      </w:tabs>
      <w:ind w:left="1037" w:hanging="357"/>
    </w:pPr>
  </w:style>
  <w:style w:type="paragraph" w:styleId="ListBullet4">
    <w:name w:val="List Bullet 4"/>
    <w:basedOn w:val="List4"/>
    <w:rsid w:val="00C421F4"/>
    <w:pPr>
      <w:numPr>
        <w:numId w:val="3"/>
      </w:numPr>
      <w:tabs>
        <w:tab w:val="clear" w:pos="1361"/>
      </w:tabs>
    </w:pPr>
  </w:style>
  <w:style w:type="paragraph" w:styleId="ListBullet5">
    <w:name w:val="List Bullet 5"/>
    <w:basedOn w:val="List5"/>
    <w:rsid w:val="00C421F4"/>
    <w:pPr>
      <w:numPr>
        <w:numId w:val="4"/>
      </w:numPr>
    </w:pPr>
  </w:style>
  <w:style w:type="paragraph" w:styleId="ListContinue2">
    <w:name w:val="List Continue 2"/>
    <w:basedOn w:val="List2"/>
    <w:rsid w:val="00C421F4"/>
    <w:pPr>
      <w:ind w:firstLine="0"/>
    </w:pPr>
  </w:style>
  <w:style w:type="paragraph" w:styleId="ListContinue3">
    <w:name w:val="List Continue 3"/>
    <w:basedOn w:val="List3"/>
    <w:rsid w:val="00C421F4"/>
    <w:pPr>
      <w:ind w:left="1021" w:firstLine="0"/>
    </w:pPr>
  </w:style>
  <w:style w:type="paragraph" w:styleId="ListContinue4">
    <w:name w:val="List Continue 4"/>
    <w:basedOn w:val="List4"/>
    <w:rsid w:val="00C421F4"/>
    <w:pPr>
      <w:ind w:firstLine="0"/>
    </w:pPr>
  </w:style>
  <w:style w:type="paragraph" w:styleId="ListContinue5">
    <w:name w:val="List Continue 5"/>
    <w:basedOn w:val="List5"/>
    <w:rsid w:val="00C421F4"/>
    <w:pPr>
      <w:ind w:firstLine="0"/>
    </w:pPr>
  </w:style>
  <w:style w:type="paragraph" w:styleId="ListNumber3">
    <w:name w:val="List Number 3"/>
    <w:basedOn w:val="List3"/>
    <w:rsid w:val="00C421F4"/>
    <w:pPr>
      <w:numPr>
        <w:numId w:val="5"/>
      </w:numPr>
    </w:pPr>
  </w:style>
  <w:style w:type="paragraph" w:styleId="ListNumber4">
    <w:name w:val="List Number 4"/>
    <w:basedOn w:val="List4"/>
    <w:rsid w:val="00C421F4"/>
    <w:pPr>
      <w:numPr>
        <w:numId w:val="6"/>
      </w:numPr>
    </w:pPr>
  </w:style>
  <w:style w:type="paragraph" w:styleId="ListNumber5">
    <w:name w:val="List Number 5"/>
    <w:basedOn w:val="List5"/>
    <w:rsid w:val="00C421F4"/>
    <w:pPr>
      <w:numPr>
        <w:numId w:val="7"/>
      </w:numPr>
    </w:pPr>
  </w:style>
  <w:style w:type="paragraph" w:styleId="BlockText">
    <w:name w:val="Block Text"/>
    <w:basedOn w:val="Normal"/>
    <w:rsid w:val="00C421F4"/>
    <w:pPr>
      <w:spacing w:after="120"/>
      <w:ind w:left="1440" w:right="1440"/>
    </w:pPr>
  </w:style>
  <w:style w:type="character" w:customStyle="1" w:styleId="Subscript">
    <w:name w:val="Subscript"/>
    <w:basedOn w:val="DefaultParagraphFont"/>
    <w:rsid w:val="00C421F4"/>
    <w:rPr>
      <w:sz w:val="16"/>
      <w:vertAlign w:val="subscript"/>
    </w:rPr>
  </w:style>
  <w:style w:type="character" w:customStyle="1" w:styleId="Superscript">
    <w:name w:val="Superscript"/>
    <w:basedOn w:val="DefaultParagraphFont"/>
    <w:rsid w:val="00C421F4"/>
    <w:rPr>
      <w:sz w:val="16"/>
      <w:vertAlign w:val="superscript"/>
    </w:rPr>
  </w:style>
  <w:style w:type="character" w:customStyle="1" w:styleId="Symbols">
    <w:name w:val="Symbols"/>
    <w:basedOn w:val="DefaultParagraphFont"/>
    <w:rsid w:val="00C421F4"/>
    <w:rPr>
      <w:rFonts w:ascii="Symbol" w:hAnsi="Symbol"/>
    </w:rPr>
  </w:style>
  <w:style w:type="character" w:customStyle="1" w:styleId="MenuOptions">
    <w:name w:val="Menu Options"/>
    <w:basedOn w:val="DefaultParagraphFont"/>
    <w:rsid w:val="00C421F4"/>
    <w:rPr>
      <w:rFonts w:ascii="Arial Narrow" w:hAnsi="Arial Narrow"/>
      <w:smallCaps/>
    </w:rPr>
  </w:style>
  <w:style w:type="character" w:customStyle="1" w:styleId="Buttons">
    <w:name w:val="Buttons"/>
    <w:basedOn w:val="DefaultParagraphFont"/>
    <w:rsid w:val="00C421F4"/>
    <w:rPr>
      <w:b/>
    </w:rPr>
  </w:style>
  <w:style w:type="character" w:customStyle="1" w:styleId="Underlined">
    <w:name w:val="Underlined"/>
    <w:basedOn w:val="DefaultParagraphFont"/>
    <w:rsid w:val="00C421F4"/>
    <w:rPr>
      <w:u w:val="single"/>
    </w:rPr>
  </w:style>
  <w:style w:type="paragraph" w:customStyle="1" w:styleId="TableBodyTextRight">
    <w:name w:val="Table Body Text Right"/>
    <w:basedOn w:val="TableBodyText"/>
    <w:rsid w:val="00C421F4"/>
    <w:pPr>
      <w:widowControl w:val="0"/>
      <w:autoSpaceDE w:val="0"/>
      <w:autoSpaceDN w:val="0"/>
      <w:adjustRightInd w:val="0"/>
      <w:jc w:val="right"/>
    </w:pPr>
    <w:rPr>
      <w:rFonts w:cs="Arial"/>
      <w:szCs w:val="18"/>
    </w:rPr>
  </w:style>
  <w:style w:type="paragraph" w:customStyle="1" w:styleId="CopyrightText">
    <w:name w:val="Copyright Text"/>
    <w:basedOn w:val="BodyText"/>
    <w:rsid w:val="00C421F4"/>
    <w:rPr>
      <w:sz w:val="18"/>
    </w:rPr>
  </w:style>
  <w:style w:type="paragraph" w:customStyle="1" w:styleId="BodySmallRight">
    <w:name w:val="Body Small Right"/>
    <w:basedOn w:val="BodyTextRight"/>
    <w:rsid w:val="00C421F4"/>
    <w:rPr>
      <w:sz w:val="18"/>
      <w:szCs w:val="18"/>
    </w:rPr>
  </w:style>
  <w:style w:type="paragraph" w:customStyle="1" w:styleId="MarginEdition">
    <w:name w:val="Margin Edition"/>
    <w:basedOn w:val="MarginNote"/>
    <w:rsid w:val="00C421F4"/>
    <w:pPr>
      <w:spacing w:before="0" w:after="0"/>
    </w:pPr>
    <w:rPr>
      <w:rFonts w:ascii="Times New Roman" w:hAnsi="Times New Roman"/>
      <w:color w:val="999999"/>
    </w:rPr>
  </w:style>
  <w:style w:type="paragraph" w:customStyle="1" w:styleId="Spacer">
    <w:name w:val="Spacer"/>
    <w:basedOn w:val="Normal"/>
    <w:rsid w:val="00C421F4"/>
    <w:rPr>
      <w:sz w:val="2"/>
      <w:szCs w:val="2"/>
    </w:rPr>
  </w:style>
  <w:style w:type="character" w:customStyle="1" w:styleId="Small">
    <w:name w:val="Small"/>
    <w:basedOn w:val="DefaultParagraphFont"/>
    <w:rsid w:val="00C421F4"/>
    <w:rPr>
      <w:sz w:val="16"/>
    </w:rPr>
  </w:style>
  <w:style w:type="paragraph" w:customStyle="1" w:styleId="WideTable">
    <w:name w:val="Wide Table"/>
    <w:basedOn w:val="Normal"/>
    <w:rsid w:val="00C421F4"/>
    <w:pPr>
      <w:ind w:left="-1418"/>
    </w:pPr>
    <w:rPr>
      <w:sz w:val="2"/>
      <w:szCs w:val="2"/>
    </w:rPr>
  </w:style>
  <w:style w:type="character" w:styleId="PageNumber">
    <w:name w:val="page number"/>
    <w:basedOn w:val="DefaultParagraphFont"/>
    <w:rsid w:val="00C421F4"/>
  </w:style>
  <w:style w:type="paragraph" w:styleId="Quote">
    <w:name w:val="Quote"/>
    <w:basedOn w:val="Heading1"/>
    <w:link w:val="QuoteChar"/>
    <w:qFormat/>
    <w:rsid w:val="00C421F4"/>
    <w:rPr>
      <w:b w:val="0"/>
      <w:sz w:val="72"/>
      <w:szCs w:val="72"/>
      <w:lang w:val="en-NZ"/>
    </w:rPr>
  </w:style>
  <w:style w:type="character" w:customStyle="1" w:styleId="QuoteChar">
    <w:name w:val="Quote Char"/>
    <w:basedOn w:val="DefaultParagraphFont"/>
    <w:link w:val="Quote"/>
    <w:rsid w:val="00C421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1F4"/>
    <w:pPr>
      <w:pageBreakBefore/>
    </w:pPr>
  </w:style>
  <w:style w:type="paragraph" w:customStyle="1" w:styleId="Border">
    <w:name w:val="Border"/>
    <w:basedOn w:val="Normal"/>
    <w:qFormat/>
    <w:rsid w:val="00C421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1F4"/>
    <w:rPr>
      <w:b/>
      <w:bCs/>
      <w:i/>
      <w:iCs/>
      <w:color w:val="auto"/>
    </w:rPr>
  </w:style>
  <w:style w:type="paragraph" w:styleId="IntenseQuote">
    <w:name w:val="Intense Quote"/>
    <w:basedOn w:val="Normal"/>
    <w:next w:val="Normal"/>
    <w:link w:val="IntenseQuoteChar"/>
    <w:uiPriority w:val="30"/>
    <w:qFormat/>
    <w:rsid w:val="00C421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1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21F4"/>
    <w:rPr>
      <w:smallCaps/>
      <w:color w:val="auto"/>
      <w:u w:val="single"/>
    </w:rPr>
  </w:style>
  <w:style w:type="character" w:styleId="IntenseReference">
    <w:name w:val="Intense Reference"/>
    <w:basedOn w:val="DefaultParagraphFont"/>
    <w:uiPriority w:val="32"/>
    <w:qFormat/>
    <w:rsid w:val="00C421F4"/>
    <w:rPr>
      <w:b/>
      <w:bCs/>
      <w:smallCaps/>
      <w:color w:val="auto"/>
      <w:spacing w:val="5"/>
      <w:u w:val="single"/>
    </w:rPr>
  </w:style>
  <w:style w:type="paragraph" w:customStyle="1" w:styleId="2ColumnHeading">
    <w:name w:val="2Column Heading"/>
    <w:basedOn w:val="BodyText"/>
    <w:qFormat/>
    <w:rsid w:val="00C421F4"/>
    <w:pPr>
      <w:spacing w:after="60"/>
      <w:ind w:left="-2268"/>
    </w:pPr>
    <w:rPr>
      <w:b/>
    </w:rPr>
  </w:style>
  <w:style w:type="paragraph" w:customStyle="1" w:styleId="Heading1TOC">
    <w:name w:val="Heading1 TOC"/>
    <w:basedOn w:val="Normal"/>
    <w:qFormat/>
    <w:rsid w:val="00C421F4"/>
    <w:pPr>
      <w:spacing w:before="240" w:after="120"/>
    </w:pPr>
    <w:rPr>
      <w:rFonts w:ascii="Times New Roman" w:hAnsi="Times New Roman"/>
      <w:b/>
      <w:sz w:val="32"/>
    </w:rPr>
  </w:style>
  <w:style w:type="paragraph" w:customStyle="1" w:styleId="Heading2TOC">
    <w:name w:val="Heading2 TOC"/>
    <w:basedOn w:val="Normal"/>
    <w:qFormat/>
    <w:rsid w:val="00C421F4"/>
    <w:pPr>
      <w:spacing w:before="240" w:after="60"/>
    </w:pPr>
    <w:rPr>
      <w:rFonts w:ascii="Times New Roman" w:hAnsi="Times New Roman"/>
      <w:b/>
      <w:sz w:val="28"/>
    </w:rPr>
  </w:style>
  <w:style w:type="character" w:customStyle="1" w:styleId="Underline">
    <w:name w:val="Underline"/>
    <w:basedOn w:val="DefaultParagraphFont"/>
    <w:qFormat/>
    <w:rsid w:val="00C421F4"/>
    <w:rPr>
      <w:u w:val="single"/>
    </w:rPr>
  </w:style>
  <w:style w:type="character" w:customStyle="1" w:styleId="BoldandItalics">
    <w:name w:val="Bold and Italics"/>
    <w:qFormat/>
    <w:rsid w:val="00C421F4"/>
    <w:rPr>
      <w:b/>
      <w:i/>
      <w:u w:val="none"/>
    </w:rPr>
  </w:style>
  <w:style w:type="paragraph" w:styleId="BalloonText">
    <w:name w:val="Balloon Text"/>
    <w:basedOn w:val="Normal"/>
    <w:link w:val="BalloonTextChar"/>
    <w:rsid w:val="00C421F4"/>
    <w:rPr>
      <w:rFonts w:ascii="Tahoma" w:hAnsi="Tahoma" w:cs="Tahoma"/>
      <w:sz w:val="16"/>
      <w:szCs w:val="16"/>
    </w:rPr>
  </w:style>
  <w:style w:type="character" w:customStyle="1" w:styleId="BalloonTextChar">
    <w:name w:val="Balloon Text Char"/>
    <w:basedOn w:val="DefaultParagraphFont"/>
    <w:link w:val="BalloonText"/>
    <w:rsid w:val="00C421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21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21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21F4"/>
    <w:rPr>
      <w:b/>
      <w:color w:val="660033"/>
      <w:spacing w:val="0"/>
    </w:rPr>
  </w:style>
  <w:style w:type="paragraph" w:customStyle="1" w:styleId="Nameditemlist">
    <w:name w:val="Named item list"/>
    <w:basedOn w:val="BodyText"/>
    <w:qFormat/>
    <w:rsid w:val="00C421F4"/>
    <w:pPr>
      <w:tabs>
        <w:tab w:val="left" w:pos="2835"/>
      </w:tabs>
      <w:ind w:left="2835" w:hanging="2835"/>
    </w:pPr>
  </w:style>
  <w:style w:type="paragraph" w:customStyle="1" w:styleId="BodyTextnopadding">
    <w:name w:val="Body Text no padding"/>
    <w:basedOn w:val="BodyText"/>
    <w:qFormat/>
    <w:rsid w:val="00C421F4"/>
    <w:pPr>
      <w:spacing w:before="0" w:after="0"/>
    </w:pPr>
  </w:style>
  <w:style w:type="paragraph" w:customStyle="1" w:styleId="BodyTextBold">
    <w:name w:val="Body Text Bold"/>
    <w:basedOn w:val="BodyText"/>
    <w:qFormat/>
    <w:rsid w:val="00C421F4"/>
    <w:rPr>
      <w:b/>
    </w:rPr>
  </w:style>
  <w:style w:type="character" w:styleId="Hyperlink">
    <w:name w:val="Hyperlink"/>
    <w:basedOn w:val="DefaultParagraphFont"/>
    <w:uiPriority w:val="99"/>
    <w:unhideWhenUsed/>
    <w:rsid w:val="00FD50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1107</Words>
  <Characters>7375</Characters>
  <Application>Microsoft Office Word</Application>
  <DocSecurity>0</DocSecurity>
  <Lines>216</Lines>
  <Paragraphs>136</Paragraphs>
  <ScaleCrop>false</ScaleCrop>
  <Company>Author-it Software Corporation Ltd.</Company>
  <LinksUpToDate>false</LinksUpToDate>
  <CharactersWithSpaces>8346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TLIA3055 Coordinate terminal/wharf equipment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2025-03-01T13:58:00Z</dcterms:created>
  <dcterms:modified xsi:type="dcterms:W3CDTF">2025-03-01T13:58:00Z</dcterms:modified>
</cp:coreProperties>
</file>