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497" w:rsidP="00FA44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TLIA3026 Monitor storage facilities</w:t>
      </w:r>
      <w:r>
        <w:fldChar w:fldCharType="end"/>
      </w:r>
    </w:p>
    <w:p w:rsidR="00FA4497" w:rsidP="00FA4497">
      <w:pPr>
        <w:pStyle w:val="Version"/>
        <w:sectPr w:rsidSect="008430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007" w:rsidP="00843007">
      <w:pPr>
        <w:pStyle w:val="SuperHeading"/>
      </w:pPr>
      <w:r w:rsidRPr="00843007">
        <w:t>TLIA3026 Monitor storage facilities</w:t>
      </w:r>
    </w:p>
    <w:p w:rsidR="00000000" w:rsidRPr="00843007" w:rsidP="00843007">
      <w:pPr>
        <w:pStyle w:val="Heading1"/>
      </w:pPr>
      <w:bookmarkStart w:id="1" w:name="O_797494"/>
      <w:bookmarkEnd w:id="1"/>
      <w:r w:rsidRPr="00843007">
        <w:t>Modification History</w:t>
      </w:r>
    </w:p>
    <w:p w:rsidR="00FA4497" w:rsidP="00FA4497">
      <w:pPr>
        <w:pStyle w:val="BodyText"/>
      </w:pPr>
      <w:r w:rsidRPr="00843007">
        <w:t>Release 1. This is the first release of this unit of competency in the TLI Transport and Logistics Training Package.</w:t>
      </w:r>
    </w:p>
    <w:p w:rsidR="00000000" w:rsidRPr="00843007" w:rsidP="00843007">
      <w:pPr>
        <w:pStyle w:val="Heading1"/>
      </w:pPr>
      <w:bookmarkStart w:id="2" w:name="O_797495"/>
      <w:bookmarkEnd w:id="2"/>
      <w:r w:rsidRPr="00843007">
        <w:t>Application</w:t>
      </w:r>
    </w:p>
    <w:p w:rsidR="00000000" w:rsidRPr="00843007" w:rsidP="00FA4497">
      <w:pPr>
        <w:pStyle w:val="BodyText"/>
      </w:pPr>
      <w:r w:rsidRPr="00843007">
        <w:t>This unit involves the skills and knowledge required to monitor storage facilities in ac</w:t>
      </w:r>
      <w:r w:rsidRPr="00843007">
        <w:t>cordance with relevant regulations and workplace requirements in the transport and logistics industry.</w:t>
      </w:r>
    </w:p>
    <w:p w:rsidR="00000000" w:rsidRPr="00843007" w:rsidP="00FA4497">
      <w:pPr>
        <w:pStyle w:val="BodyText"/>
      </w:pPr>
      <w:r w:rsidRPr="00843007">
        <w:t>It includes determining site functions and operations, monitoring storage operations and taking appropriate action in response to identified discrepancie</w:t>
      </w:r>
      <w:r w:rsidRPr="00843007">
        <w:t xml:space="preserve">s, changes to storage requirements or breaches in operational procedures. </w:t>
      </w:r>
    </w:p>
    <w:p w:rsidR="00000000" w:rsidRPr="00843007" w:rsidP="00FA4497">
      <w:pPr>
        <w:pStyle w:val="BodyText"/>
      </w:pPr>
      <w:r w:rsidRPr="00843007">
        <w:t xml:space="preserve">Work is performed under general supervision. </w:t>
      </w:r>
    </w:p>
    <w:p w:rsidR="00FA4497" w:rsidP="00FA4497">
      <w:pPr>
        <w:pStyle w:val="BodyText"/>
      </w:pPr>
      <w:r w:rsidRPr="00843007">
        <w:t>No licensing, legislative or certification requirements apply to this unit at the time of publication.</w:t>
      </w:r>
    </w:p>
    <w:p w:rsidR="00000000" w:rsidRPr="00843007" w:rsidP="00843007">
      <w:pPr>
        <w:pStyle w:val="Heading1"/>
      </w:pPr>
      <w:bookmarkStart w:id="3" w:name="O_797496"/>
      <w:bookmarkEnd w:id="3"/>
      <w:r w:rsidRPr="00843007">
        <w:t xml:space="preserve">Pre-requisite </w:t>
      </w:r>
      <w:r w:rsidRPr="00843007">
        <w:t>Unit</w:t>
      </w:r>
    </w:p>
    <w:p w:rsidR="00000000" w:rsidRPr="00843007" w:rsidP="00FA4497">
      <w:pPr>
        <w:pStyle w:val="BodyText"/>
      </w:pPr>
      <w:r w:rsidRPr="00843007">
        <w:t>Not applicable.</w:t>
      </w:r>
    </w:p>
    <w:p w:rsidR="00000000" w:rsidRPr="00843007" w:rsidP="00843007">
      <w:pPr>
        <w:pStyle w:val="Heading1"/>
      </w:pPr>
      <w:bookmarkStart w:id="4" w:name="O_797497"/>
      <w:bookmarkEnd w:id="4"/>
      <w:r w:rsidRPr="00843007">
        <w:t>Competency Field</w:t>
      </w:r>
    </w:p>
    <w:p w:rsidR="00FA4497" w:rsidP="00FA4497">
      <w:pPr>
        <w:pStyle w:val="BodyText"/>
      </w:pPr>
      <w:r w:rsidRPr="00843007">
        <w:t>A – Handling Cargo/Stock</w:t>
      </w:r>
    </w:p>
    <w:p w:rsidR="00000000" w:rsidRPr="00843007" w:rsidP="00843007">
      <w:pPr>
        <w:pStyle w:val="Heading1"/>
      </w:pPr>
      <w:bookmarkStart w:id="5" w:name="O_797498"/>
      <w:bookmarkEnd w:id="5"/>
      <w:r w:rsidRPr="00843007">
        <w:t>Unit Sector</w:t>
      </w:r>
    </w:p>
    <w:p w:rsidR="00000000" w:rsidRPr="00843007" w:rsidP="00FA4497">
      <w:pPr>
        <w:pStyle w:val="BodyText"/>
      </w:pPr>
      <w:r w:rsidRPr="00843007">
        <w:t>Not applicable.</w:t>
      </w:r>
    </w:p>
    <w:p w:rsidR="00000000" w:rsidRPr="00843007" w:rsidP="00843007">
      <w:pPr>
        <w:pStyle w:val="Heading1"/>
      </w:pPr>
      <w:bookmarkStart w:id="6" w:name="O_797499"/>
      <w:bookmarkEnd w:id="6"/>
      <w:r w:rsidRPr="0084300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FA44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007" w:rsidP="00843007">
            <w:pPr>
              <w:pStyle w:val="BodyText"/>
            </w:pPr>
            <w:r w:rsidRPr="00843007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rPr>
                <w:rStyle w:val="SpecialBold"/>
              </w:rPr>
              <w:t>PERFORMANCE CRITERIA</w:t>
            </w:r>
          </w:p>
        </w:tc>
      </w:tr>
      <w:tr w:rsidTr="00FA44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Performance criteria describe the performance needed to demonstrate achievement of the element.</w:t>
            </w:r>
          </w:p>
        </w:tc>
      </w:tr>
      <w:tr w:rsidTr="00FA44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007" w:rsidP="00843007">
            <w:pPr>
              <w:pStyle w:val="BodyText"/>
            </w:pPr>
            <w:r w:rsidRPr="0084300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rPr>
                <w:rStyle w:val="SpecialBold"/>
              </w:rPr>
              <w:t xml:space="preserve">Determine site </w:t>
            </w:r>
            <w:r w:rsidRPr="00843007">
              <w:rPr>
                <w:rStyle w:val="SpecialBold"/>
              </w:rPr>
              <w:t>functions and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 xml:space="preserve">Layout of storage facilities, work flow and activities undertaken in each zone are </w:t>
            </w:r>
            <w:r w:rsidRPr="00843007">
              <w:t>identified</w:t>
            </w:r>
          </w:p>
        </w:tc>
      </w:tr>
      <w:tr w:rsidTr="00FA44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Hazards are identified, risks are assessed and control measures are implemented</w:t>
            </w:r>
          </w:p>
        </w:tc>
      </w:tr>
      <w:tr w:rsidTr="00FA44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Type of storage facilities, their purpose and associated risk factors are identified</w:t>
            </w:r>
          </w:p>
        </w:tc>
      </w:tr>
      <w:tr w:rsidTr="00FA44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Inventory lists are accessed through record management system</w:t>
            </w:r>
          </w:p>
        </w:tc>
      </w:tr>
      <w:tr w:rsidTr="00FA44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 xml:space="preserve">Storage </w:t>
            </w:r>
            <w:r w:rsidRPr="00843007">
              <w:t>separations and co-storage applications are identified</w:t>
            </w:r>
          </w:p>
        </w:tc>
      </w:tr>
      <w:tr w:rsidTr="00FA44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007" w:rsidP="00843007">
            <w:pPr>
              <w:pStyle w:val="BodyText"/>
            </w:pPr>
            <w:r w:rsidRPr="0084300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rPr>
                <w:rStyle w:val="SpecialBold"/>
              </w:rPr>
              <w:t>Monitor storage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Inventory data is confirmed to match goods/freight and applicable storage requirements</w:t>
            </w:r>
          </w:p>
        </w:tc>
      </w:tr>
      <w:tr w:rsidTr="00FA44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Storage areas are supervised to ensure movement of personnel and goods/freight are in accordance with workplace procedures</w:t>
            </w:r>
          </w:p>
        </w:tc>
      </w:tr>
      <w:tr w:rsidTr="00FA44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Storage facilities are checked to ensure appropriate operational capacity</w:t>
            </w:r>
          </w:p>
        </w:tc>
      </w:tr>
      <w:tr w:rsidTr="00FA44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Integrity of goods/materials are monitored to ensure appropriate quality is maintained</w:t>
            </w:r>
          </w:p>
        </w:tc>
      </w:tr>
      <w:tr w:rsidTr="00FA44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Discrepancies/changes to storage requirements and/or inventory lists are noted and action is undertaken in accordance with workplace procedures</w:t>
            </w:r>
          </w:p>
        </w:tc>
      </w:tr>
      <w:tr w:rsidTr="00FA44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Appropriate</w:t>
            </w:r>
            <w:r w:rsidRPr="00843007">
              <w:t xml:space="preserve"> action/s are initiated in response to breaches of operational procedures or to an emergency/incident</w:t>
            </w:r>
          </w:p>
        </w:tc>
      </w:tr>
      <w:tr w:rsidTr="00FA44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7">
            <w:pPr>
              <w:pStyle w:val="BodyText"/>
              <w:rPr>
                <w:lang w:val="en-NZ"/>
              </w:rPr>
            </w:pPr>
            <w:r w:rsidRPr="00843007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007" w:rsidP="00843007">
            <w:pPr>
              <w:pStyle w:val="BodyText"/>
            </w:pPr>
            <w:r w:rsidRPr="00843007">
              <w:t>Operational actions and investigative outcomes are documented in accordance with workplace procedures</w:t>
            </w:r>
          </w:p>
        </w:tc>
      </w:tr>
    </w:tbl>
    <w:p w:rsidR="00FA4497" w:rsidP="00843007">
      <w:pPr>
        <w:pStyle w:val="BodyText"/>
      </w:pPr>
    </w:p>
    <w:p w:rsidR="00FA4497" w:rsidP="00843007">
      <w:pPr>
        <w:pStyle w:val="BodyText"/>
      </w:pPr>
    </w:p>
    <w:p w:rsidR="00000000" w:rsidRPr="00843007" w:rsidP="00843007">
      <w:pPr>
        <w:pStyle w:val="Heading1"/>
      </w:pPr>
      <w:bookmarkStart w:id="7" w:name="O_797500"/>
      <w:bookmarkEnd w:id="7"/>
      <w:r w:rsidRPr="00843007">
        <w:t>Foundation Skills</w:t>
      </w:r>
    </w:p>
    <w:p w:rsidR="00FA4497" w:rsidP="00FA4497">
      <w:pPr>
        <w:pStyle w:val="BodyText"/>
      </w:pPr>
      <w:r w:rsidRPr="00843007">
        <w:t>Foundation skills essential to performance are explicit in the performance criteria of this unit of competency.</w:t>
      </w:r>
    </w:p>
    <w:p w:rsidR="00000000" w:rsidRPr="00843007" w:rsidP="00843007">
      <w:pPr>
        <w:pStyle w:val="Heading1"/>
      </w:pPr>
      <w:bookmarkStart w:id="8" w:name="O_797501"/>
      <w:bookmarkEnd w:id="8"/>
      <w:r w:rsidRPr="00843007">
        <w:t>Range of Conditions</w:t>
      </w:r>
    </w:p>
    <w:p w:rsidR="00000000" w:rsidRPr="00843007" w:rsidP="00FA4497">
      <w:pPr>
        <w:pStyle w:val="BodyText"/>
      </w:pPr>
      <w:r w:rsidRPr="00843007">
        <w:t>Range is restricted to essential operating conditions and any other variables essential to the work enviro</w:t>
      </w:r>
      <w:r w:rsidRPr="00843007">
        <w:t xml:space="preserve">nment. </w:t>
      </w:r>
    </w:p>
    <w:p w:rsidR="00FA4497" w:rsidP="00FA4497">
      <w:pPr>
        <w:pStyle w:val="BodyText"/>
      </w:pPr>
      <w:r w:rsidRPr="00843007">
        <w:t>Non-essential conditions can be found in the Companion Volume Implementation Guide.</w:t>
      </w:r>
    </w:p>
    <w:p w:rsidR="00000000" w:rsidRPr="00843007" w:rsidP="00843007">
      <w:pPr>
        <w:pStyle w:val="Heading1"/>
      </w:pPr>
      <w:bookmarkStart w:id="9" w:name="O_797502"/>
      <w:bookmarkEnd w:id="9"/>
      <w:r w:rsidRPr="00843007">
        <w:t>Unit Mapping Information</w:t>
      </w:r>
    </w:p>
    <w:p w:rsidR="00FA4497" w:rsidP="00FA4497">
      <w:pPr>
        <w:pStyle w:val="BodyText"/>
      </w:pPr>
      <w:r w:rsidRPr="00843007">
        <w:t>This unit replaces and is equivalent to TLIA3026A Monitor storage facilities.</w:t>
      </w:r>
    </w:p>
    <w:p w:rsidR="00000000" w:rsidRPr="00843007" w:rsidP="00843007">
      <w:pPr>
        <w:pStyle w:val="Heading1"/>
      </w:pPr>
      <w:bookmarkStart w:id="10" w:name="O_797509"/>
      <w:bookmarkEnd w:id="10"/>
      <w:r w:rsidRPr="00843007">
        <w:t>Links</w:t>
      </w:r>
    </w:p>
    <w:p w:rsidR="00000000" w:rsidRPr="00843007" w:rsidP="00FA4497">
      <w:pPr>
        <w:pStyle w:val="BodyText"/>
      </w:pPr>
      <w:r w:rsidRPr="00843007">
        <w:t>Companion Volume im</w:t>
      </w:r>
      <w:r w:rsidRPr="00843007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4678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43007" w:rsidP="00843007"/>
    <w:sectPr w:rsidSect="008430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07" w:rsidRPr="00FA4497" w:rsidP="00FA44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497" w:rsidP="00843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4497" w:rsidP="00843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A4497" w:rsidP="008430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4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007" w:rsidRPr="00FA4497" w:rsidP="00FA44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497" w:rsidRPr="002D2AF8" w:rsidP="00843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TLIA3026 Monitor storage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A4497" w:rsidP="008430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0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0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0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0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0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0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0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0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0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0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0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007"/>
  </w:style>
  <w:style w:type="character" w:customStyle="1" w:styleId="Heading1Char">
    <w:name w:val="Heading 1 Char"/>
    <w:basedOn w:val="DefaultParagraphFont"/>
    <w:link w:val="Heading1"/>
    <w:rsid w:val="008430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0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0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3007"/>
    <w:rPr>
      <w:b/>
      <w:spacing w:val="0"/>
    </w:rPr>
  </w:style>
  <w:style w:type="paragraph" w:customStyle="1" w:styleId="SuperHeading">
    <w:name w:val="SuperHeading"/>
    <w:basedOn w:val="Normal"/>
    <w:rsid w:val="008430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0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30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0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0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0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0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0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0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0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0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0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0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0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0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0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0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30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30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30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0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0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30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30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0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0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0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0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0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0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0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0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007"/>
    <w:rPr>
      <w:i/>
    </w:rPr>
  </w:style>
  <w:style w:type="paragraph" w:styleId="Caption">
    <w:name w:val="caption"/>
    <w:basedOn w:val="BodyText"/>
    <w:next w:val="Normal"/>
    <w:qFormat/>
    <w:rsid w:val="008430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0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0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007"/>
  </w:style>
  <w:style w:type="paragraph" w:styleId="TableofFigures">
    <w:name w:val="table of figures"/>
    <w:basedOn w:val="Normal"/>
    <w:next w:val="Normal"/>
    <w:semiHidden/>
    <w:rsid w:val="008430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0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3007"/>
    <w:rPr>
      <w:rFonts w:ascii="Wingdings" w:hAnsi="Wingdings"/>
    </w:rPr>
  </w:style>
  <w:style w:type="paragraph" w:customStyle="1" w:styleId="TableHeading">
    <w:name w:val="Table Heading"/>
    <w:basedOn w:val="HeadingBase"/>
    <w:rsid w:val="008430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007"/>
    <w:rPr>
      <w:color w:val="0033CC"/>
      <w:u w:val="none"/>
    </w:rPr>
  </w:style>
  <w:style w:type="paragraph" w:customStyle="1" w:styleId="BodyTextRight">
    <w:name w:val="Body Text Right"/>
    <w:basedOn w:val="BodyText"/>
    <w:rsid w:val="008430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0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0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0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0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0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007"/>
    <w:rPr>
      <w:sz w:val="32"/>
    </w:rPr>
  </w:style>
  <w:style w:type="paragraph" w:customStyle="1" w:styleId="HeadingProcedure">
    <w:name w:val="Heading Procedure"/>
    <w:basedOn w:val="HeadingBase"/>
    <w:next w:val="Normal"/>
    <w:rsid w:val="008430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007"/>
    <w:pPr>
      <w:spacing w:before="60" w:after="60"/>
    </w:pPr>
  </w:style>
  <w:style w:type="paragraph" w:styleId="ListContinue">
    <w:name w:val="List Continue"/>
    <w:basedOn w:val="List"/>
    <w:rsid w:val="00843007"/>
    <w:pPr>
      <w:ind w:firstLine="0"/>
    </w:pPr>
  </w:style>
  <w:style w:type="paragraph" w:customStyle="1" w:styleId="ListNote">
    <w:name w:val="List Note"/>
    <w:basedOn w:val="List"/>
    <w:rsid w:val="008430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0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0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007"/>
    <w:rPr>
      <w:rFonts w:ascii="Courier New" w:hAnsi="Courier New"/>
    </w:rPr>
  </w:style>
  <w:style w:type="paragraph" w:customStyle="1" w:styleId="NoteBullet">
    <w:name w:val="Note Bullet"/>
    <w:basedOn w:val="Note"/>
    <w:rsid w:val="008430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0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0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0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0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30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0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007"/>
    <w:rPr>
      <w:b/>
      <w:smallCaps/>
    </w:rPr>
  </w:style>
  <w:style w:type="paragraph" w:customStyle="1" w:styleId="TableListNumber">
    <w:name w:val="Table List Number"/>
    <w:basedOn w:val="ListNumber"/>
    <w:rsid w:val="008430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0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007"/>
    <w:pPr>
      <w:numPr>
        <w:numId w:val="7"/>
      </w:numPr>
    </w:pPr>
  </w:style>
  <w:style w:type="paragraph" w:customStyle="1" w:styleId="ListAlpha2">
    <w:name w:val="List Alpha 2"/>
    <w:basedOn w:val="List2"/>
    <w:rsid w:val="00843007"/>
    <w:pPr>
      <w:numPr>
        <w:numId w:val="6"/>
      </w:numPr>
    </w:pPr>
  </w:style>
  <w:style w:type="paragraph" w:styleId="List2">
    <w:name w:val="List 2"/>
    <w:basedOn w:val="BodyText"/>
    <w:rsid w:val="008430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0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0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0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0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0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3007"/>
    <w:pPr>
      <w:numPr>
        <w:numId w:val="2"/>
      </w:numPr>
    </w:pPr>
  </w:style>
  <w:style w:type="paragraph" w:styleId="ListContinue2">
    <w:name w:val="List Continue 2"/>
    <w:basedOn w:val="List2"/>
    <w:rsid w:val="00843007"/>
    <w:pPr>
      <w:ind w:firstLine="0"/>
    </w:pPr>
  </w:style>
  <w:style w:type="paragraph" w:styleId="ListContinue3">
    <w:name w:val="List Continue 3"/>
    <w:basedOn w:val="List3"/>
    <w:rsid w:val="00843007"/>
    <w:pPr>
      <w:ind w:left="1021" w:firstLine="0"/>
    </w:pPr>
  </w:style>
  <w:style w:type="paragraph" w:styleId="ListContinue4">
    <w:name w:val="List Continue 4"/>
    <w:basedOn w:val="List4"/>
    <w:rsid w:val="00843007"/>
    <w:pPr>
      <w:ind w:firstLine="0"/>
    </w:pPr>
  </w:style>
  <w:style w:type="paragraph" w:styleId="ListContinue5">
    <w:name w:val="List Continue 5"/>
    <w:basedOn w:val="List5"/>
    <w:rsid w:val="00843007"/>
    <w:pPr>
      <w:ind w:firstLine="0"/>
    </w:pPr>
  </w:style>
  <w:style w:type="paragraph" w:styleId="ListNumber3">
    <w:name w:val="List Number 3"/>
    <w:basedOn w:val="List3"/>
    <w:rsid w:val="00843007"/>
    <w:pPr>
      <w:numPr>
        <w:numId w:val="3"/>
      </w:numPr>
    </w:pPr>
  </w:style>
  <w:style w:type="paragraph" w:styleId="ListNumber4">
    <w:name w:val="List Number 4"/>
    <w:basedOn w:val="List4"/>
    <w:rsid w:val="00843007"/>
    <w:pPr>
      <w:numPr>
        <w:numId w:val="4"/>
      </w:numPr>
    </w:pPr>
  </w:style>
  <w:style w:type="paragraph" w:styleId="ListNumber5">
    <w:name w:val="List Number 5"/>
    <w:basedOn w:val="List5"/>
    <w:rsid w:val="00843007"/>
    <w:pPr>
      <w:numPr>
        <w:numId w:val="5"/>
      </w:numPr>
    </w:pPr>
  </w:style>
  <w:style w:type="paragraph" w:styleId="BlockText">
    <w:name w:val="Block Text"/>
    <w:basedOn w:val="Normal"/>
    <w:rsid w:val="008430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0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007"/>
    <w:rPr>
      <w:sz w:val="16"/>
      <w:vertAlign w:val="superscript"/>
    </w:rPr>
  </w:style>
  <w:style w:type="character" w:customStyle="1" w:styleId="Symbols">
    <w:name w:val="Symbols"/>
    <w:basedOn w:val="DefaultParagraphFont"/>
    <w:rsid w:val="00843007"/>
    <w:rPr>
      <w:rFonts w:ascii="Symbol" w:hAnsi="Symbol"/>
    </w:rPr>
  </w:style>
  <w:style w:type="character" w:customStyle="1" w:styleId="MenuOptions">
    <w:name w:val="Menu Options"/>
    <w:basedOn w:val="DefaultParagraphFont"/>
    <w:rsid w:val="008430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007"/>
    <w:rPr>
      <w:b/>
    </w:rPr>
  </w:style>
  <w:style w:type="character" w:customStyle="1" w:styleId="Underlined">
    <w:name w:val="Underlined"/>
    <w:basedOn w:val="DefaultParagraphFont"/>
    <w:rsid w:val="00843007"/>
    <w:rPr>
      <w:u w:val="single"/>
    </w:rPr>
  </w:style>
  <w:style w:type="paragraph" w:customStyle="1" w:styleId="TableBodyTextRight">
    <w:name w:val="Table Body Text Right"/>
    <w:basedOn w:val="TableBodyText"/>
    <w:rsid w:val="008430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007"/>
    <w:rPr>
      <w:sz w:val="18"/>
    </w:rPr>
  </w:style>
  <w:style w:type="paragraph" w:customStyle="1" w:styleId="BodySmallRight">
    <w:name w:val="Body Small Right"/>
    <w:basedOn w:val="BodyTextRight"/>
    <w:rsid w:val="00843007"/>
    <w:rPr>
      <w:sz w:val="18"/>
      <w:szCs w:val="18"/>
    </w:rPr>
  </w:style>
  <w:style w:type="paragraph" w:customStyle="1" w:styleId="MarginEdition">
    <w:name w:val="Margin Edition"/>
    <w:basedOn w:val="MarginNote"/>
    <w:rsid w:val="008430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007"/>
    <w:rPr>
      <w:sz w:val="2"/>
      <w:szCs w:val="2"/>
    </w:rPr>
  </w:style>
  <w:style w:type="character" w:customStyle="1" w:styleId="Small">
    <w:name w:val="Small"/>
    <w:basedOn w:val="DefaultParagraphFont"/>
    <w:rsid w:val="00843007"/>
    <w:rPr>
      <w:sz w:val="16"/>
    </w:rPr>
  </w:style>
  <w:style w:type="paragraph" w:customStyle="1" w:styleId="WideTable">
    <w:name w:val="Wide Table"/>
    <w:basedOn w:val="Normal"/>
    <w:rsid w:val="008430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007"/>
  </w:style>
  <w:style w:type="paragraph" w:styleId="Quote">
    <w:name w:val="Quote"/>
    <w:basedOn w:val="Heading1"/>
    <w:link w:val="QuoteChar"/>
    <w:qFormat/>
    <w:rsid w:val="008430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0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007"/>
    <w:pPr>
      <w:pageBreakBefore/>
    </w:pPr>
  </w:style>
  <w:style w:type="paragraph" w:customStyle="1" w:styleId="Border">
    <w:name w:val="Border"/>
    <w:basedOn w:val="Normal"/>
    <w:qFormat/>
    <w:rsid w:val="008430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0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0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0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0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0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0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0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0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007"/>
    <w:rPr>
      <w:u w:val="single"/>
    </w:rPr>
  </w:style>
  <w:style w:type="character" w:customStyle="1" w:styleId="BoldandItalics">
    <w:name w:val="Bold and Italics"/>
    <w:qFormat/>
    <w:rsid w:val="00843007"/>
    <w:rPr>
      <w:b/>
      <w:i/>
      <w:u w:val="none"/>
    </w:rPr>
  </w:style>
  <w:style w:type="paragraph" w:styleId="BalloonText">
    <w:name w:val="Balloon Text"/>
    <w:basedOn w:val="Normal"/>
    <w:link w:val="BalloonTextChar"/>
    <w:rsid w:val="00843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0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0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0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0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0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007"/>
    <w:pPr>
      <w:spacing w:before="0" w:after="0"/>
    </w:pPr>
  </w:style>
  <w:style w:type="paragraph" w:customStyle="1" w:styleId="BodyTextBold">
    <w:name w:val="Body Text Bold"/>
    <w:basedOn w:val="BodyText"/>
    <w:qFormat/>
    <w:rsid w:val="00843007"/>
    <w:rPr>
      <w:b/>
    </w:rPr>
  </w:style>
  <w:style w:type="character" w:styleId="Hyperlink">
    <w:name w:val="Hyperlink"/>
    <w:basedOn w:val="DefaultParagraphFont"/>
    <w:uiPriority w:val="99"/>
    <w:unhideWhenUsed/>
    <w:rsid w:val="00FA44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412</Words>
  <Characters>2739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TLIA3026 Monitor storage facilities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2025-02-21T07:12:00Z</dcterms:created>
  <dcterms:modified xsi:type="dcterms:W3CDTF">2025-02-21T07:12:00Z</dcterms:modified>
</cp:coreProperties>
</file>