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75A3" w:rsidP="00CC75A3">
      <w:pPr>
        <w:pStyle w:val="Title"/>
      </w:pPr>
      <w:r>
        <w:fldChar w:fldCharType="begin"/>
      </w:r>
      <w:r>
        <w:instrText xml:space="preserve"> TITLE   \* MERGEFORMAT </w:instrText>
      </w:r>
      <w:r>
        <w:fldChar w:fldCharType="separate"/>
      </w:r>
      <w:r>
        <w:t>TLIA3024 Organise warehouse records operations</w:t>
      </w:r>
      <w:r>
        <w:fldChar w:fldCharType="end"/>
      </w:r>
    </w:p>
    <w:p w:rsidR="00CC75A3" w:rsidP="00CC75A3">
      <w:pPr>
        <w:pStyle w:val="Version"/>
        <w:sectPr w:rsidSect="00B947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47DC" w:rsidP="00B947DC">
      <w:pPr>
        <w:pStyle w:val="SuperHeading"/>
      </w:pPr>
      <w:r w:rsidRPr="00B947DC">
        <w:t>TLIA3024 Organise warehouse records operations</w:t>
      </w:r>
    </w:p>
    <w:p w:rsidR="00000000" w:rsidRPr="00B947DC" w:rsidP="00B947DC">
      <w:pPr>
        <w:pStyle w:val="Heading1"/>
      </w:pPr>
      <w:bookmarkStart w:id="1" w:name="O_797475"/>
      <w:bookmarkEnd w:id="1"/>
      <w:r w:rsidRPr="00B947DC">
        <w:t>Modification History</w:t>
      </w:r>
    </w:p>
    <w:p w:rsidR="00CC75A3" w:rsidP="00CC75A3">
      <w:pPr>
        <w:pStyle w:val="BodyText"/>
      </w:pPr>
      <w:r w:rsidRPr="00B947DC">
        <w:t>Release 1. This is the first release of this unit of competency in the TLI Transport and Logistics Training Package.</w:t>
      </w:r>
    </w:p>
    <w:p w:rsidR="00000000" w:rsidRPr="00B947DC" w:rsidP="00B947DC">
      <w:pPr>
        <w:pStyle w:val="Heading1"/>
      </w:pPr>
      <w:bookmarkStart w:id="2" w:name="O_797476"/>
      <w:bookmarkEnd w:id="2"/>
      <w:r w:rsidRPr="00B947DC">
        <w:t>Application</w:t>
      </w:r>
    </w:p>
    <w:p w:rsidR="00000000" w:rsidRPr="00B947DC" w:rsidP="00CC75A3">
      <w:pPr>
        <w:pStyle w:val="BodyText"/>
      </w:pPr>
      <w:r w:rsidRPr="00B947DC">
        <w:t>This unit involves the skills and knowledge required to organise warehouse recor</w:t>
      </w:r>
      <w:r w:rsidRPr="00B947DC">
        <w:t>ds operations in accordance with relevant regulations and workplace requirements in the transport and logistics industry.</w:t>
      </w:r>
    </w:p>
    <w:p w:rsidR="00000000" w:rsidRPr="00B947DC" w:rsidP="00CC75A3">
      <w:pPr>
        <w:pStyle w:val="BodyText"/>
      </w:pPr>
      <w:r w:rsidRPr="00B947DC">
        <w:t xml:space="preserve">It includes identifying record management databases, storage types and technologies, and using record management systems to store and </w:t>
      </w:r>
      <w:r w:rsidRPr="00B947DC">
        <w:t xml:space="preserve">retrieve information. </w:t>
      </w:r>
    </w:p>
    <w:p w:rsidR="00000000" w:rsidRPr="00B947DC" w:rsidP="00CC75A3">
      <w:pPr>
        <w:pStyle w:val="BodyText"/>
      </w:pPr>
      <w:r w:rsidRPr="00B947DC">
        <w:t xml:space="preserve">Work is performed under some supervision generally within a team environment. </w:t>
      </w:r>
    </w:p>
    <w:p w:rsidR="00CC75A3" w:rsidP="00CC75A3">
      <w:pPr>
        <w:pStyle w:val="BodyText"/>
      </w:pPr>
      <w:r w:rsidRPr="00B947DC">
        <w:t>No licensing, legislative or certification requirements apply to this unit at the time of publication.</w:t>
      </w:r>
    </w:p>
    <w:p w:rsidR="00000000" w:rsidRPr="00B947DC" w:rsidP="00B947DC">
      <w:pPr>
        <w:pStyle w:val="Heading1"/>
      </w:pPr>
      <w:bookmarkStart w:id="3" w:name="O_797477"/>
      <w:bookmarkEnd w:id="3"/>
      <w:r w:rsidRPr="00B947DC">
        <w:t>Pre-requisite Unit</w:t>
      </w:r>
    </w:p>
    <w:p w:rsidR="00000000" w:rsidRPr="00B947DC" w:rsidP="00CC75A3">
      <w:pPr>
        <w:pStyle w:val="BodyText"/>
      </w:pPr>
      <w:r w:rsidRPr="00B947DC">
        <w:t>Not applicable</w:t>
      </w:r>
      <w:r w:rsidRPr="00B947DC">
        <w:t>.</w:t>
      </w:r>
    </w:p>
    <w:p w:rsidR="00000000" w:rsidRPr="00B947DC" w:rsidP="00B947DC">
      <w:pPr>
        <w:pStyle w:val="Heading1"/>
      </w:pPr>
      <w:bookmarkStart w:id="4" w:name="O_797478"/>
      <w:bookmarkEnd w:id="4"/>
      <w:r w:rsidRPr="00B947DC">
        <w:t>Competency Field</w:t>
      </w:r>
    </w:p>
    <w:p w:rsidR="00CC75A3" w:rsidP="00CC75A3">
      <w:pPr>
        <w:pStyle w:val="BodyText"/>
      </w:pPr>
      <w:r w:rsidRPr="00B947DC">
        <w:t>A – Handling Cargo/Stock</w:t>
      </w:r>
    </w:p>
    <w:p w:rsidR="00000000" w:rsidRPr="00B947DC" w:rsidP="00B947DC">
      <w:pPr>
        <w:pStyle w:val="Heading1"/>
      </w:pPr>
      <w:bookmarkStart w:id="5" w:name="O_797479"/>
      <w:bookmarkEnd w:id="5"/>
      <w:r w:rsidRPr="00B947DC">
        <w:t>Unit Sector</w:t>
      </w:r>
    </w:p>
    <w:p w:rsidR="00000000" w:rsidRPr="00B947DC" w:rsidP="00CC75A3">
      <w:pPr>
        <w:pStyle w:val="BodyText"/>
      </w:pPr>
      <w:r w:rsidRPr="00B947DC">
        <w:t>Not applicable.</w:t>
      </w:r>
    </w:p>
    <w:p w:rsidR="00000000" w:rsidRPr="00B947DC" w:rsidP="00B947DC">
      <w:pPr>
        <w:pStyle w:val="Heading1"/>
      </w:pPr>
      <w:bookmarkStart w:id="6" w:name="O_797480"/>
      <w:bookmarkEnd w:id="6"/>
      <w:r w:rsidRPr="00B947DC">
        <w:t>Elements and Performance Criteria</w:t>
      </w:r>
    </w:p>
    <w:tbl>
      <w:tblPr>
        <w:tblW w:w="0" w:type="auto"/>
        <w:tblCellMar>
          <w:left w:w="62" w:type="dxa"/>
          <w:right w:w="62" w:type="dxa"/>
        </w:tblCellMar>
        <w:tblLook w:val="0000"/>
      </w:tblPr>
      <w:tblGrid>
        <w:gridCol w:w="334"/>
        <w:gridCol w:w="1783"/>
        <w:gridCol w:w="557"/>
        <w:gridCol w:w="6522"/>
      </w:tblGrid>
      <w:tr w:rsidTr="00CC75A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B947DC" w:rsidP="00B947DC">
            <w:pPr>
              <w:pStyle w:val="BodyText"/>
            </w:pPr>
            <w:r w:rsidRPr="00B947DC">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B947DC">
            <w:pPr>
              <w:pStyle w:val="BodyText"/>
              <w:rPr>
                <w:lang w:val="en-NZ"/>
              </w:rPr>
            </w:pPr>
            <w:r w:rsidRPr="00B947DC">
              <w:rPr>
                <w:rStyle w:val="SpecialBold"/>
              </w:rPr>
              <w:t>PERFORMANCE CRITERIA</w:t>
            </w:r>
          </w:p>
        </w:tc>
      </w:tr>
      <w:tr w:rsidTr="00CC75A3">
        <w:tblPrEx>
          <w:tblW w:w="0" w:type="auto"/>
          <w:tblCellMar>
            <w:left w:w="62" w:type="dxa"/>
            <w:right w:w="62" w:type="dxa"/>
          </w:tblCellMar>
          <w:tblLook w:val="0000"/>
        </w:tblPrEx>
        <w:trPr>
          <w:trHeight w:val="722"/>
        </w:trPr>
        <w:tc>
          <w:tcPr>
            <w:tcW w:w="0" w:type="auto"/>
            <w:gridSpan w:val="2"/>
            <w:tcBorders>
              <w:top w:val="nil"/>
              <w:left w:val="nil"/>
              <w:bottom w:val="nil"/>
              <w:right w:val="nil"/>
            </w:tcBorders>
            <w:tcMar>
              <w:top w:w="0" w:type="dxa"/>
              <w:left w:w="62" w:type="dxa"/>
              <w:bottom w:w="0" w:type="dxa"/>
              <w:right w:w="62" w:type="dxa"/>
            </w:tcMar>
          </w:tcPr>
          <w:p w:rsidR="00000000" w:rsidP="00B947DC">
            <w:pPr>
              <w:pStyle w:val="BodyText"/>
              <w:rPr>
                <w:lang w:val="en-NZ"/>
              </w:rPr>
            </w:pPr>
            <w:r w:rsidRPr="00B947DC">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B947DC">
            <w:pPr>
              <w:pStyle w:val="BodyText"/>
              <w:rPr>
                <w:lang w:val="en-NZ"/>
              </w:rPr>
            </w:pPr>
            <w:r w:rsidRPr="00B947DC">
              <w:t>Performance criteria describe the performance needed to demonstrate achievement of the element.</w:t>
            </w:r>
          </w:p>
        </w:tc>
      </w:tr>
      <w:tr w:rsidTr="00CC75A3">
        <w:tblPrEx>
          <w:tblW w:w="0" w:type="auto"/>
          <w:tblCellMar>
            <w:left w:w="62" w:type="dxa"/>
            <w:right w:w="62" w:type="dxa"/>
          </w:tblCellMar>
          <w:tblLook w:val="0000"/>
        </w:tblPrEx>
        <w:trPr>
          <w:trHeight w:val="722"/>
        </w:trPr>
        <w:tc>
          <w:tcPr>
            <w:tcW w:w="0" w:type="auto"/>
            <w:vMerge w:val="restart"/>
            <w:tcBorders>
              <w:top w:val="nil"/>
              <w:left w:val="nil"/>
              <w:bottom w:val="nil"/>
              <w:right w:val="nil"/>
            </w:tcBorders>
            <w:tcMar>
              <w:top w:w="0" w:type="dxa"/>
              <w:left w:w="62" w:type="dxa"/>
              <w:bottom w:w="0" w:type="dxa"/>
              <w:right w:w="62" w:type="dxa"/>
            </w:tcMar>
          </w:tcPr>
          <w:p w:rsidR="00000000" w:rsidRPr="00B947DC" w:rsidP="00B947DC">
            <w:pPr>
              <w:pStyle w:val="BodyText"/>
            </w:pPr>
            <w:r w:rsidRPr="00B947DC">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B947DC">
            <w:pPr>
              <w:pStyle w:val="BodyText"/>
              <w:rPr>
                <w:lang w:val="en-NZ"/>
              </w:rPr>
            </w:pPr>
            <w:r w:rsidRPr="00B947DC">
              <w:rPr>
                <w:rStyle w:val="SpecialBold"/>
              </w:rPr>
              <w:t xml:space="preserve">Identify record management </w:t>
            </w:r>
            <w:r w:rsidRPr="00B947DC">
              <w:rPr>
                <w:rStyle w:val="SpecialBold"/>
              </w:rPr>
              <w:t>databases, storage types and technologies</w:t>
            </w:r>
          </w:p>
        </w:tc>
        <w:tc>
          <w:tcPr>
            <w:tcW w:w="0" w:type="auto"/>
            <w:tcBorders>
              <w:top w:val="nil"/>
              <w:left w:val="nil"/>
              <w:bottom w:val="nil"/>
              <w:right w:val="nil"/>
            </w:tcBorders>
            <w:tcMar>
              <w:top w:w="0" w:type="dxa"/>
              <w:left w:w="62" w:type="dxa"/>
              <w:bottom w:w="0" w:type="dxa"/>
              <w:right w:w="62" w:type="dxa"/>
            </w:tcMar>
          </w:tcPr>
          <w:p w:rsidR="00000000" w:rsidP="00B947DC">
            <w:pPr>
              <w:pStyle w:val="BodyText"/>
              <w:rPr>
                <w:lang w:val="en-NZ"/>
              </w:rPr>
            </w:pPr>
            <w:r w:rsidRPr="00B947DC">
              <w:t>1.1</w:t>
            </w:r>
          </w:p>
        </w:tc>
        <w:tc>
          <w:tcPr>
            <w:tcW w:w="0" w:type="auto"/>
            <w:tcBorders>
              <w:top w:val="nil"/>
              <w:left w:val="nil"/>
              <w:bottom w:val="nil"/>
              <w:right w:val="nil"/>
            </w:tcBorders>
            <w:tcMar>
              <w:top w:w="0" w:type="dxa"/>
              <w:left w:w="62" w:type="dxa"/>
              <w:bottom w:w="0" w:type="dxa"/>
              <w:right w:w="62" w:type="dxa"/>
            </w:tcMar>
          </w:tcPr>
          <w:p w:rsidR="00000000" w:rsidP="00B947DC">
            <w:pPr>
              <w:pStyle w:val="BodyText"/>
              <w:rPr>
                <w:lang w:val="en-NZ"/>
              </w:rPr>
            </w:pPr>
            <w:r w:rsidRPr="00B947DC">
              <w:t>Requirements for records operations are identified and defined</w:t>
            </w:r>
          </w:p>
        </w:tc>
      </w:tr>
      <w:tr w:rsidTr="00CC75A3">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947DC">
            <w:pPr>
              <w:pStyle w:val="BodyText"/>
              <w:rPr>
                <w:lang w:val="en-NZ"/>
              </w:rPr>
            </w:pPr>
            <w:r w:rsidRPr="00B947DC">
              <w:t>1.2</w:t>
            </w:r>
          </w:p>
        </w:tc>
        <w:tc>
          <w:tcPr>
            <w:tcW w:w="0" w:type="auto"/>
            <w:tcBorders>
              <w:top w:val="nil"/>
              <w:left w:val="nil"/>
              <w:bottom w:val="nil"/>
              <w:right w:val="nil"/>
            </w:tcBorders>
            <w:tcMar>
              <w:top w:w="0" w:type="dxa"/>
              <w:left w:w="62" w:type="dxa"/>
              <w:bottom w:w="0" w:type="dxa"/>
              <w:right w:w="62" w:type="dxa"/>
            </w:tcMar>
          </w:tcPr>
          <w:p w:rsidR="00000000" w:rsidP="00B947DC">
            <w:pPr>
              <w:pStyle w:val="BodyText"/>
              <w:rPr>
                <w:lang w:val="en-NZ"/>
              </w:rPr>
            </w:pPr>
            <w:r w:rsidRPr="00B947DC">
              <w:t>Types of record systems that might meet workplace requirements are identified and reviewed</w:t>
            </w:r>
          </w:p>
        </w:tc>
      </w:tr>
      <w:tr w:rsidTr="00CC75A3">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947DC">
            <w:pPr>
              <w:pStyle w:val="BodyText"/>
              <w:rPr>
                <w:lang w:val="en-NZ"/>
              </w:rPr>
            </w:pPr>
            <w:r w:rsidRPr="00B947DC">
              <w:t>1.3</w:t>
            </w:r>
          </w:p>
        </w:tc>
        <w:tc>
          <w:tcPr>
            <w:tcW w:w="0" w:type="auto"/>
            <w:tcBorders>
              <w:top w:val="nil"/>
              <w:left w:val="nil"/>
              <w:bottom w:val="nil"/>
              <w:right w:val="nil"/>
            </w:tcBorders>
            <w:tcMar>
              <w:top w:w="0" w:type="dxa"/>
              <w:left w:w="62" w:type="dxa"/>
              <w:bottom w:w="0" w:type="dxa"/>
              <w:right w:w="62" w:type="dxa"/>
            </w:tcMar>
          </w:tcPr>
          <w:p w:rsidR="00000000" w:rsidP="00B947DC">
            <w:pPr>
              <w:pStyle w:val="BodyText"/>
              <w:rPr>
                <w:lang w:val="en-NZ"/>
              </w:rPr>
            </w:pPr>
            <w:r w:rsidRPr="00B947DC">
              <w:t>Advantages and disadvantages of identified systems are evaluated and noted</w:t>
            </w:r>
          </w:p>
        </w:tc>
      </w:tr>
      <w:tr w:rsidTr="00CC75A3">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947DC">
            <w:pPr>
              <w:pStyle w:val="BodyText"/>
              <w:rPr>
                <w:lang w:val="en-NZ"/>
              </w:rPr>
            </w:pPr>
            <w:r w:rsidRPr="00B947DC">
              <w:t>1.4</w:t>
            </w:r>
          </w:p>
        </w:tc>
        <w:tc>
          <w:tcPr>
            <w:tcW w:w="0" w:type="auto"/>
            <w:tcBorders>
              <w:top w:val="nil"/>
              <w:left w:val="nil"/>
              <w:bottom w:val="nil"/>
              <w:right w:val="nil"/>
            </w:tcBorders>
            <w:tcMar>
              <w:top w:w="0" w:type="dxa"/>
              <w:left w:w="62" w:type="dxa"/>
              <w:bottom w:w="0" w:type="dxa"/>
              <w:right w:w="62" w:type="dxa"/>
            </w:tcMar>
          </w:tcPr>
          <w:p w:rsidR="00000000" w:rsidP="00B947DC">
            <w:pPr>
              <w:pStyle w:val="BodyText"/>
              <w:rPr>
                <w:lang w:val="en-NZ"/>
              </w:rPr>
            </w:pPr>
            <w:r w:rsidRPr="00B947DC">
              <w:t>Record management systems are selected in accordance with workplace requirem</w:t>
            </w:r>
            <w:r w:rsidRPr="00B947DC">
              <w:t>ents</w:t>
            </w:r>
          </w:p>
        </w:tc>
      </w:tr>
      <w:tr w:rsidTr="00CC75A3">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947DC">
            <w:pPr>
              <w:pStyle w:val="BodyText"/>
              <w:rPr>
                <w:lang w:val="en-NZ"/>
              </w:rPr>
            </w:pPr>
            <w:r w:rsidRPr="00B947DC">
              <w:t>1.5</w:t>
            </w:r>
          </w:p>
        </w:tc>
        <w:tc>
          <w:tcPr>
            <w:tcW w:w="0" w:type="auto"/>
            <w:tcBorders>
              <w:top w:val="nil"/>
              <w:left w:val="nil"/>
              <w:bottom w:val="nil"/>
              <w:right w:val="nil"/>
            </w:tcBorders>
            <w:tcMar>
              <w:top w:w="0" w:type="dxa"/>
              <w:left w:w="62" w:type="dxa"/>
              <w:bottom w:w="0" w:type="dxa"/>
              <w:right w:w="62" w:type="dxa"/>
            </w:tcMar>
          </w:tcPr>
          <w:p w:rsidR="00000000" w:rsidP="00B947DC">
            <w:pPr>
              <w:pStyle w:val="BodyText"/>
              <w:rPr>
                <w:lang w:val="en-NZ"/>
              </w:rPr>
            </w:pPr>
            <w:r w:rsidRPr="00B947DC">
              <w:t>Appropriate action is taken to establish the selected record system in accordance with workplace procedures and operational requirements</w:t>
            </w:r>
          </w:p>
        </w:tc>
      </w:tr>
      <w:tr w:rsidTr="00CC75A3">
        <w:tblPrEx>
          <w:tblW w:w="0" w:type="auto"/>
          <w:tblCellMar>
            <w:left w:w="62" w:type="dxa"/>
            <w:right w:w="62" w:type="dxa"/>
          </w:tblCellMar>
          <w:tblLook w:val="0000"/>
        </w:tblPrEx>
        <w:trPr>
          <w:trHeight w:val="722"/>
        </w:trPr>
        <w:tc>
          <w:tcPr>
            <w:tcW w:w="0" w:type="auto"/>
            <w:vMerge w:val="restart"/>
            <w:tcBorders>
              <w:top w:val="nil"/>
              <w:left w:val="nil"/>
              <w:bottom w:val="nil"/>
              <w:right w:val="nil"/>
            </w:tcBorders>
            <w:tcMar>
              <w:top w:w="0" w:type="dxa"/>
              <w:left w:w="62" w:type="dxa"/>
              <w:bottom w:w="0" w:type="dxa"/>
              <w:right w:w="62" w:type="dxa"/>
            </w:tcMar>
          </w:tcPr>
          <w:p w:rsidR="00000000" w:rsidRPr="00B947DC" w:rsidP="00B947DC">
            <w:pPr>
              <w:pStyle w:val="BodyText"/>
            </w:pPr>
            <w:r w:rsidRPr="00B947DC">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B947DC">
            <w:pPr>
              <w:pStyle w:val="BodyText"/>
              <w:rPr>
                <w:lang w:val="en-NZ"/>
              </w:rPr>
            </w:pPr>
            <w:r w:rsidRPr="00B947DC">
              <w:rPr>
                <w:rStyle w:val="SpecialBold"/>
              </w:rPr>
              <w:t>Store warehouse records</w:t>
            </w:r>
          </w:p>
        </w:tc>
        <w:tc>
          <w:tcPr>
            <w:tcW w:w="0" w:type="auto"/>
            <w:tcBorders>
              <w:top w:val="nil"/>
              <w:left w:val="nil"/>
              <w:bottom w:val="nil"/>
              <w:right w:val="nil"/>
            </w:tcBorders>
            <w:tcMar>
              <w:top w:w="0" w:type="dxa"/>
              <w:left w:w="62" w:type="dxa"/>
              <w:bottom w:w="0" w:type="dxa"/>
              <w:right w:w="62" w:type="dxa"/>
            </w:tcMar>
          </w:tcPr>
          <w:p w:rsidR="00000000" w:rsidP="00B947DC">
            <w:pPr>
              <w:pStyle w:val="BodyText"/>
              <w:rPr>
                <w:lang w:val="en-NZ"/>
              </w:rPr>
            </w:pPr>
            <w:r w:rsidRPr="00B947DC">
              <w:t>2.1</w:t>
            </w:r>
          </w:p>
        </w:tc>
        <w:tc>
          <w:tcPr>
            <w:tcW w:w="0" w:type="auto"/>
            <w:tcBorders>
              <w:top w:val="nil"/>
              <w:left w:val="nil"/>
              <w:bottom w:val="nil"/>
              <w:right w:val="nil"/>
            </w:tcBorders>
            <w:tcMar>
              <w:top w:w="0" w:type="dxa"/>
              <w:left w:w="62" w:type="dxa"/>
              <w:bottom w:w="0" w:type="dxa"/>
              <w:right w:w="62" w:type="dxa"/>
            </w:tcMar>
          </w:tcPr>
          <w:p w:rsidR="00000000" w:rsidP="00B947DC">
            <w:pPr>
              <w:pStyle w:val="BodyText"/>
              <w:rPr>
                <w:lang w:val="en-NZ"/>
              </w:rPr>
            </w:pPr>
            <w:r w:rsidRPr="00B947DC">
              <w:t>Warehouse records are collected and consolidated in accordance wi</w:t>
            </w:r>
            <w:r w:rsidRPr="00B947DC">
              <w:t>th workplace procedures</w:t>
            </w:r>
          </w:p>
        </w:tc>
      </w:tr>
      <w:tr w:rsidTr="00CC75A3">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947DC">
            <w:pPr>
              <w:pStyle w:val="BodyText"/>
              <w:rPr>
                <w:lang w:val="en-NZ"/>
              </w:rPr>
            </w:pPr>
            <w:r w:rsidRPr="00B947DC">
              <w:t>2.2</w:t>
            </w:r>
          </w:p>
        </w:tc>
        <w:tc>
          <w:tcPr>
            <w:tcW w:w="0" w:type="auto"/>
            <w:tcBorders>
              <w:top w:val="nil"/>
              <w:left w:val="nil"/>
              <w:bottom w:val="nil"/>
              <w:right w:val="nil"/>
            </w:tcBorders>
            <w:tcMar>
              <w:top w:w="0" w:type="dxa"/>
              <w:left w:w="62" w:type="dxa"/>
              <w:bottom w:w="0" w:type="dxa"/>
              <w:right w:w="62" w:type="dxa"/>
            </w:tcMar>
          </w:tcPr>
          <w:p w:rsidR="00000000" w:rsidP="00B947DC">
            <w:pPr>
              <w:pStyle w:val="BodyText"/>
              <w:rPr>
                <w:lang w:val="en-NZ"/>
              </w:rPr>
            </w:pPr>
            <w:r w:rsidRPr="00B947DC">
              <w:t>Records are stored manually and/or electronically as required in accordance with system developer instructions and workplace procedures</w:t>
            </w:r>
          </w:p>
        </w:tc>
      </w:tr>
      <w:tr w:rsidTr="00CC75A3">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947DC">
            <w:pPr>
              <w:pStyle w:val="BodyText"/>
              <w:rPr>
                <w:lang w:val="en-NZ"/>
              </w:rPr>
            </w:pPr>
            <w:r w:rsidRPr="00B947DC">
              <w:t>2.3</w:t>
            </w:r>
          </w:p>
        </w:tc>
        <w:tc>
          <w:tcPr>
            <w:tcW w:w="0" w:type="auto"/>
            <w:tcBorders>
              <w:top w:val="nil"/>
              <w:left w:val="nil"/>
              <w:bottom w:val="nil"/>
              <w:right w:val="nil"/>
            </w:tcBorders>
            <w:tcMar>
              <w:top w:w="0" w:type="dxa"/>
              <w:left w:w="62" w:type="dxa"/>
              <w:bottom w:w="0" w:type="dxa"/>
              <w:right w:w="62" w:type="dxa"/>
            </w:tcMar>
          </w:tcPr>
          <w:p w:rsidR="00000000" w:rsidP="00B947DC">
            <w:pPr>
              <w:pStyle w:val="BodyText"/>
              <w:rPr>
                <w:lang w:val="en-NZ"/>
              </w:rPr>
            </w:pPr>
            <w:r w:rsidRPr="00B947DC">
              <w:t>Records are maintained in accordance with workplace procedures</w:t>
            </w:r>
          </w:p>
        </w:tc>
      </w:tr>
      <w:tr w:rsidTr="00CC75A3">
        <w:tblPrEx>
          <w:tblW w:w="0" w:type="auto"/>
          <w:tblCellMar>
            <w:left w:w="62" w:type="dxa"/>
            <w:right w:w="62" w:type="dxa"/>
          </w:tblCellMar>
          <w:tblLook w:val="0000"/>
        </w:tblPrEx>
        <w:trPr>
          <w:trHeight w:val="722"/>
        </w:trPr>
        <w:tc>
          <w:tcPr>
            <w:tcW w:w="0" w:type="auto"/>
            <w:vMerge w:val="restart"/>
            <w:tcBorders>
              <w:top w:val="nil"/>
              <w:left w:val="nil"/>
              <w:bottom w:val="nil"/>
              <w:right w:val="nil"/>
            </w:tcBorders>
            <w:tcMar>
              <w:top w:w="0" w:type="dxa"/>
              <w:left w:w="62" w:type="dxa"/>
              <w:bottom w:w="0" w:type="dxa"/>
              <w:right w:w="62" w:type="dxa"/>
            </w:tcMar>
          </w:tcPr>
          <w:p w:rsidR="00000000" w:rsidRPr="00B947DC" w:rsidP="00B947DC">
            <w:pPr>
              <w:pStyle w:val="BodyText"/>
            </w:pPr>
            <w:r w:rsidRPr="00B947DC">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B947DC">
            <w:pPr>
              <w:pStyle w:val="BodyText"/>
              <w:rPr>
                <w:lang w:val="en-NZ"/>
              </w:rPr>
            </w:pPr>
            <w:r w:rsidRPr="00B947DC">
              <w:rPr>
                <w:rStyle w:val="SpecialBold"/>
              </w:rPr>
              <w:t>Use record management systems to retrieve information</w:t>
            </w:r>
          </w:p>
        </w:tc>
        <w:tc>
          <w:tcPr>
            <w:tcW w:w="0" w:type="auto"/>
            <w:tcBorders>
              <w:top w:val="nil"/>
              <w:left w:val="nil"/>
              <w:bottom w:val="nil"/>
              <w:right w:val="nil"/>
            </w:tcBorders>
            <w:tcMar>
              <w:top w:w="0" w:type="dxa"/>
              <w:left w:w="62" w:type="dxa"/>
              <w:bottom w:w="0" w:type="dxa"/>
              <w:right w:w="62" w:type="dxa"/>
            </w:tcMar>
          </w:tcPr>
          <w:p w:rsidR="00000000" w:rsidP="00B947DC">
            <w:pPr>
              <w:pStyle w:val="BodyText"/>
              <w:rPr>
                <w:lang w:val="en-NZ"/>
              </w:rPr>
            </w:pPr>
            <w:r w:rsidRPr="00B947DC">
              <w:t>3.1</w:t>
            </w:r>
          </w:p>
        </w:tc>
        <w:tc>
          <w:tcPr>
            <w:tcW w:w="0" w:type="auto"/>
            <w:tcBorders>
              <w:top w:val="nil"/>
              <w:left w:val="nil"/>
              <w:bottom w:val="nil"/>
              <w:right w:val="nil"/>
            </w:tcBorders>
            <w:tcMar>
              <w:top w:w="0" w:type="dxa"/>
              <w:left w:w="62" w:type="dxa"/>
              <w:bottom w:w="0" w:type="dxa"/>
              <w:right w:w="62" w:type="dxa"/>
            </w:tcMar>
          </w:tcPr>
          <w:p w:rsidR="00000000" w:rsidP="00B947DC">
            <w:pPr>
              <w:pStyle w:val="BodyText"/>
              <w:rPr>
                <w:lang w:val="en-NZ"/>
              </w:rPr>
            </w:pPr>
            <w:r w:rsidRPr="00B947DC">
              <w:t>Responses to requests for information are processed promptly</w:t>
            </w:r>
          </w:p>
        </w:tc>
      </w:tr>
      <w:tr w:rsidTr="00CC75A3">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947DC">
            <w:pPr>
              <w:pStyle w:val="BodyText"/>
              <w:rPr>
                <w:lang w:val="en-NZ"/>
              </w:rPr>
            </w:pPr>
            <w:r w:rsidRPr="00B947DC">
              <w:t>3.2</w:t>
            </w:r>
          </w:p>
        </w:tc>
        <w:tc>
          <w:tcPr>
            <w:tcW w:w="0" w:type="auto"/>
            <w:tcBorders>
              <w:top w:val="nil"/>
              <w:left w:val="nil"/>
              <w:bottom w:val="nil"/>
              <w:right w:val="nil"/>
            </w:tcBorders>
            <w:tcMar>
              <w:top w:w="0" w:type="dxa"/>
              <w:left w:w="62" w:type="dxa"/>
              <w:bottom w:w="0" w:type="dxa"/>
              <w:right w:w="62" w:type="dxa"/>
            </w:tcMar>
          </w:tcPr>
          <w:p w:rsidR="00000000" w:rsidRPr="00B947DC" w:rsidP="00B947DC">
            <w:pPr>
              <w:pStyle w:val="BodyText"/>
            </w:pPr>
            <w:r w:rsidRPr="00B947DC">
              <w:t>Required records are accessed and retrieved in accordance with workplace procedures</w:t>
            </w:r>
          </w:p>
        </w:tc>
      </w:tr>
    </w:tbl>
    <w:p w:rsidR="00CC75A3" w:rsidP="00B947DC">
      <w:pPr>
        <w:pStyle w:val="BodyText"/>
      </w:pPr>
    </w:p>
    <w:p w:rsidR="00CC75A3" w:rsidP="00B947DC">
      <w:pPr>
        <w:pStyle w:val="BodyText"/>
      </w:pPr>
    </w:p>
    <w:p w:rsidR="00000000" w:rsidRPr="00B947DC" w:rsidP="00B947DC">
      <w:pPr>
        <w:pStyle w:val="Heading1"/>
      </w:pPr>
      <w:bookmarkStart w:id="7" w:name="O_797481"/>
      <w:bookmarkEnd w:id="7"/>
      <w:r w:rsidRPr="00B947DC">
        <w:t>Foundation Skills</w:t>
      </w:r>
    </w:p>
    <w:p w:rsidR="00CC75A3" w:rsidP="00CC75A3">
      <w:pPr>
        <w:pStyle w:val="BodyText"/>
      </w:pPr>
      <w:r w:rsidRPr="00B947DC">
        <w:t>Foundation skills essential to performance are explicit in the performance criteria of this unit of competency.</w:t>
      </w:r>
    </w:p>
    <w:p w:rsidR="00000000" w:rsidRPr="00B947DC" w:rsidP="00B947DC">
      <w:pPr>
        <w:pStyle w:val="Heading1"/>
      </w:pPr>
      <w:bookmarkStart w:id="8" w:name="O_797482"/>
      <w:bookmarkEnd w:id="8"/>
      <w:r w:rsidRPr="00B947DC">
        <w:t>Range of Conditions</w:t>
      </w:r>
    </w:p>
    <w:p w:rsidR="00000000" w:rsidRPr="00B947DC" w:rsidP="00CC75A3">
      <w:pPr>
        <w:pStyle w:val="BodyText"/>
      </w:pPr>
      <w:r w:rsidRPr="00B947DC">
        <w:t>Range is restricted to essential operating conditions and any other variables essential to the work enviro</w:t>
      </w:r>
      <w:r w:rsidRPr="00B947DC">
        <w:t xml:space="preserve">nment. </w:t>
      </w:r>
    </w:p>
    <w:p w:rsidR="00CC75A3" w:rsidP="00CC75A3">
      <w:pPr>
        <w:pStyle w:val="BodyText"/>
      </w:pPr>
      <w:r w:rsidRPr="00B947DC">
        <w:t>Non-essential conditions can be found in the Companion Volume Implementation Guide.</w:t>
      </w:r>
    </w:p>
    <w:p w:rsidR="00000000" w:rsidRPr="00B947DC" w:rsidP="00B947DC">
      <w:pPr>
        <w:pStyle w:val="Heading1"/>
      </w:pPr>
      <w:bookmarkStart w:id="9" w:name="O_797483"/>
      <w:bookmarkEnd w:id="9"/>
      <w:r w:rsidRPr="00B947DC">
        <w:t>Unit Mapping Information</w:t>
      </w:r>
    </w:p>
    <w:p w:rsidR="00CC75A3" w:rsidP="00CC75A3">
      <w:pPr>
        <w:pStyle w:val="BodyText"/>
      </w:pPr>
      <w:r w:rsidRPr="00B947DC">
        <w:t>This unit replaces and is equivalent to TLIA3024A Organise warehouse records operations.</w:t>
      </w:r>
    </w:p>
    <w:p w:rsidR="00000000" w:rsidRPr="00B947DC" w:rsidP="00B947DC">
      <w:pPr>
        <w:pStyle w:val="Heading1"/>
      </w:pPr>
      <w:bookmarkStart w:id="10" w:name="O_797490"/>
      <w:bookmarkEnd w:id="10"/>
      <w:r w:rsidRPr="00B947DC">
        <w:t>Links</w:t>
      </w:r>
    </w:p>
    <w:p w:rsidR="00000000" w:rsidRPr="00B947DC" w:rsidP="00CC75A3">
      <w:pPr>
        <w:pStyle w:val="BodyText"/>
      </w:pPr>
      <w:r w:rsidRPr="00B947D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27F9B">
        <w:rPr>
          <w:rStyle w:val="Hyperlink"/>
        </w:rPr>
        <w:t>https://vetnet.gov.au/Pages/TrainingDocs.aspx?q=df441c6e-213d-43e3-874c-0b3f7036d851</w:t>
      </w:r>
      <w:r>
        <w:fldChar w:fldCharType="end"/>
      </w:r>
    </w:p>
    <w:p w:rsidR="00000000" w:rsidRPr="00B947DC" w:rsidP="00CC75A3">
      <w:pPr>
        <w:pStyle w:val="BodyText"/>
        <w:sectPr w:rsidSect="00B947DC">
          <w:headerReference w:type="default" r:id="rId10"/>
          <w:footerReference w:type="default" r:id="rId11"/>
          <w:pgSz w:w="11908" w:h="16833"/>
          <w:pgMar w:top="1702" w:right="1418" w:bottom="1702" w:left="1418" w:header="992" w:footer="992" w:gutter="0"/>
          <w:cols w:space="720"/>
          <w:noEndnote/>
          <w:docGrid w:linePitch="299"/>
        </w:sectPr>
      </w:pPr>
    </w:p>
    <w:p w:rsidR="00000000" w:rsidRPr="00B947DC" w:rsidP="00B947DC">
      <w:pPr>
        <w:pStyle w:val="SuperHeading"/>
      </w:pPr>
      <w:r w:rsidRPr="00B947DC">
        <w:t>Assessment Requirements for TLIA3024 Organise warehouse records</w:t>
      </w:r>
      <w:r w:rsidRPr="00B947DC">
        <w:t xml:space="preserve"> operations</w:t>
      </w:r>
    </w:p>
    <w:p w:rsidR="00000000" w:rsidRPr="00B947DC" w:rsidP="00B947DC">
      <w:pPr>
        <w:pStyle w:val="Heading1"/>
      </w:pPr>
      <w:bookmarkStart w:id="11" w:name="O_797485"/>
      <w:bookmarkEnd w:id="11"/>
      <w:r w:rsidRPr="00B947DC">
        <w:t>Modification History</w:t>
      </w:r>
    </w:p>
    <w:p w:rsidR="00CC75A3" w:rsidP="00CC75A3">
      <w:pPr>
        <w:pStyle w:val="BodyText"/>
      </w:pPr>
      <w:r w:rsidRPr="00B947DC">
        <w:t>Release 1. This is the first release of this unit of competency in the TLI Transport and Logistics Training Package.</w:t>
      </w:r>
    </w:p>
    <w:p w:rsidR="00000000" w:rsidRPr="00B947DC" w:rsidP="00B947DC">
      <w:pPr>
        <w:pStyle w:val="Heading1"/>
      </w:pPr>
      <w:bookmarkStart w:id="12" w:name="O_797486"/>
      <w:bookmarkEnd w:id="12"/>
      <w:r w:rsidRPr="00B947DC">
        <w:t>Performance Evidence</w:t>
      </w:r>
    </w:p>
    <w:tbl>
      <w:tblPr>
        <w:tblW w:w="0" w:type="auto"/>
        <w:tblCellMar>
          <w:left w:w="62" w:type="dxa"/>
          <w:right w:w="62" w:type="dxa"/>
        </w:tblCellMar>
        <w:tblLook w:val="0000"/>
      </w:tblPr>
      <w:tblGrid>
        <w:gridCol w:w="9196"/>
      </w:tblGrid>
      <w:tr w:rsidTr="00CC75A3">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B947DC">
            <w:pPr>
              <w:pStyle w:val="BodyText"/>
              <w:rPr>
                <w:lang w:val="en-NZ"/>
              </w:rPr>
            </w:pPr>
            <w:r w:rsidRPr="00B947DC">
              <w:t>Evidence required to demonstrate competence in this unit must be relevant to and satisfy all of the requirements of the elements and performance criteria on at least one occasion and include:</w:t>
            </w:r>
          </w:p>
        </w:tc>
      </w:tr>
      <w:tr w:rsidTr="00CC75A3">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B947DC" w:rsidP="00B947DC">
            <w:pPr>
              <w:pStyle w:val="ListBullet"/>
            </w:pPr>
            <w:r w:rsidRPr="00B947DC">
              <w:t>applying relevant legislation and workplace procedures</w:t>
            </w:r>
          </w:p>
          <w:p w:rsidR="00000000" w:rsidRPr="00B947DC" w:rsidP="00B947DC">
            <w:pPr>
              <w:pStyle w:val="ListBullet"/>
            </w:pPr>
            <w:r w:rsidRPr="00B947DC">
              <w:t xml:space="preserve">communicating and working effectively with others </w:t>
            </w:r>
          </w:p>
          <w:p w:rsidR="00000000" w:rsidRPr="00B947DC" w:rsidP="00B947DC">
            <w:pPr>
              <w:pStyle w:val="ListBullet"/>
            </w:pPr>
            <w:r w:rsidRPr="00B947DC">
              <w:t xml:space="preserve">completing relevant documentation </w:t>
            </w:r>
          </w:p>
          <w:p w:rsidR="00000000" w:rsidRPr="00B947DC" w:rsidP="00B947DC">
            <w:pPr>
              <w:pStyle w:val="ListBullet"/>
            </w:pPr>
            <w:r w:rsidRPr="00B947DC">
              <w:t>modifying activities depending on operational contingencies, risk situations and environments</w:t>
            </w:r>
          </w:p>
          <w:p w:rsidR="00000000" w:rsidRPr="00B947DC" w:rsidP="00B947DC">
            <w:pPr>
              <w:pStyle w:val="ListBullet"/>
            </w:pPr>
            <w:r w:rsidRPr="00B947DC">
              <w:t>monitoring and prioritising work activities in terms of planned schedule</w:t>
            </w:r>
          </w:p>
          <w:p w:rsidR="00000000" w:rsidRPr="00B947DC" w:rsidP="00B947DC">
            <w:pPr>
              <w:pStyle w:val="ListBullet"/>
            </w:pPr>
            <w:r w:rsidRPr="00B947DC">
              <w:t>rea</w:t>
            </w:r>
            <w:r w:rsidRPr="00B947DC">
              <w:t xml:space="preserve">ding, interpreting and following relevant instructions, procedures and label advice </w:t>
            </w:r>
          </w:p>
          <w:p w:rsidR="00000000" w:rsidRPr="00B947DC" w:rsidP="00B947DC">
            <w:pPr>
              <w:pStyle w:val="ListBullet"/>
            </w:pPr>
            <w:r w:rsidRPr="00B947DC">
              <w:t>selecting and using relevant communications, computing and office equipment when organising warehouse management system.</w:t>
            </w:r>
          </w:p>
        </w:tc>
      </w:tr>
    </w:tbl>
    <w:p w:rsidR="00CC75A3" w:rsidP="00B947DC">
      <w:pPr>
        <w:pStyle w:val="BodyText"/>
      </w:pPr>
    </w:p>
    <w:p w:rsidR="00CC75A3" w:rsidP="00B947DC">
      <w:pPr>
        <w:pStyle w:val="BodyText"/>
      </w:pPr>
    </w:p>
    <w:p w:rsidR="00000000" w:rsidRPr="00B947DC" w:rsidP="00B947DC">
      <w:pPr>
        <w:pStyle w:val="Heading1"/>
      </w:pPr>
      <w:bookmarkStart w:id="13" w:name="O_797487"/>
      <w:bookmarkEnd w:id="13"/>
      <w:r w:rsidRPr="00B947DC">
        <w:t>Knowledge Evidence</w:t>
      </w:r>
    </w:p>
    <w:tbl>
      <w:tblPr>
        <w:tblW w:w="0" w:type="auto"/>
        <w:tblCellMar>
          <w:left w:w="62" w:type="dxa"/>
          <w:right w:w="62" w:type="dxa"/>
        </w:tblCellMar>
        <w:tblLook w:val="0000"/>
      </w:tblPr>
      <w:tblGrid>
        <w:gridCol w:w="9196"/>
      </w:tblGrid>
      <w:tr w:rsidTr="00CC75A3">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B947DC">
            <w:pPr>
              <w:pStyle w:val="BodyText"/>
              <w:rPr>
                <w:lang w:val="en-NZ"/>
              </w:rPr>
            </w:pPr>
            <w:r w:rsidRPr="00B947DC">
              <w:t>Evidence re</w:t>
            </w:r>
            <w:r w:rsidRPr="00B947DC">
              <w:t>quired to demonstrate competence in this unit must be relevant to and satisfy all of the requirements of the elements and performance criteria and include knowledge of:</w:t>
            </w:r>
          </w:p>
        </w:tc>
      </w:tr>
      <w:tr w:rsidTr="00CC75A3">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B947DC" w:rsidP="00B947DC">
            <w:pPr>
              <w:pStyle w:val="ListBullet"/>
            </w:pPr>
            <w:r w:rsidRPr="00B947DC">
              <w:t>Australian codes and regulations relevant for organising warehouse records operations</w:t>
            </w:r>
          </w:p>
          <w:p w:rsidR="00000000" w:rsidRPr="00B947DC" w:rsidP="00B947DC">
            <w:pPr>
              <w:pStyle w:val="ListBullet"/>
            </w:pPr>
            <w:r w:rsidRPr="00B947DC">
              <w:t>computer records and documentation requirements for organising warehouse records operations</w:t>
            </w:r>
          </w:p>
          <w:p w:rsidR="00000000" w:rsidRPr="00B947DC" w:rsidP="00B947DC">
            <w:pPr>
              <w:pStyle w:val="ListBullet"/>
            </w:pPr>
            <w:r w:rsidRPr="00B947DC">
              <w:t xml:space="preserve">housekeeping standards and procedures </w:t>
            </w:r>
          </w:p>
          <w:p w:rsidR="00000000" w:rsidRPr="00B947DC" w:rsidP="00B947DC">
            <w:pPr>
              <w:pStyle w:val="ListBullet"/>
            </w:pPr>
            <w:r w:rsidRPr="00B947DC">
              <w:t>operational records systems, equipment, management and site operating systems for organising warehouse records</w:t>
            </w:r>
          </w:p>
          <w:p w:rsidR="00000000" w:rsidRPr="00B947DC" w:rsidP="00B947DC">
            <w:pPr>
              <w:pStyle w:val="ListBullet"/>
            </w:pPr>
            <w:r w:rsidRPr="00B947DC">
              <w:t>principles of</w:t>
            </w:r>
            <w:r w:rsidRPr="00B947DC">
              <w:t xml:space="preserve"> operation and functions of warehouse management systems</w:t>
            </w:r>
          </w:p>
          <w:p w:rsidR="00000000" w:rsidRPr="00B947DC" w:rsidP="00B947DC">
            <w:pPr>
              <w:pStyle w:val="ListBullet"/>
            </w:pPr>
            <w:r w:rsidRPr="00B947DC">
              <w:t>problems that may occur when organising warehouse records operations and appropriate action that can be taken</w:t>
            </w:r>
          </w:p>
          <w:p w:rsidR="00000000" w:rsidRPr="00B947DC" w:rsidP="00B947DC">
            <w:pPr>
              <w:pStyle w:val="ListBullet"/>
            </w:pPr>
            <w:r w:rsidRPr="00B947DC">
              <w:t>requirements for accessibility, security and confidentiality of records</w:t>
            </w:r>
          </w:p>
          <w:p w:rsidR="00000000" w:rsidRPr="00B947DC" w:rsidP="00B947DC">
            <w:pPr>
              <w:pStyle w:val="ListBullet"/>
            </w:pPr>
            <w:r w:rsidRPr="00B947DC">
              <w:t>site layout</w:t>
            </w:r>
          </w:p>
          <w:p w:rsidR="00000000" w:rsidRPr="00B947DC" w:rsidP="00B947DC">
            <w:pPr>
              <w:pStyle w:val="ListBullet"/>
            </w:pPr>
            <w:r w:rsidRPr="00B947DC">
              <w:t>workp</w:t>
            </w:r>
            <w:r w:rsidRPr="00B947DC">
              <w:t>lace procedures and policies for organising  warehouse records operations.</w:t>
            </w:r>
          </w:p>
        </w:tc>
      </w:tr>
    </w:tbl>
    <w:p w:rsidR="00000000" w:rsidRPr="00B947DC" w:rsidP="00B947DC">
      <w:pPr>
        <w:pStyle w:val="BodyText"/>
      </w:pPr>
    </w:p>
    <w:p w:rsidR="00000000" w:rsidRPr="00B947DC" w:rsidP="00B947DC">
      <w:pPr>
        <w:pStyle w:val="AllowPageBreak"/>
      </w:pPr>
    </w:p>
    <w:p w:rsidR="00000000" w:rsidRPr="00B947DC" w:rsidP="00B947DC">
      <w:pPr>
        <w:pStyle w:val="Heading1"/>
      </w:pPr>
      <w:bookmarkStart w:id="14" w:name="O_797488"/>
      <w:bookmarkEnd w:id="14"/>
      <w:r w:rsidRPr="00B947DC">
        <w:t>Assessment Conditions</w:t>
      </w:r>
    </w:p>
    <w:tbl>
      <w:tblPr>
        <w:tblW w:w="0" w:type="auto"/>
        <w:tblCellMar>
          <w:left w:w="62" w:type="dxa"/>
          <w:right w:w="62" w:type="dxa"/>
        </w:tblCellMar>
        <w:tblLook w:val="0000"/>
      </w:tblPr>
      <w:tblGrid>
        <w:gridCol w:w="9196"/>
      </w:tblGrid>
      <w:tr w:rsidTr="00CC75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947DC" w:rsidP="00B947DC">
            <w:pPr>
              <w:pStyle w:val="BodyText"/>
            </w:pPr>
            <w:r w:rsidRPr="00B947DC">
              <w:t xml:space="preserve">As a minimum, assessors must satisfy applicable regulatory requirements, which include requirements in the </w:t>
            </w:r>
            <w:r w:rsidRPr="00B947DC">
              <w:rPr>
                <w:rStyle w:val="Emphasis"/>
              </w:rPr>
              <w:t>Standards for Registered Training Organisations</w:t>
            </w:r>
            <w:r w:rsidRPr="00B947DC">
              <w:t xml:space="preserve"> current at the time of assessment. </w:t>
            </w:r>
          </w:p>
          <w:p w:rsidR="00000000" w:rsidRPr="00B947DC" w:rsidP="00B947DC">
            <w:pPr>
              <w:pStyle w:val="BodyText"/>
            </w:pPr>
            <w:r w:rsidRPr="00B947DC">
              <w:t xml:space="preserve">As a minimum, assessment must satisfy applicable regulatory requirements, which include requirements in the </w:t>
            </w:r>
            <w:r w:rsidRPr="00B947DC">
              <w:rPr>
                <w:rStyle w:val="Emphasis"/>
              </w:rPr>
              <w:t>Standards for Registered Training Organisations</w:t>
            </w:r>
            <w:r w:rsidRPr="00B947DC">
              <w:t xml:space="preserve"> current at the t</w:t>
            </w:r>
            <w:r w:rsidRPr="00B947DC">
              <w:t>ime of assessment.</w:t>
            </w:r>
          </w:p>
          <w:p w:rsidR="00000000" w:rsidRPr="00B947DC" w:rsidP="00B947DC">
            <w:pPr>
              <w:pStyle w:val="BodyText"/>
            </w:pPr>
            <w:r w:rsidRPr="00B947DC">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B947DC" w:rsidP="00B947DC">
            <w:pPr>
              <w:pStyle w:val="BodyText"/>
            </w:pPr>
            <w:r w:rsidRPr="00B947DC">
              <w:t>Assessme</w:t>
            </w:r>
            <w:r w:rsidRPr="00B947DC">
              <w:t>nt processes and techniques must be appropriate to the language, literacy and numeracy requirements of the work being performed and the needs of the candidate.</w:t>
            </w:r>
          </w:p>
          <w:p w:rsidR="00000000" w:rsidRPr="00B947DC" w:rsidP="00B947DC">
            <w:pPr>
              <w:pStyle w:val="BodyText"/>
            </w:pPr>
            <w:r w:rsidRPr="00B947DC">
              <w:t>Resources for assessment include:</w:t>
            </w:r>
          </w:p>
          <w:p w:rsidR="00000000" w:rsidRPr="00B947DC" w:rsidP="00B947DC">
            <w:pPr>
              <w:pStyle w:val="ListBullet"/>
            </w:pPr>
            <w:r w:rsidRPr="00B947DC">
              <w:t>a range of relevant exercises, case studies and/or simulation</w:t>
            </w:r>
            <w:r w:rsidRPr="00B947DC">
              <w:t>s</w:t>
            </w:r>
          </w:p>
          <w:p w:rsidR="00000000" w:rsidRPr="00B947DC" w:rsidP="00B947DC">
            <w:pPr>
              <w:pStyle w:val="ListBullet"/>
            </w:pPr>
            <w:r w:rsidRPr="00B947DC">
              <w:t xml:space="preserve">applicable documentation including workplace procedures, regulations, codes of practice and operation manuals </w:t>
            </w:r>
          </w:p>
          <w:p w:rsidR="00000000" w:rsidRPr="00B947DC" w:rsidP="00B947DC">
            <w:pPr>
              <w:pStyle w:val="ListBullet"/>
            </w:pPr>
            <w:r w:rsidRPr="00B947DC">
              <w:t>relevant materials, tools, equipment and personal protective equipment currently used in industry.</w:t>
            </w:r>
          </w:p>
        </w:tc>
      </w:tr>
    </w:tbl>
    <w:p w:rsidR="00CC75A3" w:rsidP="00B947DC">
      <w:pPr>
        <w:pStyle w:val="BodyText"/>
      </w:pPr>
    </w:p>
    <w:p w:rsidR="00CC75A3" w:rsidP="00B947DC">
      <w:pPr>
        <w:pStyle w:val="BodyText"/>
      </w:pPr>
    </w:p>
    <w:p w:rsidR="00000000" w:rsidRPr="00B947DC" w:rsidP="00B947DC">
      <w:pPr>
        <w:pStyle w:val="Heading1"/>
      </w:pPr>
      <w:bookmarkStart w:id="15" w:name="O_797491"/>
      <w:bookmarkEnd w:id="15"/>
      <w:r w:rsidRPr="00B947DC">
        <w:t>Links</w:t>
      </w:r>
    </w:p>
    <w:p w:rsidR="00000000" w:rsidRPr="00B947DC" w:rsidP="00CC75A3">
      <w:pPr>
        <w:pStyle w:val="BodyText"/>
      </w:pPr>
      <w:r w:rsidRPr="00B947D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27F9B">
        <w:rPr>
          <w:rStyle w:val="Hyperlink"/>
        </w:rPr>
        <w:t>https://vetnet.gov.au/Pages/TrainingDocs.aspx?q=df441c6e-213d-43e3-874c-0b3f7036d851</w:t>
      </w:r>
      <w:r>
        <w:fldChar w:fldCharType="end"/>
      </w:r>
    </w:p>
    <w:p w:rsidR="00000000" w:rsidRPr="00B947DC" w:rsidP="00B947DC"/>
    <w:sectPr w:rsidSect="00B947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7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7DC" w:rsidRPr="00CC75A3" w:rsidP="00CC75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7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5A3" w:rsidP="00B947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75A3" w:rsidP="00B947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C75A3" w:rsidP="00B947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7DC" w:rsidP="00B947DC">
    <w:pPr>
      <w:pStyle w:val="Footer"/>
      <w:framePr w:wrap="around"/>
    </w:pPr>
    <w:r>
      <w:fldChar w:fldCharType="begin"/>
    </w:r>
    <w:r>
      <w:instrText xml:space="preserve"> DOCPROPERTY  Subject  \* MERGEFORMAT </w:instrText>
    </w:r>
    <w:r>
      <w:fldChar w:fldCharType="separate"/>
    </w:r>
    <w:r w:rsidR="00CC75A3">
      <w:t>Approved</w:t>
    </w:r>
    <w:r w:rsidR="00CC75A3">
      <w:fldChar w:fldCharType="end"/>
    </w:r>
    <w:r>
      <w:tab/>
      <w:t xml:space="preserve">Page </w:t>
    </w:r>
    <w:r>
      <w:fldChar w:fldCharType="begin"/>
    </w:r>
    <w:r>
      <w:instrText xml:space="preserve"> PAGE  \* Arabic  \* MERGEFORMAT </w:instrText>
    </w:r>
    <w:r>
      <w:fldChar w:fldCharType="separate"/>
    </w:r>
    <w:r w:rsidR="00CC75A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75A3">
      <w:rPr>
        <w:noProof/>
      </w:rPr>
      <w:t>4</w:t>
    </w:r>
    <w:r>
      <w:rPr>
        <w:noProof/>
      </w:rPr>
      <w:fldChar w:fldCharType="end"/>
    </w:r>
  </w:p>
  <w:p w:rsidR="00B947DC" w:rsidP="00B947DC">
    <w:pPr>
      <w:pStyle w:val="Footer"/>
      <w:framePr w:wrap="around"/>
    </w:pPr>
    <w:r>
      <w:t xml:space="preserve">© Commonwealth of Australia, </w:t>
    </w:r>
    <w:r>
      <w:fldChar w:fldCharType="begin"/>
    </w:r>
    <w:r>
      <w:instrText xml:space="preserve"> DATE  \@ "yyyy"  \* MERGEFORMAT </w:instrText>
    </w:r>
    <w:r>
      <w:fldChar w:fldCharType="separate"/>
    </w:r>
    <w:r w:rsidR="00CC75A3">
      <w:rPr>
        <w:noProof/>
      </w:rPr>
      <w:t>2025</w:t>
    </w:r>
    <w:r>
      <w:fldChar w:fldCharType="end"/>
    </w:r>
    <w:r>
      <w:tab/>
    </w:r>
    <w:r>
      <w:fldChar w:fldCharType="begin"/>
    </w:r>
    <w:r>
      <w:instrText xml:space="preserve"> DOCPROPERTY  Author  \* MERGEFORMAT </w:instrText>
    </w:r>
    <w:r>
      <w:fldChar w:fldCharType="separate"/>
    </w:r>
    <w:r w:rsidR="00CC75A3">
      <w:t>Industry Skills Australia</w:t>
    </w:r>
    <w:r w:rsidR="00CC75A3">
      <w:fldChar w:fldCharType="end"/>
    </w:r>
  </w:p>
  <w:p w:rsidR="00B947DC" w:rsidP="00B947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7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5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47DC" w:rsidRPr="00CC75A3" w:rsidP="00CC75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7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5A3" w:rsidRPr="002D2AF8" w:rsidP="00B947DC">
    <w:pPr>
      <w:pStyle w:val="Header"/>
      <w:framePr w:wrap="around"/>
    </w:pPr>
    <w:r>
      <w:fldChar w:fldCharType="begin"/>
    </w:r>
    <w:r>
      <w:instrText xml:space="preserve"> TITLE   \* MERGEFORMAT </w:instrText>
    </w:r>
    <w:r>
      <w:fldChar w:fldCharType="separate"/>
    </w:r>
    <w:r>
      <w:t>TLIA3024 Organise warehouse records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75A3" w:rsidP="00B947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7DC" w:rsidRPr="002D2AF8" w:rsidP="00B947DC">
    <w:pPr>
      <w:pStyle w:val="Header"/>
      <w:framePr w:wrap="around"/>
    </w:pPr>
    <w:r>
      <w:fldChar w:fldCharType="begin"/>
    </w:r>
    <w:r>
      <w:instrText xml:space="preserve"> TITLE   \* MERGEFORMAT </w:instrText>
    </w:r>
    <w:r>
      <w:fldChar w:fldCharType="separate"/>
    </w:r>
    <w:r w:rsidR="00CC75A3">
      <w:t>TLIA3024 Organise warehouse records operations</w:t>
    </w:r>
    <w:r w:rsidR="00CC75A3">
      <w:fldChar w:fldCharType="end"/>
    </w:r>
    <w:r>
      <w:tab/>
      <w:t xml:space="preserve">Date this document was generated: </w:t>
    </w:r>
    <w:r>
      <w:fldChar w:fldCharType="begin"/>
    </w:r>
    <w:r>
      <w:instrText xml:space="preserve"> CREATEDATE  \@ "d MMMM yyyy"  \* MERGEFORMAT </w:instrText>
    </w:r>
    <w:r>
      <w:fldChar w:fldCharType="separate"/>
    </w:r>
    <w:r w:rsidR="00CC75A3">
      <w:rPr>
        <w:noProof/>
      </w:rPr>
      <w:t>2 March 2025</w:t>
    </w:r>
    <w:r>
      <w:fldChar w:fldCharType="end"/>
    </w:r>
  </w:p>
  <w:p w:rsidR="00B947DC" w:rsidP="00B947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E257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F636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7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47DC"/>
    <w:pPr>
      <w:spacing w:before="360" w:after="60"/>
      <w:outlineLvl w:val="0"/>
    </w:pPr>
    <w:rPr>
      <w:sz w:val="32"/>
    </w:rPr>
  </w:style>
  <w:style w:type="paragraph" w:styleId="Heading2">
    <w:name w:val="heading 2"/>
    <w:basedOn w:val="HeadingBase"/>
    <w:next w:val="BodyText"/>
    <w:link w:val="Heading2Char"/>
    <w:qFormat/>
    <w:rsid w:val="00B947DC"/>
    <w:pPr>
      <w:keepLines/>
      <w:spacing w:before="240" w:after="120"/>
      <w:outlineLvl w:val="1"/>
    </w:pPr>
    <w:rPr>
      <w:sz w:val="28"/>
      <w:szCs w:val="40"/>
    </w:rPr>
  </w:style>
  <w:style w:type="paragraph" w:styleId="Heading3">
    <w:name w:val="heading 3"/>
    <w:basedOn w:val="HeadingBase"/>
    <w:next w:val="BodyText"/>
    <w:link w:val="Heading3Char"/>
    <w:qFormat/>
    <w:rsid w:val="00B947DC"/>
    <w:pPr>
      <w:spacing w:before="180" w:after="120"/>
      <w:outlineLvl w:val="2"/>
    </w:pPr>
    <w:rPr>
      <w:spacing w:val="-10"/>
      <w:kern w:val="32"/>
    </w:rPr>
  </w:style>
  <w:style w:type="paragraph" w:styleId="Heading4">
    <w:name w:val="heading 4"/>
    <w:basedOn w:val="HeadingBase"/>
    <w:next w:val="BodyText"/>
    <w:link w:val="Heading4Char"/>
    <w:qFormat/>
    <w:rsid w:val="00B947DC"/>
    <w:pPr>
      <w:spacing w:before="160" w:after="120"/>
      <w:outlineLvl w:val="3"/>
    </w:pPr>
    <w:rPr>
      <w:sz w:val="22"/>
    </w:rPr>
  </w:style>
  <w:style w:type="paragraph" w:styleId="Heading5">
    <w:name w:val="heading 5"/>
    <w:basedOn w:val="HeadingBase"/>
    <w:next w:val="Normal"/>
    <w:link w:val="Heading5Char"/>
    <w:qFormat/>
    <w:rsid w:val="00B947DC"/>
    <w:pPr>
      <w:spacing w:before="80"/>
      <w:outlineLvl w:val="4"/>
    </w:pPr>
    <w:rPr>
      <w:color w:val="918585"/>
      <w:sz w:val="20"/>
    </w:rPr>
  </w:style>
  <w:style w:type="paragraph" w:styleId="Heading6">
    <w:name w:val="heading 6"/>
    <w:basedOn w:val="HeadingBase"/>
    <w:next w:val="Normal"/>
    <w:link w:val="Heading6Char"/>
    <w:qFormat/>
    <w:rsid w:val="00B947DC"/>
    <w:pPr>
      <w:spacing w:before="60"/>
      <w:outlineLvl w:val="5"/>
    </w:pPr>
    <w:rPr>
      <w:color w:val="918585"/>
      <w:sz w:val="20"/>
    </w:rPr>
  </w:style>
  <w:style w:type="paragraph" w:styleId="Heading7">
    <w:name w:val="heading 7"/>
    <w:basedOn w:val="Normal"/>
    <w:next w:val="Normal"/>
    <w:link w:val="Heading7Char"/>
    <w:qFormat/>
    <w:rsid w:val="00B947DC"/>
    <w:pPr>
      <w:ind w:left="720"/>
      <w:outlineLvl w:val="6"/>
    </w:pPr>
    <w:rPr>
      <w:i/>
    </w:rPr>
  </w:style>
  <w:style w:type="paragraph" w:styleId="Heading8">
    <w:name w:val="heading 8"/>
    <w:basedOn w:val="Normal"/>
    <w:next w:val="Normal"/>
    <w:link w:val="Heading8Char"/>
    <w:qFormat/>
    <w:rsid w:val="00B947DC"/>
    <w:pPr>
      <w:ind w:left="720"/>
      <w:outlineLvl w:val="7"/>
    </w:pPr>
    <w:rPr>
      <w:i/>
    </w:rPr>
  </w:style>
  <w:style w:type="paragraph" w:styleId="Heading9">
    <w:name w:val="heading 9"/>
    <w:basedOn w:val="Normal"/>
    <w:next w:val="Normal"/>
    <w:link w:val="Heading9Char"/>
    <w:qFormat/>
    <w:rsid w:val="00B947DC"/>
    <w:pPr>
      <w:ind w:left="720"/>
      <w:outlineLvl w:val="8"/>
    </w:pPr>
    <w:rPr>
      <w:i/>
    </w:rPr>
  </w:style>
  <w:style w:type="character" w:default="1" w:styleId="DefaultParagraphFont">
    <w:name w:val="Default Paragraph Font"/>
    <w:uiPriority w:val="1"/>
    <w:unhideWhenUsed/>
    <w:rsid w:val="00B947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47DC"/>
  </w:style>
  <w:style w:type="character" w:customStyle="1" w:styleId="Heading1Char">
    <w:name w:val="Heading 1 Char"/>
    <w:basedOn w:val="DefaultParagraphFont"/>
    <w:link w:val="Heading1"/>
    <w:rsid w:val="00B947DC"/>
    <w:rPr>
      <w:rFonts w:ascii="Times New Roman" w:eastAsia="Times New Roman" w:hAnsi="Times New Roman" w:cs="Times New Roman"/>
      <w:b/>
      <w:sz w:val="32"/>
      <w:szCs w:val="20"/>
      <w:lang w:eastAsia="en-US"/>
    </w:rPr>
  </w:style>
  <w:style w:type="paragraph" w:styleId="BodyText">
    <w:name w:val="Body Text"/>
    <w:basedOn w:val="Normal"/>
    <w:link w:val="BodyTextChar"/>
    <w:rsid w:val="00B947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47DC"/>
    <w:rPr>
      <w:rFonts w:ascii="Times New Roman" w:eastAsia="Times New Roman" w:hAnsi="Times New Roman" w:cs="Times New Roman"/>
      <w:sz w:val="24"/>
      <w:lang w:eastAsia="en-US"/>
    </w:rPr>
  </w:style>
  <w:style w:type="paragraph" w:styleId="ListBullet">
    <w:name w:val="List Bullet"/>
    <w:basedOn w:val="List"/>
    <w:rsid w:val="00B947DC"/>
    <w:pPr>
      <w:numPr>
        <w:numId w:val="11"/>
      </w:numPr>
      <w:tabs>
        <w:tab w:val="clear" w:pos="340"/>
      </w:tabs>
      <w:spacing w:before="40" w:after="40"/>
    </w:pPr>
  </w:style>
  <w:style w:type="character" w:customStyle="1" w:styleId="SpecialBold">
    <w:name w:val="Special Bold"/>
    <w:basedOn w:val="DefaultParagraphFont"/>
    <w:rsid w:val="00B947DC"/>
    <w:rPr>
      <w:b/>
      <w:spacing w:val="0"/>
    </w:rPr>
  </w:style>
  <w:style w:type="character" w:styleId="Emphasis">
    <w:name w:val="Emphasis"/>
    <w:basedOn w:val="DefaultParagraphFont"/>
    <w:qFormat/>
    <w:rsid w:val="00B947DC"/>
    <w:rPr>
      <w:i/>
    </w:rPr>
  </w:style>
  <w:style w:type="paragraph" w:customStyle="1" w:styleId="SuperHeading">
    <w:name w:val="SuperHeading"/>
    <w:basedOn w:val="Normal"/>
    <w:rsid w:val="00B947DC"/>
    <w:pPr>
      <w:spacing w:before="240" w:after="120"/>
      <w:outlineLvl w:val="0"/>
    </w:pPr>
    <w:rPr>
      <w:rFonts w:ascii="Times New Roman" w:hAnsi="Times New Roman"/>
      <w:b/>
      <w:sz w:val="32"/>
    </w:rPr>
  </w:style>
  <w:style w:type="paragraph" w:customStyle="1" w:styleId="AllowPageBreak">
    <w:name w:val="AllowPageBreak"/>
    <w:rsid w:val="00B947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47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47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47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47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47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47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47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47DC"/>
    <w:rPr>
      <w:rFonts w:ascii="Courier New" w:eastAsia="Times New Roman" w:hAnsi="Courier New" w:cs="Times New Roman"/>
      <w:i/>
      <w:szCs w:val="20"/>
      <w:lang w:eastAsia="en-US"/>
    </w:rPr>
  </w:style>
  <w:style w:type="paragraph" w:customStyle="1" w:styleId="HeadingBase">
    <w:name w:val="Heading Base"/>
    <w:rsid w:val="00B947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47DC"/>
    <w:pPr>
      <w:tabs>
        <w:tab w:val="right" w:leader="dot" w:pos="9072"/>
      </w:tabs>
      <w:ind w:left="567"/>
    </w:pPr>
    <w:rPr>
      <w:szCs w:val="22"/>
    </w:rPr>
  </w:style>
  <w:style w:type="paragraph" w:customStyle="1" w:styleId="TOCBase">
    <w:name w:val="TOC Base"/>
    <w:rsid w:val="00B947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47DC"/>
    <w:pPr>
      <w:tabs>
        <w:tab w:val="right" w:leader="dot" w:pos="9072"/>
      </w:tabs>
      <w:spacing w:before="40" w:after="40"/>
      <w:ind w:left="284"/>
    </w:pPr>
    <w:rPr>
      <w:rFonts w:ascii="Times New Roman" w:hAnsi="Times New Roman"/>
    </w:rPr>
  </w:style>
  <w:style w:type="paragraph" w:styleId="TOC1">
    <w:name w:val="toc 1"/>
    <w:basedOn w:val="TOCBase"/>
    <w:next w:val="Normal"/>
    <w:rsid w:val="00B947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47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47DC"/>
    <w:rPr>
      <w:rFonts w:ascii="Times New Roman" w:eastAsia="Times New Roman" w:hAnsi="Times New Roman" w:cs="Times New Roman"/>
      <w:sz w:val="16"/>
      <w:lang w:eastAsia="en-US"/>
    </w:rPr>
  </w:style>
  <w:style w:type="paragraph" w:styleId="Title">
    <w:name w:val="Title"/>
    <w:basedOn w:val="HeadingBase"/>
    <w:link w:val="TitleChar"/>
    <w:qFormat/>
    <w:rsid w:val="00B947DC"/>
    <w:pPr>
      <w:spacing w:before="5040"/>
      <w:jc w:val="center"/>
    </w:pPr>
    <w:rPr>
      <w:sz w:val="48"/>
      <w:szCs w:val="72"/>
      <w:lang w:val="en-US"/>
    </w:rPr>
  </w:style>
  <w:style w:type="character" w:customStyle="1" w:styleId="TitleChar">
    <w:name w:val="Title Char"/>
    <w:basedOn w:val="DefaultParagraphFont"/>
    <w:link w:val="Title"/>
    <w:rsid w:val="00B947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47DC"/>
    <w:pPr>
      <w:tabs>
        <w:tab w:val="left" w:pos="3600"/>
        <w:tab w:val="left" w:pos="3958"/>
      </w:tabs>
    </w:pPr>
  </w:style>
  <w:style w:type="paragraph" w:styleId="List">
    <w:name w:val="List"/>
    <w:basedOn w:val="BodyText"/>
    <w:next w:val="BodyText"/>
    <w:rsid w:val="00B947DC"/>
    <w:pPr>
      <w:tabs>
        <w:tab w:val="left" w:pos="340"/>
      </w:tabs>
      <w:spacing w:before="60" w:after="60"/>
      <w:ind w:left="340" w:hanging="340"/>
    </w:pPr>
  </w:style>
  <w:style w:type="paragraph" w:customStyle="1" w:styleId="Note">
    <w:name w:val="Note"/>
    <w:basedOn w:val="BodyText"/>
    <w:rsid w:val="00B947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47DC"/>
    <w:pPr>
      <w:framePr w:wrap="auto" w:hAnchor="text" w:y="6049"/>
    </w:pPr>
    <w:rPr>
      <w:color w:val="000000"/>
      <w:sz w:val="40"/>
    </w:rPr>
  </w:style>
  <w:style w:type="paragraph" w:customStyle="1" w:styleId="TOCTitle">
    <w:name w:val="TOCTitle"/>
    <w:basedOn w:val="Heading1"/>
    <w:rsid w:val="00B947DC"/>
    <w:pPr>
      <w:spacing w:after="240"/>
      <w:jc w:val="center"/>
      <w:outlineLvl w:val="9"/>
    </w:pPr>
    <w:rPr>
      <w:caps/>
    </w:rPr>
  </w:style>
  <w:style w:type="paragraph" w:customStyle="1" w:styleId="Version">
    <w:name w:val="Version"/>
    <w:rsid w:val="00B947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47DC"/>
    <w:pPr>
      <w:numPr>
        <w:numId w:val="12"/>
      </w:numPr>
      <w:tabs>
        <w:tab w:val="clear" w:pos="680"/>
      </w:tabs>
    </w:pPr>
  </w:style>
  <w:style w:type="paragraph" w:styleId="Index1">
    <w:name w:val="index 1"/>
    <w:basedOn w:val="Normal"/>
    <w:next w:val="Normal"/>
    <w:semiHidden/>
    <w:rsid w:val="00B947DC"/>
    <w:pPr>
      <w:keepNext w:val="0"/>
      <w:tabs>
        <w:tab w:val="right" w:pos="4176"/>
      </w:tabs>
      <w:ind w:left="198" w:hanging="198"/>
    </w:pPr>
    <w:rPr>
      <w:rFonts w:ascii="Garamond" w:hAnsi="Garamond"/>
    </w:rPr>
  </w:style>
  <w:style w:type="paragraph" w:styleId="IndexHeading">
    <w:name w:val="index heading"/>
    <w:basedOn w:val="Normal"/>
    <w:next w:val="Index1"/>
    <w:semiHidden/>
    <w:rsid w:val="00B947DC"/>
    <w:pPr>
      <w:spacing w:before="120" w:after="120"/>
    </w:pPr>
    <w:rPr>
      <w:rFonts w:ascii="Arial" w:hAnsi="Arial"/>
      <w:b/>
      <w:color w:val="918585"/>
      <w:sz w:val="24"/>
    </w:rPr>
  </w:style>
  <w:style w:type="paragraph" w:styleId="Header">
    <w:name w:val="header"/>
    <w:basedOn w:val="Normal"/>
    <w:link w:val="HeaderChar"/>
    <w:rsid w:val="00B947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47DC"/>
    <w:rPr>
      <w:rFonts w:ascii="Times New Roman" w:eastAsia="Times New Roman" w:hAnsi="Times New Roman" w:cs="Times New Roman"/>
      <w:sz w:val="16"/>
      <w:szCs w:val="20"/>
      <w:lang w:val="en-GB" w:eastAsia="en-US"/>
    </w:rPr>
  </w:style>
  <w:style w:type="paragraph" w:customStyle="1" w:styleId="Chapter">
    <w:name w:val="Chapter"/>
    <w:basedOn w:val="Normal"/>
    <w:rsid w:val="00B947DC"/>
    <w:pPr>
      <w:spacing w:before="240"/>
    </w:pPr>
    <w:rPr>
      <w:rFonts w:ascii="Times New Roman" w:hAnsi="Times New Roman"/>
      <w:smallCaps/>
      <w:spacing w:val="80"/>
      <w:sz w:val="28"/>
    </w:rPr>
  </w:style>
  <w:style w:type="paragraph" w:customStyle="1" w:styleId="InChapter">
    <w:name w:val="InChapter"/>
    <w:basedOn w:val="Heading3"/>
    <w:rsid w:val="00B947DC"/>
    <w:pPr>
      <w:spacing w:after="240"/>
      <w:outlineLvl w:val="9"/>
    </w:pPr>
    <w:rPr>
      <w:noProof/>
    </w:rPr>
  </w:style>
  <w:style w:type="paragraph" w:styleId="Index2">
    <w:name w:val="index 2"/>
    <w:basedOn w:val="Normal"/>
    <w:next w:val="Normal"/>
    <w:semiHidden/>
    <w:rsid w:val="00B947DC"/>
    <w:pPr>
      <w:tabs>
        <w:tab w:val="right" w:pos="4176"/>
      </w:tabs>
      <w:ind w:left="568" w:hanging="284"/>
    </w:pPr>
    <w:rPr>
      <w:rFonts w:ascii="Garamond" w:hAnsi="Garamond"/>
    </w:rPr>
  </w:style>
  <w:style w:type="paragraph" w:customStyle="1" w:styleId="Byline">
    <w:name w:val="Byline"/>
    <w:rsid w:val="00B947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47DC"/>
    <w:pPr>
      <w:tabs>
        <w:tab w:val="clear" w:pos="3600"/>
        <w:tab w:val="clear" w:pos="3958"/>
      </w:tabs>
      <w:jc w:val="right"/>
    </w:pPr>
  </w:style>
  <w:style w:type="paragraph" w:styleId="Caption">
    <w:name w:val="caption"/>
    <w:basedOn w:val="BodyText"/>
    <w:next w:val="Normal"/>
    <w:qFormat/>
    <w:rsid w:val="00B947DC"/>
    <w:pPr>
      <w:framePr w:w="2268" w:hSpace="181" w:vSpace="181" w:wrap="around" w:vAnchor="text" w:hAnchor="page" w:x="1135" w:y="285" w:anchorLock="1"/>
    </w:pPr>
    <w:rPr>
      <w:i/>
    </w:rPr>
  </w:style>
  <w:style w:type="paragraph" w:customStyle="1" w:styleId="MiniTOCTitle">
    <w:name w:val="MiniTOCTitle"/>
    <w:basedOn w:val="Heading4"/>
    <w:rsid w:val="00B947DC"/>
    <w:pPr>
      <w:spacing w:before="240"/>
      <w:outlineLvl w:val="9"/>
    </w:pPr>
    <w:rPr>
      <w:noProof/>
      <w:sz w:val="24"/>
    </w:rPr>
  </w:style>
  <w:style w:type="paragraph" w:customStyle="1" w:styleId="MiniTOCItem">
    <w:name w:val="MiniTOCItem"/>
    <w:basedOn w:val="ListBullet"/>
    <w:rsid w:val="00B947DC"/>
    <w:pPr>
      <w:numPr>
        <w:numId w:val="0"/>
      </w:numPr>
      <w:tabs>
        <w:tab w:val="right" w:leader="dot" w:pos="6521"/>
      </w:tabs>
      <w:spacing w:before="0" w:after="0"/>
    </w:pPr>
  </w:style>
  <w:style w:type="paragraph" w:customStyle="1" w:styleId="TOFTitle">
    <w:name w:val="TOFTitle"/>
    <w:basedOn w:val="TOCTitle"/>
    <w:rsid w:val="00B947DC"/>
  </w:style>
  <w:style w:type="paragraph" w:styleId="TableofFigures">
    <w:name w:val="table of figures"/>
    <w:basedOn w:val="Normal"/>
    <w:next w:val="Normal"/>
    <w:semiHidden/>
    <w:rsid w:val="00B947DC"/>
    <w:pPr>
      <w:tabs>
        <w:tab w:val="right" w:leader="dot" w:pos="9072"/>
      </w:tabs>
      <w:ind w:left="970" w:hanging="403"/>
    </w:pPr>
    <w:rPr>
      <w:rFonts w:ascii="Times New Roman" w:hAnsi="Times New Roman"/>
      <w:b/>
    </w:rPr>
  </w:style>
  <w:style w:type="paragraph" w:styleId="ListNumber">
    <w:name w:val="List Number"/>
    <w:basedOn w:val="List"/>
    <w:rsid w:val="00B947DC"/>
    <w:pPr>
      <w:numPr>
        <w:numId w:val="14"/>
      </w:numPr>
      <w:tabs>
        <w:tab w:val="clear" w:pos="340"/>
      </w:tabs>
    </w:pPr>
  </w:style>
  <w:style w:type="character" w:customStyle="1" w:styleId="WingdingSymbols">
    <w:name w:val="Wingding Symbols"/>
    <w:rsid w:val="00B947DC"/>
    <w:rPr>
      <w:rFonts w:ascii="Wingdings" w:hAnsi="Wingdings"/>
    </w:rPr>
  </w:style>
  <w:style w:type="paragraph" w:customStyle="1" w:styleId="TableHeading">
    <w:name w:val="Table Heading"/>
    <w:basedOn w:val="HeadingBase"/>
    <w:rsid w:val="00B947DC"/>
    <w:pPr>
      <w:keepLines/>
      <w:pBdr>
        <w:bottom w:val="single" w:sz="6" w:space="1" w:color="918585"/>
      </w:pBdr>
      <w:spacing w:before="240"/>
    </w:pPr>
  </w:style>
  <w:style w:type="character" w:customStyle="1" w:styleId="HotSpot">
    <w:name w:val="HotSpot"/>
    <w:rsid w:val="00B947DC"/>
    <w:rPr>
      <w:color w:val="0033CC"/>
      <w:u w:val="none"/>
    </w:rPr>
  </w:style>
  <w:style w:type="paragraph" w:customStyle="1" w:styleId="BodyTextRight">
    <w:name w:val="Body Text Right"/>
    <w:basedOn w:val="BodyText"/>
    <w:rsid w:val="00B947DC"/>
    <w:pPr>
      <w:spacing w:before="0" w:after="0"/>
      <w:jc w:val="right"/>
    </w:pPr>
  </w:style>
  <w:style w:type="paragraph" w:styleId="Index3">
    <w:name w:val="index 3"/>
    <w:basedOn w:val="ListNumber2"/>
    <w:next w:val="Normal"/>
    <w:semiHidden/>
    <w:rsid w:val="00B947DC"/>
    <w:pPr>
      <w:numPr>
        <w:numId w:val="0"/>
      </w:numPr>
      <w:tabs>
        <w:tab w:val="right" w:leader="dot" w:pos="4176"/>
      </w:tabs>
    </w:pPr>
  </w:style>
  <w:style w:type="paragraph" w:styleId="ListNumber2">
    <w:name w:val="List Number 2"/>
    <w:basedOn w:val="List2"/>
    <w:rsid w:val="00B947DC"/>
    <w:pPr>
      <w:numPr>
        <w:numId w:val="9"/>
      </w:numPr>
      <w:tabs>
        <w:tab w:val="clear" w:pos="1060"/>
      </w:tabs>
    </w:pPr>
  </w:style>
  <w:style w:type="paragraph" w:customStyle="1" w:styleId="MarginNote">
    <w:name w:val="Margin Note"/>
    <w:basedOn w:val="BodyText"/>
    <w:rsid w:val="00B947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47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47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47DC"/>
    <w:rPr>
      <w:sz w:val="32"/>
    </w:rPr>
  </w:style>
  <w:style w:type="paragraph" w:customStyle="1" w:styleId="HeadingProcedure">
    <w:name w:val="Heading Procedure"/>
    <w:basedOn w:val="HeadingBase"/>
    <w:next w:val="Normal"/>
    <w:rsid w:val="00B947DC"/>
    <w:pPr>
      <w:tabs>
        <w:tab w:val="left" w:pos="0"/>
      </w:tabs>
      <w:spacing w:before="120" w:after="60"/>
    </w:pPr>
    <w:rPr>
      <w:i/>
      <w:color w:val="918585"/>
      <w:sz w:val="22"/>
    </w:rPr>
  </w:style>
  <w:style w:type="paragraph" w:customStyle="1" w:styleId="TableBodyText">
    <w:name w:val="Table Body Text"/>
    <w:basedOn w:val="BodyText"/>
    <w:rsid w:val="00B947DC"/>
    <w:pPr>
      <w:spacing w:before="60" w:after="60"/>
    </w:pPr>
  </w:style>
  <w:style w:type="paragraph" w:styleId="ListContinue">
    <w:name w:val="List Continue"/>
    <w:basedOn w:val="List"/>
    <w:rsid w:val="00B947DC"/>
    <w:pPr>
      <w:ind w:firstLine="0"/>
    </w:pPr>
  </w:style>
  <w:style w:type="paragraph" w:customStyle="1" w:styleId="ListNote">
    <w:name w:val="List Note"/>
    <w:basedOn w:val="List"/>
    <w:rsid w:val="00B947DC"/>
    <w:pPr>
      <w:pBdr>
        <w:top w:val="single" w:sz="6" w:space="2" w:color="918585"/>
        <w:bottom w:val="single" w:sz="6" w:space="2" w:color="918585"/>
      </w:pBdr>
      <w:tabs>
        <w:tab w:val="left" w:pos="1021"/>
      </w:tabs>
      <w:ind w:firstLine="0"/>
    </w:pPr>
  </w:style>
  <w:style w:type="paragraph" w:customStyle="1" w:styleId="Warning">
    <w:name w:val="Warning"/>
    <w:basedOn w:val="BodyText"/>
    <w:rsid w:val="00B947DC"/>
    <w:pPr>
      <w:shd w:val="clear" w:color="auto" w:fill="D9D9D9"/>
      <w:tabs>
        <w:tab w:val="left" w:pos="992"/>
      </w:tabs>
      <w:ind w:left="119" w:right="119"/>
    </w:pPr>
    <w:rPr>
      <w:sz w:val="20"/>
    </w:rPr>
  </w:style>
  <w:style w:type="paragraph" w:customStyle="1" w:styleId="MarginIcons">
    <w:name w:val="Margin Icons"/>
    <w:basedOn w:val="BodyText"/>
    <w:rsid w:val="00B947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47DC"/>
    <w:rPr>
      <w:rFonts w:ascii="Courier New" w:hAnsi="Courier New"/>
    </w:rPr>
  </w:style>
  <w:style w:type="paragraph" w:customStyle="1" w:styleId="NoteBullet">
    <w:name w:val="Note Bullet"/>
    <w:basedOn w:val="Note"/>
    <w:rsid w:val="00B947DC"/>
    <w:pPr>
      <w:tabs>
        <w:tab w:val="clear" w:pos="680"/>
      </w:tabs>
      <w:spacing w:before="60" w:after="60"/>
    </w:pPr>
  </w:style>
  <w:style w:type="paragraph" w:customStyle="1" w:styleId="SubHeading2">
    <w:name w:val="SubHeading2"/>
    <w:basedOn w:val="HeadingBase"/>
    <w:rsid w:val="00B947DC"/>
    <w:pPr>
      <w:spacing w:before="240" w:after="60"/>
    </w:pPr>
    <w:rPr>
      <w:sz w:val="20"/>
    </w:rPr>
  </w:style>
  <w:style w:type="paragraph" w:customStyle="1" w:styleId="SubHeading1">
    <w:name w:val="SubHeading1"/>
    <w:basedOn w:val="HeadingBase"/>
    <w:rsid w:val="00B947DC"/>
    <w:pPr>
      <w:spacing w:before="240" w:after="60"/>
    </w:pPr>
    <w:rPr>
      <w:color w:val="918585"/>
      <w:sz w:val="22"/>
    </w:rPr>
  </w:style>
  <w:style w:type="paragraph" w:customStyle="1" w:styleId="SideHeading">
    <w:name w:val="Side Heading"/>
    <w:basedOn w:val="HeadingBase"/>
    <w:rsid w:val="00B947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47DC"/>
    <w:pPr>
      <w:numPr>
        <w:numId w:val="10"/>
      </w:numPr>
    </w:pPr>
  </w:style>
  <w:style w:type="paragraph" w:styleId="PlainText">
    <w:name w:val="Plain Text"/>
    <w:basedOn w:val="Normal"/>
    <w:link w:val="PlainTextChar"/>
    <w:rsid w:val="00B947DC"/>
    <w:rPr>
      <w:sz w:val="20"/>
    </w:rPr>
  </w:style>
  <w:style w:type="character" w:customStyle="1" w:styleId="PlainTextChar">
    <w:name w:val="Plain Text Char"/>
    <w:basedOn w:val="DefaultParagraphFont"/>
    <w:link w:val="PlainText"/>
    <w:rsid w:val="00B947DC"/>
    <w:rPr>
      <w:rFonts w:ascii="Courier New" w:eastAsia="Times New Roman" w:hAnsi="Courier New" w:cs="Times New Roman"/>
      <w:sz w:val="20"/>
      <w:szCs w:val="20"/>
      <w:lang w:eastAsia="en-US"/>
    </w:rPr>
  </w:style>
  <w:style w:type="character" w:customStyle="1" w:styleId="MenuOption">
    <w:name w:val="Menu Option"/>
    <w:basedOn w:val="DefaultParagraphFont"/>
    <w:rsid w:val="00B947DC"/>
    <w:rPr>
      <w:b/>
      <w:smallCaps/>
    </w:rPr>
  </w:style>
  <w:style w:type="paragraph" w:customStyle="1" w:styleId="TableListNumber">
    <w:name w:val="Table List Number"/>
    <w:basedOn w:val="ListNumber"/>
    <w:rsid w:val="00B947DC"/>
    <w:pPr>
      <w:numPr>
        <w:numId w:val="0"/>
      </w:numPr>
    </w:pPr>
  </w:style>
  <w:style w:type="paragraph" w:styleId="TOC4">
    <w:name w:val="toc 4"/>
    <w:basedOn w:val="TOCBase"/>
    <w:next w:val="Normal"/>
    <w:semiHidden/>
    <w:rsid w:val="00B947DC"/>
    <w:pPr>
      <w:tabs>
        <w:tab w:val="right" w:leader="dot" w:pos="9071"/>
      </w:tabs>
      <w:ind w:left="1701"/>
    </w:pPr>
  </w:style>
  <w:style w:type="paragraph" w:customStyle="1" w:styleId="ListAlpha">
    <w:name w:val="List Alpha"/>
    <w:basedOn w:val="List"/>
    <w:rsid w:val="00B947DC"/>
    <w:pPr>
      <w:numPr>
        <w:numId w:val="8"/>
      </w:numPr>
    </w:pPr>
  </w:style>
  <w:style w:type="paragraph" w:customStyle="1" w:styleId="ListAlpha2">
    <w:name w:val="List Alpha 2"/>
    <w:basedOn w:val="List2"/>
    <w:rsid w:val="00B947DC"/>
    <w:pPr>
      <w:numPr>
        <w:numId w:val="7"/>
      </w:numPr>
    </w:pPr>
  </w:style>
  <w:style w:type="paragraph" w:styleId="List2">
    <w:name w:val="List 2"/>
    <w:basedOn w:val="BodyText"/>
    <w:rsid w:val="00B947DC"/>
    <w:pPr>
      <w:tabs>
        <w:tab w:val="left" w:pos="680"/>
      </w:tabs>
      <w:spacing w:before="60" w:after="60"/>
      <w:ind w:left="680" w:hanging="340"/>
    </w:pPr>
  </w:style>
  <w:style w:type="paragraph" w:styleId="List3">
    <w:name w:val="List 3"/>
    <w:basedOn w:val="BodyText"/>
    <w:rsid w:val="00B947DC"/>
    <w:pPr>
      <w:tabs>
        <w:tab w:val="left" w:pos="1021"/>
      </w:tabs>
      <w:spacing w:before="60" w:after="60"/>
      <w:ind w:left="1020" w:hanging="340"/>
    </w:pPr>
  </w:style>
  <w:style w:type="paragraph" w:styleId="List4">
    <w:name w:val="List 4"/>
    <w:basedOn w:val="BodyText"/>
    <w:rsid w:val="00B947DC"/>
    <w:pPr>
      <w:tabs>
        <w:tab w:val="left" w:pos="1361"/>
      </w:tabs>
      <w:spacing w:before="60" w:after="60"/>
      <w:ind w:left="1361" w:hanging="340"/>
    </w:pPr>
  </w:style>
  <w:style w:type="paragraph" w:styleId="List5">
    <w:name w:val="List 5"/>
    <w:basedOn w:val="BodyText"/>
    <w:rsid w:val="00B947DC"/>
    <w:pPr>
      <w:tabs>
        <w:tab w:val="left" w:pos="1701"/>
      </w:tabs>
      <w:spacing w:before="60" w:after="60"/>
      <w:ind w:left="1701" w:hanging="340"/>
    </w:pPr>
  </w:style>
  <w:style w:type="paragraph" w:styleId="ListBullet3">
    <w:name w:val="List Bullet 3"/>
    <w:basedOn w:val="List3"/>
    <w:rsid w:val="00B947DC"/>
    <w:pPr>
      <w:numPr>
        <w:numId w:val="13"/>
      </w:numPr>
      <w:tabs>
        <w:tab w:val="clear" w:pos="1021"/>
      </w:tabs>
      <w:ind w:left="1037" w:hanging="357"/>
    </w:pPr>
  </w:style>
  <w:style w:type="paragraph" w:styleId="ListBullet4">
    <w:name w:val="List Bullet 4"/>
    <w:basedOn w:val="List4"/>
    <w:rsid w:val="00B947DC"/>
    <w:pPr>
      <w:numPr>
        <w:numId w:val="2"/>
      </w:numPr>
      <w:tabs>
        <w:tab w:val="clear" w:pos="1361"/>
      </w:tabs>
    </w:pPr>
  </w:style>
  <w:style w:type="paragraph" w:styleId="ListBullet5">
    <w:name w:val="List Bullet 5"/>
    <w:basedOn w:val="List5"/>
    <w:rsid w:val="00B947DC"/>
    <w:pPr>
      <w:numPr>
        <w:numId w:val="3"/>
      </w:numPr>
    </w:pPr>
  </w:style>
  <w:style w:type="paragraph" w:styleId="ListContinue2">
    <w:name w:val="List Continue 2"/>
    <w:basedOn w:val="List2"/>
    <w:rsid w:val="00B947DC"/>
    <w:pPr>
      <w:ind w:firstLine="0"/>
    </w:pPr>
  </w:style>
  <w:style w:type="paragraph" w:styleId="ListContinue3">
    <w:name w:val="List Continue 3"/>
    <w:basedOn w:val="List3"/>
    <w:rsid w:val="00B947DC"/>
    <w:pPr>
      <w:ind w:left="1021" w:firstLine="0"/>
    </w:pPr>
  </w:style>
  <w:style w:type="paragraph" w:styleId="ListContinue4">
    <w:name w:val="List Continue 4"/>
    <w:basedOn w:val="List4"/>
    <w:rsid w:val="00B947DC"/>
    <w:pPr>
      <w:ind w:firstLine="0"/>
    </w:pPr>
  </w:style>
  <w:style w:type="paragraph" w:styleId="ListContinue5">
    <w:name w:val="List Continue 5"/>
    <w:basedOn w:val="List5"/>
    <w:rsid w:val="00B947DC"/>
    <w:pPr>
      <w:ind w:firstLine="0"/>
    </w:pPr>
  </w:style>
  <w:style w:type="paragraph" w:styleId="ListNumber3">
    <w:name w:val="List Number 3"/>
    <w:basedOn w:val="List3"/>
    <w:rsid w:val="00B947DC"/>
    <w:pPr>
      <w:numPr>
        <w:numId w:val="4"/>
      </w:numPr>
    </w:pPr>
  </w:style>
  <w:style w:type="paragraph" w:styleId="ListNumber4">
    <w:name w:val="List Number 4"/>
    <w:basedOn w:val="List4"/>
    <w:rsid w:val="00B947DC"/>
    <w:pPr>
      <w:numPr>
        <w:numId w:val="5"/>
      </w:numPr>
    </w:pPr>
  </w:style>
  <w:style w:type="paragraph" w:styleId="ListNumber5">
    <w:name w:val="List Number 5"/>
    <w:basedOn w:val="List5"/>
    <w:rsid w:val="00B947DC"/>
    <w:pPr>
      <w:numPr>
        <w:numId w:val="6"/>
      </w:numPr>
    </w:pPr>
  </w:style>
  <w:style w:type="paragraph" w:styleId="BlockText">
    <w:name w:val="Block Text"/>
    <w:basedOn w:val="Normal"/>
    <w:rsid w:val="00B947DC"/>
    <w:pPr>
      <w:spacing w:after="120"/>
      <w:ind w:left="1440" w:right="1440"/>
    </w:pPr>
  </w:style>
  <w:style w:type="character" w:customStyle="1" w:styleId="Subscript">
    <w:name w:val="Subscript"/>
    <w:basedOn w:val="DefaultParagraphFont"/>
    <w:rsid w:val="00B947DC"/>
    <w:rPr>
      <w:sz w:val="16"/>
      <w:vertAlign w:val="subscript"/>
    </w:rPr>
  </w:style>
  <w:style w:type="character" w:customStyle="1" w:styleId="Superscript">
    <w:name w:val="Superscript"/>
    <w:basedOn w:val="DefaultParagraphFont"/>
    <w:rsid w:val="00B947DC"/>
    <w:rPr>
      <w:sz w:val="16"/>
      <w:vertAlign w:val="superscript"/>
    </w:rPr>
  </w:style>
  <w:style w:type="character" w:customStyle="1" w:styleId="Symbols">
    <w:name w:val="Symbols"/>
    <w:basedOn w:val="DefaultParagraphFont"/>
    <w:rsid w:val="00B947DC"/>
    <w:rPr>
      <w:rFonts w:ascii="Symbol" w:hAnsi="Symbol"/>
    </w:rPr>
  </w:style>
  <w:style w:type="character" w:customStyle="1" w:styleId="MenuOptions">
    <w:name w:val="Menu Options"/>
    <w:basedOn w:val="DefaultParagraphFont"/>
    <w:rsid w:val="00B947DC"/>
    <w:rPr>
      <w:rFonts w:ascii="Arial Narrow" w:hAnsi="Arial Narrow"/>
      <w:smallCaps/>
    </w:rPr>
  </w:style>
  <w:style w:type="character" w:customStyle="1" w:styleId="Buttons">
    <w:name w:val="Buttons"/>
    <w:basedOn w:val="DefaultParagraphFont"/>
    <w:rsid w:val="00B947DC"/>
    <w:rPr>
      <w:b/>
    </w:rPr>
  </w:style>
  <w:style w:type="character" w:customStyle="1" w:styleId="Underlined">
    <w:name w:val="Underlined"/>
    <w:basedOn w:val="DefaultParagraphFont"/>
    <w:rsid w:val="00B947DC"/>
    <w:rPr>
      <w:u w:val="single"/>
    </w:rPr>
  </w:style>
  <w:style w:type="paragraph" w:customStyle="1" w:styleId="TableBodyTextRight">
    <w:name w:val="Table Body Text Right"/>
    <w:basedOn w:val="TableBodyText"/>
    <w:rsid w:val="00B947DC"/>
    <w:pPr>
      <w:widowControl w:val="0"/>
      <w:autoSpaceDE w:val="0"/>
      <w:autoSpaceDN w:val="0"/>
      <w:adjustRightInd w:val="0"/>
      <w:jc w:val="right"/>
    </w:pPr>
    <w:rPr>
      <w:rFonts w:cs="Arial"/>
      <w:szCs w:val="18"/>
    </w:rPr>
  </w:style>
  <w:style w:type="paragraph" w:customStyle="1" w:styleId="CopyrightText">
    <w:name w:val="Copyright Text"/>
    <w:basedOn w:val="BodyText"/>
    <w:rsid w:val="00B947DC"/>
    <w:rPr>
      <w:sz w:val="18"/>
    </w:rPr>
  </w:style>
  <w:style w:type="paragraph" w:customStyle="1" w:styleId="BodySmallRight">
    <w:name w:val="Body Small Right"/>
    <w:basedOn w:val="BodyTextRight"/>
    <w:rsid w:val="00B947DC"/>
    <w:rPr>
      <w:sz w:val="18"/>
      <w:szCs w:val="18"/>
    </w:rPr>
  </w:style>
  <w:style w:type="paragraph" w:customStyle="1" w:styleId="MarginEdition">
    <w:name w:val="Margin Edition"/>
    <w:basedOn w:val="MarginNote"/>
    <w:rsid w:val="00B947DC"/>
    <w:pPr>
      <w:spacing w:before="0" w:after="0"/>
    </w:pPr>
    <w:rPr>
      <w:rFonts w:ascii="Times New Roman" w:hAnsi="Times New Roman"/>
      <w:color w:val="999999"/>
    </w:rPr>
  </w:style>
  <w:style w:type="paragraph" w:customStyle="1" w:styleId="Spacer">
    <w:name w:val="Spacer"/>
    <w:basedOn w:val="Normal"/>
    <w:rsid w:val="00B947DC"/>
    <w:rPr>
      <w:sz w:val="2"/>
      <w:szCs w:val="2"/>
    </w:rPr>
  </w:style>
  <w:style w:type="character" w:customStyle="1" w:styleId="Small">
    <w:name w:val="Small"/>
    <w:basedOn w:val="DefaultParagraphFont"/>
    <w:rsid w:val="00B947DC"/>
    <w:rPr>
      <w:sz w:val="16"/>
    </w:rPr>
  </w:style>
  <w:style w:type="paragraph" w:customStyle="1" w:styleId="WideTable">
    <w:name w:val="Wide Table"/>
    <w:basedOn w:val="Normal"/>
    <w:rsid w:val="00B947DC"/>
    <w:pPr>
      <w:ind w:left="-1418"/>
    </w:pPr>
    <w:rPr>
      <w:sz w:val="2"/>
      <w:szCs w:val="2"/>
    </w:rPr>
  </w:style>
  <w:style w:type="character" w:styleId="PageNumber">
    <w:name w:val="page number"/>
    <w:basedOn w:val="DefaultParagraphFont"/>
    <w:rsid w:val="00B947DC"/>
  </w:style>
  <w:style w:type="paragraph" w:styleId="Quote">
    <w:name w:val="Quote"/>
    <w:basedOn w:val="Heading1"/>
    <w:link w:val="QuoteChar"/>
    <w:qFormat/>
    <w:rsid w:val="00B947DC"/>
    <w:rPr>
      <w:b w:val="0"/>
      <w:sz w:val="72"/>
      <w:szCs w:val="72"/>
      <w:lang w:val="en-NZ"/>
    </w:rPr>
  </w:style>
  <w:style w:type="character" w:customStyle="1" w:styleId="QuoteChar">
    <w:name w:val="Quote Char"/>
    <w:basedOn w:val="DefaultParagraphFont"/>
    <w:link w:val="Quote"/>
    <w:rsid w:val="00B947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47DC"/>
    <w:pPr>
      <w:pageBreakBefore/>
    </w:pPr>
  </w:style>
  <w:style w:type="paragraph" w:customStyle="1" w:styleId="Border">
    <w:name w:val="Border"/>
    <w:basedOn w:val="Normal"/>
    <w:qFormat/>
    <w:rsid w:val="00B947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47DC"/>
    <w:rPr>
      <w:b/>
      <w:bCs/>
      <w:i/>
      <w:iCs/>
      <w:color w:val="auto"/>
    </w:rPr>
  </w:style>
  <w:style w:type="paragraph" w:styleId="IntenseQuote">
    <w:name w:val="Intense Quote"/>
    <w:basedOn w:val="Normal"/>
    <w:next w:val="Normal"/>
    <w:link w:val="IntenseQuoteChar"/>
    <w:uiPriority w:val="30"/>
    <w:qFormat/>
    <w:rsid w:val="00B947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47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47DC"/>
    <w:rPr>
      <w:smallCaps/>
      <w:color w:val="auto"/>
      <w:u w:val="single"/>
    </w:rPr>
  </w:style>
  <w:style w:type="character" w:styleId="IntenseReference">
    <w:name w:val="Intense Reference"/>
    <w:basedOn w:val="DefaultParagraphFont"/>
    <w:uiPriority w:val="32"/>
    <w:qFormat/>
    <w:rsid w:val="00B947DC"/>
    <w:rPr>
      <w:b/>
      <w:bCs/>
      <w:smallCaps/>
      <w:color w:val="auto"/>
      <w:spacing w:val="5"/>
      <w:u w:val="single"/>
    </w:rPr>
  </w:style>
  <w:style w:type="paragraph" w:customStyle="1" w:styleId="2ColumnHeading">
    <w:name w:val="2Column Heading"/>
    <w:basedOn w:val="BodyText"/>
    <w:qFormat/>
    <w:rsid w:val="00B947DC"/>
    <w:pPr>
      <w:spacing w:after="60"/>
      <w:ind w:left="-2268"/>
    </w:pPr>
    <w:rPr>
      <w:b/>
    </w:rPr>
  </w:style>
  <w:style w:type="paragraph" w:customStyle="1" w:styleId="Heading1TOC">
    <w:name w:val="Heading1 TOC"/>
    <w:basedOn w:val="Normal"/>
    <w:qFormat/>
    <w:rsid w:val="00B947DC"/>
    <w:pPr>
      <w:spacing w:before="240" w:after="120"/>
    </w:pPr>
    <w:rPr>
      <w:rFonts w:ascii="Times New Roman" w:hAnsi="Times New Roman"/>
      <w:b/>
      <w:sz w:val="32"/>
    </w:rPr>
  </w:style>
  <w:style w:type="paragraph" w:customStyle="1" w:styleId="Heading2TOC">
    <w:name w:val="Heading2 TOC"/>
    <w:basedOn w:val="Normal"/>
    <w:qFormat/>
    <w:rsid w:val="00B947DC"/>
    <w:pPr>
      <w:spacing w:before="240" w:after="60"/>
    </w:pPr>
    <w:rPr>
      <w:rFonts w:ascii="Times New Roman" w:hAnsi="Times New Roman"/>
      <w:b/>
      <w:sz w:val="28"/>
    </w:rPr>
  </w:style>
  <w:style w:type="character" w:customStyle="1" w:styleId="Underline">
    <w:name w:val="Underline"/>
    <w:basedOn w:val="DefaultParagraphFont"/>
    <w:qFormat/>
    <w:rsid w:val="00B947DC"/>
    <w:rPr>
      <w:u w:val="single"/>
    </w:rPr>
  </w:style>
  <w:style w:type="character" w:customStyle="1" w:styleId="BoldandItalics">
    <w:name w:val="Bold and Italics"/>
    <w:qFormat/>
    <w:rsid w:val="00B947DC"/>
    <w:rPr>
      <w:b/>
      <w:i/>
      <w:u w:val="none"/>
    </w:rPr>
  </w:style>
  <w:style w:type="paragraph" w:styleId="BalloonText">
    <w:name w:val="Balloon Text"/>
    <w:basedOn w:val="Normal"/>
    <w:link w:val="BalloonTextChar"/>
    <w:rsid w:val="00B947DC"/>
    <w:rPr>
      <w:rFonts w:ascii="Tahoma" w:hAnsi="Tahoma" w:cs="Tahoma"/>
      <w:sz w:val="16"/>
      <w:szCs w:val="16"/>
    </w:rPr>
  </w:style>
  <w:style w:type="character" w:customStyle="1" w:styleId="BalloonTextChar">
    <w:name w:val="Balloon Text Char"/>
    <w:basedOn w:val="DefaultParagraphFont"/>
    <w:link w:val="BalloonText"/>
    <w:rsid w:val="00B947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47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47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47DC"/>
    <w:rPr>
      <w:b/>
      <w:color w:val="660033"/>
      <w:spacing w:val="0"/>
    </w:rPr>
  </w:style>
  <w:style w:type="paragraph" w:customStyle="1" w:styleId="Nameditemlist">
    <w:name w:val="Named item list"/>
    <w:basedOn w:val="BodyText"/>
    <w:qFormat/>
    <w:rsid w:val="00B947DC"/>
    <w:pPr>
      <w:tabs>
        <w:tab w:val="left" w:pos="2835"/>
      </w:tabs>
      <w:ind w:left="2835" w:hanging="2835"/>
    </w:pPr>
  </w:style>
  <w:style w:type="paragraph" w:customStyle="1" w:styleId="BodyTextnopadding">
    <w:name w:val="Body Text no padding"/>
    <w:basedOn w:val="BodyText"/>
    <w:qFormat/>
    <w:rsid w:val="00B947DC"/>
    <w:pPr>
      <w:spacing w:before="0" w:after="0"/>
    </w:pPr>
  </w:style>
  <w:style w:type="paragraph" w:customStyle="1" w:styleId="BodyTextBold">
    <w:name w:val="Body Text Bold"/>
    <w:basedOn w:val="BodyText"/>
    <w:qFormat/>
    <w:rsid w:val="00B947DC"/>
    <w:rPr>
      <w:b/>
    </w:rPr>
  </w:style>
  <w:style w:type="character" w:styleId="Hyperlink">
    <w:name w:val="Hyperlink"/>
    <w:basedOn w:val="DefaultParagraphFont"/>
    <w:uiPriority w:val="99"/>
    <w:unhideWhenUsed/>
    <w:rsid w:val="00CC75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792</Words>
  <Characters>5384</Characters>
  <Application>Microsoft Office Word</Application>
  <DocSecurity>0</DocSecurity>
  <Lines>168</Lines>
  <Paragraphs>108</Paragraphs>
  <ScaleCrop>false</ScaleCrop>
  <Company>Author-it Software Corporation Ltd.</Company>
  <LinksUpToDate>false</LinksUpToDate>
  <CharactersWithSpaces>6068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TLIA3024 Organise warehouse records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2025-03-01T16:23:00Z</dcterms:created>
  <dcterms:modified xsi:type="dcterms:W3CDTF">2025-03-01T16:23:00Z</dcterms:modified>
</cp:coreProperties>
</file>