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117" w:rsidP="001711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TLIA3015 Complete receival/despatch documentation</w:t>
      </w:r>
      <w:r>
        <w:fldChar w:fldCharType="end"/>
      </w:r>
    </w:p>
    <w:p w:rsidR="00171117" w:rsidP="00171117">
      <w:pPr>
        <w:pStyle w:val="Version"/>
        <w:sectPr w:rsidSect="008410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1000" w:rsidP="00841000">
      <w:pPr>
        <w:pStyle w:val="SuperHeading"/>
      </w:pPr>
      <w:r w:rsidRPr="00841000">
        <w:t>TLIA3015 Complete receival/despatch documentation</w:t>
      </w:r>
    </w:p>
    <w:p w:rsidR="00000000" w:rsidRPr="00841000" w:rsidP="00841000">
      <w:pPr>
        <w:pStyle w:val="Heading1"/>
      </w:pPr>
      <w:bookmarkStart w:id="1" w:name="O_840716"/>
      <w:bookmarkEnd w:id="1"/>
      <w:r w:rsidRPr="00841000">
        <w:t>Modification History</w:t>
      </w:r>
    </w:p>
    <w:p w:rsidR="00171117" w:rsidP="00171117">
      <w:pPr>
        <w:pStyle w:val="BodyText"/>
      </w:pPr>
      <w:r w:rsidRPr="00841000">
        <w:t>Release 1. This is the first release of this unit of competency in the TLI Transport and Logistics Training Package.</w:t>
      </w:r>
    </w:p>
    <w:p w:rsidR="00000000" w:rsidRPr="00841000" w:rsidP="00841000">
      <w:pPr>
        <w:pStyle w:val="Heading1"/>
      </w:pPr>
      <w:bookmarkStart w:id="2" w:name="O_840717"/>
      <w:bookmarkEnd w:id="2"/>
      <w:r w:rsidRPr="00841000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7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000" w:rsidP="00841000">
            <w:pPr>
              <w:pStyle w:val="BodyText"/>
            </w:pPr>
            <w:r w:rsidRPr="00841000">
              <w:t>This unit involves the skills and knowledge required to complete receival/despat</w:t>
            </w:r>
            <w:r w:rsidRPr="00841000">
              <w:t xml:space="preserve">ch documentation in accordance with relevant regulations and workplace requirements as part of work activities within the transport and logistics industry. </w:t>
            </w:r>
          </w:p>
          <w:p w:rsidR="00000000" w:rsidRPr="00841000" w:rsidP="00841000">
            <w:pPr>
              <w:pStyle w:val="BodyText"/>
            </w:pPr>
            <w:r w:rsidRPr="00841000">
              <w:t>It includes analysing orders to identify work requirements to fill order, following workplace order</w:t>
            </w:r>
            <w:r w:rsidRPr="00841000">
              <w:t xml:space="preserve"> documentation processes, and finalising documentation in accordance with workplace procedures and any relevant regulatory requirements.</w:t>
            </w:r>
          </w:p>
          <w:p w:rsidR="00000000" w:rsidRPr="00841000" w:rsidP="00841000">
            <w:pPr>
              <w:pStyle w:val="BodyText"/>
            </w:pPr>
            <w:r w:rsidRPr="00841000">
              <w:t xml:space="preserve">Work is performed under some supervision generally within a team environment. </w:t>
            </w:r>
          </w:p>
          <w:p w:rsidR="00000000" w:rsidRPr="00841000" w:rsidP="00841000">
            <w:pPr>
              <w:pStyle w:val="BodyText"/>
            </w:pPr>
            <w:r w:rsidRPr="00841000">
              <w:t>No licensing, legislative or certificati</w:t>
            </w:r>
            <w:r w:rsidRPr="00841000">
              <w:t>on requirements apply to this unit at the time of publication.</w:t>
            </w:r>
          </w:p>
        </w:tc>
      </w:tr>
    </w:tbl>
    <w:p w:rsidR="00171117" w:rsidP="00841000">
      <w:pPr>
        <w:pStyle w:val="BodyText"/>
      </w:pPr>
    </w:p>
    <w:p w:rsidR="00171117" w:rsidP="00841000">
      <w:pPr>
        <w:pStyle w:val="BodyText"/>
      </w:pPr>
    </w:p>
    <w:p w:rsidR="00000000" w:rsidRPr="00841000" w:rsidP="00841000">
      <w:pPr>
        <w:pStyle w:val="Heading1"/>
      </w:pPr>
      <w:bookmarkStart w:id="3" w:name="O_840718"/>
      <w:bookmarkEnd w:id="3"/>
      <w:r w:rsidRPr="00841000">
        <w:t>Pre-requisite Unit</w:t>
      </w:r>
    </w:p>
    <w:p w:rsidR="00171117" w:rsidP="00171117">
      <w:pPr>
        <w:pStyle w:val="BodyText"/>
      </w:pPr>
      <w:r w:rsidRPr="00841000">
        <w:t>Not applicable.</w:t>
      </w:r>
    </w:p>
    <w:p w:rsidR="00000000" w:rsidRPr="00841000" w:rsidP="00841000">
      <w:pPr>
        <w:pStyle w:val="Heading1"/>
      </w:pPr>
      <w:bookmarkStart w:id="4" w:name="O_840719"/>
      <w:bookmarkEnd w:id="4"/>
      <w:r w:rsidRPr="00841000">
        <w:t>Competency Field</w:t>
      </w:r>
    </w:p>
    <w:p w:rsidR="00171117" w:rsidP="00171117">
      <w:pPr>
        <w:pStyle w:val="BodyText"/>
      </w:pPr>
      <w:r w:rsidRPr="00841000">
        <w:t>A – Handling Cargo/Stock</w:t>
      </w:r>
    </w:p>
    <w:p w:rsidR="00000000" w:rsidRPr="00841000" w:rsidP="00841000">
      <w:pPr>
        <w:pStyle w:val="Heading1"/>
      </w:pPr>
      <w:bookmarkStart w:id="5" w:name="O_840720"/>
      <w:bookmarkEnd w:id="5"/>
      <w:r w:rsidRPr="00841000">
        <w:t>Unit Sector</w:t>
      </w:r>
    </w:p>
    <w:p w:rsidR="00171117" w:rsidP="00171117">
      <w:pPr>
        <w:pStyle w:val="BodyText"/>
      </w:pPr>
      <w:r w:rsidRPr="00841000">
        <w:t>Not applicable.</w:t>
      </w:r>
    </w:p>
    <w:p w:rsidR="00000000" w:rsidRPr="00841000" w:rsidP="00841000">
      <w:pPr>
        <w:pStyle w:val="Heading1"/>
      </w:pPr>
      <w:bookmarkStart w:id="6" w:name="O_840721"/>
      <w:bookmarkEnd w:id="6"/>
      <w:r w:rsidRPr="0084100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9"/>
        <w:gridCol w:w="1756"/>
        <w:gridCol w:w="548"/>
        <w:gridCol w:w="6563"/>
      </w:tblGrid>
      <w:tr w:rsidTr="0017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000" w:rsidP="00841000">
            <w:pPr>
              <w:pStyle w:val="BodyText"/>
            </w:pPr>
            <w:r w:rsidRPr="0084100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000">
            <w:pPr>
              <w:pStyle w:val="BodyText"/>
              <w:rPr>
                <w:lang w:val="en-NZ"/>
              </w:rPr>
            </w:pPr>
            <w:r w:rsidRPr="00841000">
              <w:rPr>
                <w:rStyle w:val="SpecialBold"/>
              </w:rPr>
              <w:t>PERFORMANCE CRITERIA</w:t>
            </w:r>
          </w:p>
        </w:tc>
      </w:tr>
      <w:tr w:rsidTr="0017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000">
            <w:pPr>
              <w:pStyle w:val="BodyText"/>
              <w:rPr>
                <w:lang w:val="en-NZ"/>
              </w:rPr>
            </w:pPr>
            <w:r w:rsidRPr="00841000">
              <w:t xml:space="preserve">Elements describe the </w:t>
            </w:r>
            <w:r w:rsidRPr="00841000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000">
            <w:pPr>
              <w:pStyle w:val="BodyText"/>
              <w:rPr>
                <w:lang w:val="en-NZ"/>
              </w:rPr>
            </w:pPr>
            <w:r w:rsidRPr="00841000">
              <w:t xml:space="preserve">Performance criteria describe the performance needed to demonstrate achievement of the </w:t>
            </w:r>
            <w:r w:rsidRPr="00841000">
              <w:t>element.</w:t>
            </w:r>
          </w:p>
        </w:tc>
      </w:tr>
      <w:tr w:rsidTr="0017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000" w:rsidP="00841000">
            <w:pPr>
              <w:pStyle w:val="BodyText"/>
            </w:pPr>
            <w:r w:rsidRPr="0084100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000">
            <w:pPr>
              <w:pStyle w:val="BodyText"/>
              <w:rPr>
                <w:lang w:val="en-NZ"/>
              </w:rPr>
            </w:pPr>
            <w:r w:rsidRPr="00841000">
              <w:rPr>
                <w:rStyle w:val="SpecialBold"/>
              </w:rPr>
              <w:t>Analyse order to identify work requirements to</w:t>
            </w:r>
            <w:r w:rsidRPr="00841000">
              <w:rPr>
                <w:rStyle w:val="SpecialBold"/>
              </w:rPr>
              <w:t xml:space="preserve"> fill order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000">
            <w:pPr>
              <w:pStyle w:val="BodyText"/>
              <w:rPr>
                <w:lang w:val="en-NZ"/>
              </w:rPr>
            </w:pPr>
            <w:r w:rsidRPr="0084100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000">
            <w:pPr>
              <w:pStyle w:val="BodyText"/>
              <w:rPr>
                <w:lang w:val="en-NZ"/>
              </w:rPr>
            </w:pPr>
            <w:r w:rsidRPr="00841000">
              <w:t>Order request documentation is interpreted</w:t>
            </w:r>
          </w:p>
        </w:tc>
      </w:tr>
      <w:tr w:rsidTr="0017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000">
            <w:pPr>
              <w:pStyle w:val="BodyText"/>
              <w:rPr>
                <w:lang w:val="en-NZ"/>
              </w:rPr>
            </w:pPr>
            <w:r w:rsidRPr="0084100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000">
            <w:pPr>
              <w:pStyle w:val="BodyText"/>
              <w:rPr>
                <w:lang w:val="en-NZ"/>
              </w:rPr>
            </w:pPr>
            <w:r w:rsidRPr="00841000">
              <w:t>Product/s in order are noted and workplace location/s are identified</w:t>
            </w:r>
          </w:p>
        </w:tc>
      </w:tr>
      <w:tr w:rsidTr="0017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000">
            <w:pPr>
              <w:pStyle w:val="BodyText"/>
              <w:rPr>
                <w:lang w:val="en-NZ"/>
              </w:rPr>
            </w:pPr>
            <w:r w:rsidRPr="0084100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000">
            <w:pPr>
              <w:pStyle w:val="BodyText"/>
              <w:rPr>
                <w:lang w:val="en-NZ"/>
              </w:rPr>
            </w:pPr>
            <w:r w:rsidRPr="00841000">
              <w:t>Workplace and product knowledge are used to organise documentation</w:t>
            </w:r>
          </w:p>
        </w:tc>
      </w:tr>
      <w:tr w:rsidTr="0017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000">
            <w:pPr>
              <w:pStyle w:val="BodyText"/>
              <w:rPr>
                <w:lang w:val="en-NZ"/>
              </w:rPr>
            </w:pPr>
            <w:r w:rsidRPr="00841000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000">
            <w:pPr>
              <w:pStyle w:val="BodyText"/>
              <w:rPr>
                <w:lang w:val="en-NZ"/>
              </w:rPr>
            </w:pPr>
            <w:r w:rsidRPr="00841000">
              <w:t>Required schedules for order movement are identified and noted as required</w:t>
            </w:r>
          </w:p>
        </w:tc>
      </w:tr>
      <w:tr w:rsidTr="0017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000">
            <w:pPr>
              <w:pStyle w:val="BodyText"/>
              <w:rPr>
                <w:lang w:val="en-NZ"/>
              </w:rPr>
            </w:pPr>
            <w:r w:rsidRPr="00841000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000">
            <w:pPr>
              <w:pStyle w:val="BodyText"/>
              <w:rPr>
                <w:lang w:val="en-NZ"/>
              </w:rPr>
            </w:pPr>
            <w:r w:rsidRPr="00841000">
              <w:t xml:space="preserve">Special aspects of order such as dangerous/hazardous goods or temperature controlled goods are identified and information on required documentation </w:t>
            </w:r>
            <w:r w:rsidRPr="00841000">
              <w:t>procedures and relevant regulatory requirements is identified, accessed and interpreted</w:t>
            </w:r>
          </w:p>
        </w:tc>
      </w:tr>
      <w:tr w:rsidTr="0017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000" w:rsidP="00841000">
            <w:pPr>
              <w:pStyle w:val="BodyText"/>
            </w:pPr>
            <w:r w:rsidRPr="0084100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000">
            <w:pPr>
              <w:pStyle w:val="BodyText"/>
              <w:rPr>
                <w:lang w:val="en-NZ"/>
              </w:rPr>
            </w:pPr>
            <w:r w:rsidRPr="00841000">
              <w:rPr>
                <w:rStyle w:val="SpecialBold"/>
              </w:rPr>
              <w:t>Follow workplace order documentation processes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000">
            <w:pPr>
              <w:pStyle w:val="BodyText"/>
              <w:rPr>
                <w:lang w:val="en-NZ"/>
              </w:rPr>
            </w:pPr>
            <w:r w:rsidRPr="0084100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000">
            <w:pPr>
              <w:pStyle w:val="BodyText"/>
              <w:rPr>
                <w:lang w:val="en-NZ"/>
              </w:rPr>
            </w:pPr>
            <w:r w:rsidRPr="00841000">
              <w:t>Workplace procedures for order documentation are identified</w:t>
            </w:r>
          </w:p>
        </w:tc>
      </w:tr>
      <w:tr w:rsidTr="0017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000">
            <w:pPr>
              <w:pStyle w:val="BodyText"/>
              <w:rPr>
                <w:lang w:val="en-NZ"/>
              </w:rPr>
            </w:pPr>
            <w:r w:rsidRPr="0084100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000">
            <w:pPr>
              <w:pStyle w:val="BodyText"/>
              <w:rPr>
                <w:lang w:val="en-NZ"/>
              </w:rPr>
            </w:pPr>
            <w:r w:rsidRPr="00841000">
              <w:t>Workplace documentation is completed in accorda</w:t>
            </w:r>
            <w:r w:rsidRPr="00841000">
              <w:t>nce with workplace procedures and relevant regulatory requirements</w:t>
            </w:r>
          </w:p>
        </w:tc>
      </w:tr>
      <w:tr w:rsidTr="0017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000" w:rsidP="00841000">
            <w:pPr>
              <w:pStyle w:val="BodyText"/>
            </w:pPr>
            <w:r w:rsidRPr="0084100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000">
            <w:pPr>
              <w:pStyle w:val="BodyText"/>
              <w:rPr>
                <w:lang w:val="en-NZ"/>
              </w:rPr>
            </w:pPr>
            <w:r w:rsidRPr="00841000">
              <w:rPr>
                <w:rStyle w:val="SpecialBold"/>
              </w:rPr>
              <w:t>Finalise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000">
            <w:pPr>
              <w:pStyle w:val="BodyText"/>
              <w:rPr>
                <w:lang w:val="en-NZ"/>
              </w:rPr>
            </w:pPr>
            <w:r w:rsidRPr="0084100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000">
            <w:pPr>
              <w:pStyle w:val="BodyText"/>
              <w:rPr>
                <w:lang w:val="en-NZ"/>
              </w:rPr>
            </w:pPr>
            <w:r w:rsidRPr="00841000">
              <w:t>Order is checked against schedule and order form</w:t>
            </w:r>
          </w:p>
        </w:tc>
      </w:tr>
      <w:tr w:rsidTr="0017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000">
            <w:pPr>
              <w:pStyle w:val="BodyText"/>
              <w:rPr>
                <w:lang w:val="en-NZ"/>
              </w:rPr>
            </w:pPr>
            <w:r w:rsidRPr="0084100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000">
            <w:pPr>
              <w:pStyle w:val="BodyText"/>
              <w:rPr>
                <w:lang w:val="en-NZ"/>
              </w:rPr>
            </w:pPr>
            <w:r w:rsidRPr="00841000">
              <w:t>Workplace records are completed, and labels and appropriate documentation are attached in accordance with workplace procedures and relevant regulatory requirements</w:t>
            </w:r>
          </w:p>
        </w:tc>
      </w:tr>
      <w:tr w:rsidTr="0017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000">
            <w:pPr>
              <w:pStyle w:val="BodyText"/>
              <w:rPr>
                <w:lang w:val="en-NZ"/>
              </w:rPr>
            </w:pPr>
            <w:r w:rsidRPr="00841000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000">
            <w:pPr>
              <w:pStyle w:val="BodyText"/>
              <w:rPr>
                <w:lang w:val="en-NZ"/>
              </w:rPr>
            </w:pPr>
            <w:r w:rsidRPr="00841000">
              <w:t>Special transportation requirements are identified and conveyed to appropriate person</w:t>
            </w:r>
            <w:r w:rsidRPr="00841000">
              <w:t>nel</w:t>
            </w:r>
          </w:p>
        </w:tc>
      </w:tr>
      <w:tr w:rsidTr="001711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000">
            <w:pPr>
              <w:pStyle w:val="BodyText"/>
              <w:rPr>
                <w:lang w:val="en-NZ"/>
              </w:rPr>
            </w:pPr>
            <w:r w:rsidRPr="00841000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000" w:rsidP="00841000">
            <w:pPr>
              <w:pStyle w:val="BodyText"/>
            </w:pPr>
            <w:r w:rsidRPr="00841000">
              <w:t>Required documentation for dangerous goods and hazardous materials is completed in accordance with relevant regulations and current Australian Dangerous Goods (ADG) Code, as required</w:t>
            </w:r>
          </w:p>
        </w:tc>
      </w:tr>
    </w:tbl>
    <w:p w:rsidR="00171117" w:rsidP="00841000">
      <w:pPr>
        <w:pStyle w:val="BodyText"/>
      </w:pPr>
    </w:p>
    <w:p w:rsidR="00171117" w:rsidP="00841000">
      <w:pPr>
        <w:pStyle w:val="BodyText"/>
      </w:pPr>
    </w:p>
    <w:p w:rsidR="00000000" w:rsidRPr="00841000" w:rsidP="00841000">
      <w:pPr>
        <w:pStyle w:val="Heading1"/>
      </w:pPr>
      <w:bookmarkStart w:id="7" w:name="O_840722"/>
      <w:bookmarkEnd w:id="7"/>
      <w:r w:rsidRPr="00841000">
        <w:t>Foundation Skills</w:t>
      </w:r>
    </w:p>
    <w:p w:rsidR="00171117" w:rsidP="00171117">
      <w:pPr>
        <w:pStyle w:val="BodyText"/>
      </w:pPr>
      <w:r w:rsidRPr="00841000">
        <w:t>Foundation skills essential to performance are explicit in the performance criteria of this unit of competency.</w:t>
      </w:r>
    </w:p>
    <w:p w:rsidR="00000000" w:rsidRPr="00841000" w:rsidP="00841000">
      <w:pPr>
        <w:pStyle w:val="Heading1"/>
      </w:pPr>
      <w:bookmarkStart w:id="8" w:name="O_840723"/>
      <w:bookmarkEnd w:id="8"/>
      <w:r w:rsidRPr="00841000">
        <w:t>Range of Conditions</w:t>
      </w:r>
    </w:p>
    <w:p w:rsidR="00000000" w:rsidRPr="00841000" w:rsidP="00171117">
      <w:pPr>
        <w:pStyle w:val="BodyText"/>
      </w:pPr>
      <w:r w:rsidRPr="00841000">
        <w:t>Range is restricted to essential operating conditions and any other variables essential to the work enviro</w:t>
      </w:r>
      <w:r w:rsidRPr="00841000">
        <w:t>nment.</w:t>
      </w:r>
    </w:p>
    <w:p w:rsidR="00171117" w:rsidP="00171117">
      <w:pPr>
        <w:pStyle w:val="BodyText"/>
      </w:pPr>
      <w:r w:rsidRPr="00841000">
        <w:t>Non-essential conditions can be found in the Companion Volume Implementation Guide.</w:t>
      </w:r>
    </w:p>
    <w:p w:rsidR="00000000" w:rsidRPr="00841000" w:rsidP="00841000">
      <w:pPr>
        <w:pStyle w:val="Heading1"/>
      </w:pPr>
      <w:bookmarkStart w:id="9" w:name="O_840724"/>
      <w:bookmarkEnd w:id="9"/>
      <w:r w:rsidRPr="00841000">
        <w:t>Unit Mapping Information</w:t>
      </w:r>
    </w:p>
    <w:p w:rsidR="00171117" w:rsidP="00171117">
      <w:pPr>
        <w:pStyle w:val="BodyText"/>
      </w:pPr>
      <w:r w:rsidRPr="00841000">
        <w:t>This unit replaces and is equivalent to TLIA3015A Complete receival/despatch documentation.</w:t>
      </w:r>
    </w:p>
    <w:p w:rsidR="00000000" w:rsidRPr="00841000" w:rsidP="00841000">
      <w:pPr>
        <w:pStyle w:val="Heading1"/>
      </w:pPr>
      <w:bookmarkStart w:id="10" w:name="O_840731"/>
      <w:bookmarkEnd w:id="10"/>
      <w:r w:rsidRPr="00841000">
        <w:t>Links</w:t>
      </w:r>
    </w:p>
    <w:p w:rsidR="00000000" w:rsidRPr="00841000" w:rsidP="00171117">
      <w:pPr>
        <w:pStyle w:val="BodyText"/>
      </w:pPr>
      <w:r w:rsidRPr="008410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63F1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41000" w:rsidP="00841000"/>
    <w:sectPr w:rsidSect="008410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0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000" w:rsidRPr="00171117" w:rsidP="001711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0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117" w:rsidP="008410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1117" w:rsidP="008410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71117" w:rsidP="008410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0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1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1000" w:rsidRPr="00171117" w:rsidP="001711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0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117" w:rsidRPr="002D2AF8" w:rsidP="008410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TLIA3015 Complete receival/despatch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71117" w:rsidP="008410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0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10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10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10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10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10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10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10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10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10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10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1000"/>
  </w:style>
  <w:style w:type="character" w:customStyle="1" w:styleId="Heading1Char">
    <w:name w:val="Heading 1 Char"/>
    <w:basedOn w:val="DefaultParagraphFont"/>
    <w:link w:val="Heading1"/>
    <w:rsid w:val="008410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10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100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41000"/>
    <w:rPr>
      <w:b/>
      <w:spacing w:val="0"/>
    </w:rPr>
  </w:style>
  <w:style w:type="paragraph" w:customStyle="1" w:styleId="SuperHeading">
    <w:name w:val="SuperHeading"/>
    <w:basedOn w:val="Normal"/>
    <w:rsid w:val="008410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10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10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10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10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1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1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1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1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10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10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10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10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10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10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10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10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10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10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10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10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100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10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10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10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10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100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10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10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10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10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10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10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10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10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10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1000"/>
    <w:rPr>
      <w:i/>
    </w:rPr>
  </w:style>
  <w:style w:type="paragraph" w:styleId="Caption">
    <w:name w:val="caption"/>
    <w:basedOn w:val="BodyText"/>
    <w:next w:val="Normal"/>
    <w:qFormat/>
    <w:rsid w:val="008410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10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10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1000"/>
  </w:style>
  <w:style w:type="paragraph" w:styleId="TableofFigures">
    <w:name w:val="table of figures"/>
    <w:basedOn w:val="Normal"/>
    <w:next w:val="Normal"/>
    <w:semiHidden/>
    <w:rsid w:val="008410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100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41000"/>
    <w:rPr>
      <w:rFonts w:ascii="Wingdings" w:hAnsi="Wingdings"/>
    </w:rPr>
  </w:style>
  <w:style w:type="paragraph" w:customStyle="1" w:styleId="TableHeading">
    <w:name w:val="Table Heading"/>
    <w:basedOn w:val="HeadingBase"/>
    <w:rsid w:val="008410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1000"/>
    <w:rPr>
      <w:color w:val="0033CC"/>
      <w:u w:val="none"/>
    </w:rPr>
  </w:style>
  <w:style w:type="paragraph" w:customStyle="1" w:styleId="BodyTextRight">
    <w:name w:val="Body Text Right"/>
    <w:basedOn w:val="BodyText"/>
    <w:rsid w:val="008410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10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10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10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10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10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1000"/>
    <w:rPr>
      <w:sz w:val="32"/>
    </w:rPr>
  </w:style>
  <w:style w:type="paragraph" w:customStyle="1" w:styleId="HeadingProcedure">
    <w:name w:val="Heading Procedure"/>
    <w:basedOn w:val="HeadingBase"/>
    <w:next w:val="Normal"/>
    <w:rsid w:val="008410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1000"/>
    <w:pPr>
      <w:spacing w:before="60" w:after="60"/>
    </w:pPr>
  </w:style>
  <w:style w:type="paragraph" w:styleId="ListContinue">
    <w:name w:val="List Continue"/>
    <w:basedOn w:val="List"/>
    <w:rsid w:val="00841000"/>
    <w:pPr>
      <w:ind w:firstLine="0"/>
    </w:pPr>
  </w:style>
  <w:style w:type="paragraph" w:customStyle="1" w:styleId="ListNote">
    <w:name w:val="List Note"/>
    <w:basedOn w:val="List"/>
    <w:rsid w:val="008410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10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10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1000"/>
    <w:rPr>
      <w:rFonts w:ascii="Courier New" w:hAnsi="Courier New"/>
    </w:rPr>
  </w:style>
  <w:style w:type="paragraph" w:customStyle="1" w:styleId="NoteBullet">
    <w:name w:val="Note Bullet"/>
    <w:basedOn w:val="Note"/>
    <w:rsid w:val="008410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10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10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10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100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410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10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1000"/>
    <w:rPr>
      <w:b/>
      <w:smallCaps/>
    </w:rPr>
  </w:style>
  <w:style w:type="paragraph" w:customStyle="1" w:styleId="TableListNumber">
    <w:name w:val="Table List Number"/>
    <w:basedOn w:val="ListNumber"/>
    <w:rsid w:val="008410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10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1000"/>
    <w:pPr>
      <w:numPr>
        <w:numId w:val="7"/>
      </w:numPr>
    </w:pPr>
  </w:style>
  <w:style w:type="paragraph" w:customStyle="1" w:styleId="ListAlpha2">
    <w:name w:val="List Alpha 2"/>
    <w:basedOn w:val="List2"/>
    <w:rsid w:val="00841000"/>
    <w:pPr>
      <w:numPr>
        <w:numId w:val="6"/>
      </w:numPr>
    </w:pPr>
  </w:style>
  <w:style w:type="paragraph" w:styleId="List2">
    <w:name w:val="List 2"/>
    <w:basedOn w:val="BodyText"/>
    <w:rsid w:val="008410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10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10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10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100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100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1000"/>
    <w:pPr>
      <w:numPr>
        <w:numId w:val="2"/>
      </w:numPr>
    </w:pPr>
  </w:style>
  <w:style w:type="paragraph" w:styleId="ListContinue2">
    <w:name w:val="List Continue 2"/>
    <w:basedOn w:val="List2"/>
    <w:rsid w:val="00841000"/>
    <w:pPr>
      <w:ind w:firstLine="0"/>
    </w:pPr>
  </w:style>
  <w:style w:type="paragraph" w:styleId="ListContinue3">
    <w:name w:val="List Continue 3"/>
    <w:basedOn w:val="List3"/>
    <w:rsid w:val="00841000"/>
    <w:pPr>
      <w:ind w:left="1021" w:firstLine="0"/>
    </w:pPr>
  </w:style>
  <w:style w:type="paragraph" w:styleId="ListContinue4">
    <w:name w:val="List Continue 4"/>
    <w:basedOn w:val="List4"/>
    <w:rsid w:val="00841000"/>
    <w:pPr>
      <w:ind w:firstLine="0"/>
    </w:pPr>
  </w:style>
  <w:style w:type="paragraph" w:styleId="ListContinue5">
    <w:name w:val="List Continue 5"/>
    <w:basedOn w:val="List5"/>
    <w:rsid w:val="00841000"/>
    <w:pPr>
      <w:ind w:firstLine="0"/>
    </w:pPr>
  </w:style>
  <w:style w:type="paragraph" w:styleId="ListNumber3">
    <w:name w:val="List Number 3"/>
    <w:basedOn w:val="List3"/>
    <w:rsid w:val="00841000"/>
    <w:pPr>
      <w:numPr>
        <w:numId w:val="3"/>
      </w:numPr>
    </w:pPr>
  </w:style>
  <w:style w:type="paragraph" w:styleId="ListNumber4">
    <w:name w:val="List Number 4"/>
    <w:basedOn w:val="List4"/>
    <w:rsid w:val="00841000"/>
    <w:pPr>
      <w:numPr>
        <w:numId w:val="4"/>
      </w:numPr>
    </w:pPr>
  </w:style>
  <w:style w:type="paragraph" w:styleId="ListNumber5">
    <w:name w:val="List Number 5"/>
    <w:basedOn w:val="List5"/>
    <w:rsid w:val="00841000"/>
    <w:pPr>
      <w:numPr>
        <w:numId w:val="5"/>
      </w:numPr>
    </w:pPr>
  </w:style>
  <w:style w:type="paragraph" w:styleId="BlockText">
    <w:name w:val="Block Text"/>
    <w:basedOn w:val="Normal"/>
    <w:rsid w:val="008410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10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1000"/>
    <w:rPr>
      <w:sz w:val="16"/>
      <w:vertAlign w:val="superscript"/>
    </w:rPr>
  </w:style>
  <w:style w:type="character" w:customStyle="1" w:styleId="Symbols">
    <w:name w:val="Symbols"/>
    <w:basedOn w:val="DefaultParagraphFont"/>
    <w:rsid w:val="00841000"/>
    <w:rPr>
      <w:rFonts w:ascii="Symbol" w:hAnsi="Symbol"/>
    </w:rPr>
  </w:style>
  <w:style w:type="character" w:customStyle="1" w:styleId="MenuOptions">
    <w:name w:val="Menu Options"/>
    <w:basedOn w:val="DefaultParagraphFont"/>
    <w:rsid w:val="008410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1000"/>
    <w:rPr>
      <w:b/>
    </w:rPr>
  </w:style>
  <w:style w:type="character" w:customStyle="1" w:styleId="Underlined">
    <w:name w:val="Underlined"/>
    <w:basedOn w:val="DefaultParagraphFont"/>
    <w:rsid w:val="00841000"/>
    <w:rPr>
      <w:u w:val="single"/>
    </w:rPr>
  </w:style>
  <w:style w:type="paragraph" w:customStyle="1" w:styleId="TableBodyTextRight">
    <w:name w:val="Table Body Text Right"/>
    <w:basedOn w:val="TableBodyText"/>
    <w:rsid w:val="008410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1000"/>
    <w:rPr>
      <w:sz w:val="18"/>
    </w:rPr>
  </w:style>
  <w:style w:type="paragraph" w:customStyle="1" w:styleId="BodySmallRight">
    <w:name w:val="Body Small Right"/>
    <w:basedOn w:val="BodyTextRight"/>
    <w:rsid w:val="00841000"/>
    <w:rPr>
      <w:sz w:val="18"/>
      <w:szCs w:val="18"/>
    </w:rPr>
  </w:style>
  <w:style w:type="paragraph" w:customStyle="1" w:styleId="MarginEdition">
    <w:name w:val="Margin Edition"/>
    <w:basedOn w:val="MarginNote"/>
    <w:rsid w:val="008410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1000"/>
    <w:rPr>
      <w:sz w:val="2"/>
      <w:szCs w:val="2"/>
    </w:rPr>
  </w:style>
  <w:style w:type="character" w:customStyle="1" w:styleId="Small">
    <w:name w:val="Small"/>
    <w:basedOn w:val="DefaultParagraphFont"/>
    <w:rsid w:val="00841000"/>
    <w:rPr>
      <w:sz w:val="16"/>
    </w:rPr>
  </w:style>
  <w:style w:type="paragraph" w:customStyle="1" w:styleId="WideTable">
    <w:name w:val="Wide Table"/>
    <w:basedOn w:val="Normal"/>
    <w:rsid w:val="008410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1000"/>
  </w:style>
  <w:style w:type="paragraph" w:styleId="Quote">
    <w:name w:val="Quote"/>
    <w:basedOn w:val="Heading1"/>
    <w:link w:val="QuoteChar"/>
    <w:qFormat/>
    <w:rsid w:val="008410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10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1000"/>
    <w:pPr>
      <w:pageBreakBefore/>
    </w:pPr>
  </w:style>
  <w:style w:type="paragraph" w:customStyle="1" w:styleId="Border">
    <w:name w:val="Border"/>
    <w:basedOn w:val="Normal"/>
    <w:qFormat/>
    <w:rsid w:val="008410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10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0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10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10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10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10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10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1000"/>
    <w:rPr>
      <w:u w:val="single"/>
    </w:rPr>
  </w:style>
  <w:style w:type="character" w:customStyle="1" w:styleId="BoldandItalics">
    <w:name w:val="Bold and Italics"/>
    <w:qFormat/>
    <w:rsid w:val="00841000"/>
    <w:rPr>
      <w:b/>
      <w:i/>
      <w:u w:val="none"/>
    </w:rPr>
  </w:style>
  <w:style w:type="paragraph" w:styleId="BalloonText">
    <w:name w:val="Balloon Text"/>
    <w:basedOn w:val="Normal"/>
    <w:link w:val="BalloonTextChar"/>
    <w:rsid w:val="00841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10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10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10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10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10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1000"/>
    <w:pPr>
      <w:spacing w:before="0" w:after="0"/>
    </w:pPr>
  </w:style>
  <w:style w:type="paragraph" w:customStyle="1" w:styleId="BodyTextBold">
    <w:name w:val="Body Text Bold"/>
    <w:basedOn w:val="BodyText"/>
    <w:qFormat/>
    <w:rsid w:val="00841000"/>
    <w:rPr>
      <w:b/>
    </w:rPr>
  </w:style>
  <w:style w:type="character" w:styleId="Hyperlink">
    <w:name w:val="Hyperlink"/>
    <w:basedOn w:val="DefaultParagraphFont"/>
    <w:uiPriority w:val="99"/>
    <w:unhideWhenUsed/>
    <w:rsid w:val="001711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432</Words>
  <Characters>2939</Characters>
  <Application>Microsoft Office Word</Application>
  <DocSecurity>0</DocSecurity>
  <Lines>122</Lines>
  <Paragraphs>70</Paragraphs>
  <ScaleCrop>false</ScaleCrop>
  <Company>Author-it Software Corporation Ltd.</Company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TLIA3015 Complete receival/despatch documentation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2024-11-07T12:24:00Z</dcterms:created>
  <dcterms:modified xsi:type="dcterms:W3CDTF">2024-11-07T12:25:00Z</dcterms:modified>
</cp:coreProperties>
</file>