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97" w:rsidP="003B6397">
      <w:pPr>
        <w:pStyle w:val="Title"/>
      </w:pPr>
      <w:r>
        <w:fldChar w:fldCharType="begin"/>
      </w:r>
      <w:r>
        <w:instrText xml:space="preserve"> TITLE   \* MERGEFORMAT </w:instrText>
      </w:r>
      <w:r>
        <w:fldChar w:fldCharType="separate"/>
      </w:r>
      <w:r>
        <w:t>TLIA3015 Complete receival/despatch documentation</w:t>
      </w:r>
      <w:r>
        <w:fldChar w:fldCharType="end"/>
      </w:r>
    </w:p>
    <w:p w:rsidR="003B6397" w:rsidP="003B6397">
      <w:pPr>
        <w:pStyle w:val="Version"/>
        <w:sectPr w:rsidSect="009953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399" w:rsidP="00995399">
      <w:pPr>
        <w:pStyle w:val="SuperHeading"/>
      </w:pPr>
      <w:r w:rsidRPr="00995399">
        <w:t>TLIA3015 Complete receival/despatch documentation</w:t>
      </w:r>
    </w:p>
    <w:p w:rsidR="00000000" w:rsidRPr="00995399" w:rsidP="00995399">
      <w:pPr>
        <w:pStyle w:val="Heading1"/>
      </w:pPr>
      <w:bookmarkStart w:id="1" w:name="O_840716"/>
      <w:bookmarkEnd w:id="1"/>
      <w:r w:rsidRPr="00995399">
        <w:t>Modification History</w:t>
      </w:r>
    </w:p>
    <w:p w:rsidR="003B6397" w:rsidP="003B6397">
      <w:pPr>
        <w:pStyle w:val="BodyText"/>
      </w:pPr>
      <w:r w:rsidRPr="00995399">
        <w:t>Release 1. This is the first release of this unit of competency in the TLI Transport and Logistics Training Package.</w:t>
      </w:r>
    </w:p>
    <w:p w:rsidR="00000000" w:rsidRPr="00995399" w:rsidP="00995399">
      <w:pPr>
        <w:pStyle w:val="Heading1"/>
      </w:pPr>
      <w:bookmarkStart w:id="2" w:name="O_840717"/>
      <w:bookmarkEnd w:id="2"/>
      <w:r w:rsidRPr="00995399">
        <w:t>Application</w:t>
      </w:r>
    </w:p>
    <w:tbl>
      <w:tblPr>
        <w:tblW w:w="0" w:type="auto"/>
        <w:tblCellMar>
          <w:left w:w="62" w:type="dxa"/>
          <w:right w:w="62" w:type="dxa"/>
        </w:tblCellMar>
        <w:tblLook w:val="0000"/>
      </w:tblPr>
      <w:tblGrid>
        <w:gridCol w:w="9196"/>
      </w:tblGrid>
      <w:tr w:rsidTr="003B6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t>This unit involves the skills and knowledge required to complete receival/despat</w:t>
            </w:r>
            <w:r w:rsidRPr="00995399">
              <w:t xml:space="preserve">ch documentation in accordance with relevant regulations and workplace requirements as part of work activities within the transport and logistics industry. </w:t>
            </w:r>
          </w:p>
          <w:p w:rsidR="00000000" w:rsidRPr="00995399" w:rsidP="00995399">
            <w:pPr>
              <w:pStyle w:val="BodyText"/>
            </w:pPr>
            <w:r w:rsidRPr="00995399">
              <w:t>It includes analysing orders to identify work requirements to fill order, following workplace order</w:t>
            </w:r>
            <w:r w:rsidRPr="00995399">
              <w:t xml:space="preserve"> documentation processes, and finalising documentation in accordance with workplace procedures and any relevant regulatory requirements.</w:t>
            </w:r>
          </w:p>
          <w:p w:rsidR="00000000" w:rsidRPr="00995399" w:rsidP="00995399">
            <w:pPr>
              <w:pStyle w:val="BodyText"/>
            </w:pPr>
            <w:r w:rsidRPr="00995399">
              <w:t xml:space="preserve">Work is performed under some supervision generally within a team environment. </w:t>
            </w:r>
          </w:p>
          <w:p w:rsidR="00000000" w:rsidRPr="00995399" w:rsidP="00995399">
            <w:pPr>
              <w:pStyle w:val="BodyText"/>
            </w:pPr>
            <w:r w:rsidRPr="00995399">
              <w:t>No licensing, legislative or certificati</w:t>
            </w:r>
            <w:r w:rsidRPr="00995399">
              <w:t>on requirements apply to this unit at the time of publication.</w:t>
            </w:r>
          </w:p>
        </w:tc>
      </w:tr>
    </w:tbl>
    <w:p w:rsidR="003B6397" w:rsidP="00995399">
      <w:pPr>
        <w:pStyle w:val="BodyText"/>
      </w:pPr>
    </w:p>
    <w:p w:rsidR="003B6397" w:rsidP="00995399">
      <w:pPr>
        <w:pStyle w:val="BodyText"/>
      </w:pPr>
    </w:p>
    <w:p w:rsidR="00000000" w:rsidRPr="00995399" w:rsidP="00995399">
      <w:pPr>
        <w:pStyle w:val="Heading1"/>
      </w:pPr>
      <w:bookmarkStart w:id="3" w:name="O_840718"/>
      <w:bookmarkEnd w:id="3"/>
      <w:r w:rsidRPr="00995399">
        <w:t>Pre-requisite Unit</w:t>
      </w:r>
    </w:p>
    <w:p w:rsidR="003B6397" w:rsidP="003B6397">
      <w:pPr>
        <w:pStyle w:val="BodyText"/>
      </w:pPr>
      <w:r w:rsidRPr="00995399">
        <w:t>Not applicable.</w:t>
      </w:r>
    </w:p>
    <w:p w:rsidR="00000000" w:rsidRPr="00995399" w:rsidP="00995399">
      <w:pPr>
        <w:pStyle w:val="Heading1"/>
      </w:pPr>
      <w:bookmarkStart w:id="4" w:name="O_840719"/>
      <w:bookmarkEnd w:id="4"/>
      <w:r w:rsidRPr="00995399">
        <w:t>Competency Field</w:t>
      </w:r>
    </w:p>
    <w:p w:rsidR="003B6397" w:rsidP="003B6397">
      <w:pPr>
        <w:pStyle w:val="BodyText"/>
      </w:pPr>
      <w:r w:rsidRPr="00995399">
        <w:t>A – Handling Cargo/Stock</w:t>
      </w:r>
    </w:p>
    <w:p w:rsidR="00000000" w:rsidRPr="00995399" w:rsidP="00995399">
      <w:pPr>
        <w:pStyle w:val="Heading1"/>
      </w:pPr>
      <w:bookmarkStart w:id="5" w:name="O_840720"/>
      <w:bookmarkEnd w:id="5"/>
      <w:r w:rsidRPr="00995399">
        <w:t>Unit Sector</w:t>
      </w:r>
    </w:p>
    <w:p w:rsidR="003B6397" w:rsidP="003B6397">
      <w:pPr>
        <w:pStyle w:val="BodyText"/>
      </w:pPr>
      <w:r w:rsidRPr="00995399">
        <w:t>Not applicable.</w:t>
      </w:r>
    </w:p>
    <w:p w:rsidR="00000000" w:rsidRPr="00995399" w:rsidP="00995399">
      <w:pPr>
        <w:pStyle w:val="Heading1"/>
      </w:pPr>
      <w:bookmarkStart w:id="6" w:name="O_840721"/>
      <w:bookmarkEnd w:id="6"/>
      <w:r w:rsidRPr="00995399">
        <w:t>Eleme</w:t>
      </w:r>
      <w:r w:rsidRPr="00995399">
        <w:t>nts and Performance Criteria</w:t>
      </w:r>
    </w:p>
    <w:tbl>
      <w:tblPr>
        <w:tblW w:w="0" w:type="auto"/>
        <w:tblCellMar>
          <w:left w:w="62" w:type="dxa"/>
          <w:right w:w="62" w:type="dxa"/>
        </w:tblCellMar>
        <w:tblLook w:val="0000"/>
      </w:tblPr>
      <w:tblGrid>
        <w:gridCol w:w="329"/>
        <w:gridCol w:w="1756"/>
        <w:gridCol w:w="548"/>
        <w:gridCol w:w="6563"/>
      </w:tblGrid>
      <w:tr w:rsidTr="003B63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rPr>
                <w:rStyle w:val="SpecialBold"/>
              </w:rPr>
              <w:t>PERFORMANCE CRITERIA</w:t>
            </w:r>
          </w:p>
        </w:tc>
      </w:tr>
      <w:tr w:rsidTr="003B63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 xml:space="preserve">Elements describe the </w:t>
            </w:r>
            <w:r w:rsidRPr="0099539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 xml:space="preserve">Performance criteria describe the performance needed to demonstrate achievement of the </w:t>
            </w:r>
            <w:r w:rsidRPr="00995399">
              <w:t>element.</w:t>
            </w:r>
          </w:p>
        </w:tc>
      </w:tr>
      <w:tr w:rsidTr="003B6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rPr>
                <w:rStyle w:val="SpecialBold"/>
              </w:rPr>
              <w:t>Analyse order to identify work requirements to fill</w:t>
            </w:r>
            <w:r w:rsidRPr="00995399">
              <w:rPr>
                <w:rStyle w:val="SpecialBold"/>
              </w:rPr>
              <w:t xml:space="preserve"> order</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1.1</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Order request documentation is interpreted</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1.2</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Product/s in order are noted and workplace location/s are identified</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1.3</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Workplace and product knowledge are used to organise documentation</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1.4</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Required schedules for order movement are identified and noted as required</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1.5</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Special aspects of order such as dangerous/hazardous goods or temperature controlled goods are identified and information on required documentation procedures and relevant re</w:t>
            </w:r>
            <w:r w:rsidRPr="00995399">
              <w:t>gulatory requirements is identified, accessed and interpreted</w:t>
            </w:r>
          </w:p>
        </w:tc>
      </w:tr>
      <w:tr w:rsidTr="003B6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rPr>
                <w:rStyle w:val="SpecialBold"/>
              </w:rPr>
              <w:t>Follow workplace order documentation processes</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2.1</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Workplace procedures for order documentation are identified</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2.2</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Workplace documentation is completed in accordance with workplace procedures and relevant regulatory requirements</w:t>
            </w:r>
          </w:p>
        </w:tc>
      </w:tr>
      <w:tr w:rsidTr="003B6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rPr>
                <w:rStyle w:val="SpecialBold"/>
              </w:rPr>
              <w:t>Finalise documentation</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3.1</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Order is checked against schedule and order form</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3.2</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Workplace records are completed, and labels and appropri</w:t>
            </w:r>
            <w:r w:rsidRPr="00995399">
              <w:t>ate documentation are attached in accordance with workplace procedures and relevant regulatory requirements</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3.3</w:t>
            </w: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Special transportation requirements are identified and conveyed to appropriate personnel</w:t>
            </w:r>
          </w:p>
        </w:tc>
      </w:tr>
      <w:tr w:rsidTr="003B6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3.4</w:t>
            </w:r>
          </w:p>
        </w:tc>
        <w:tc>
          <w:tcPr>
            <w:tcW w:w="0" w:type="auto"/>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t>Required documentation for dangerous goods and hazardous materials is completed in accordance with relevant regulations and current Australian Dangerous Goods (ADG) Code, as required</w:t>
            </w:r>
          </w:p>
        </w:tc>
      </w:tr>
    </w:tbl>
    <w:p w:rsidR="003B6397" w:rsidP="00995399">
      <w:pPr>
        <w:pStyle w:val="BodyText"/>
      </w:pPr>
    </w:p>
    <w:p w:rsidR="003B6397" w:rsidP="00995399">
      <w:pPr>
        <w:pStyle w:val="BodyText"/>
      </w:pPr>
    </w:p>
    <w:p w:rsidR="00000000" w:rsidRPr="00995399" w:rsidP="00995399">
      <w:pPr>
        <w:pStyle w:val="Heading1"/>
      </w:pPr>
      <w:bookmarkStart w:id="7" w:name="O_840722"/>
      <w:bookmarkEnd w:id="7"/>
      <w:r w:rsidRPr="00995399">
        <w:t>Foundation Skills</w:t>
      </w:r>
    </w:p>
    <w:p w:rsidR="003B6397" w:rsidP="003B6397">
      <w:pPr>
        <w:pStyle w:val="BodyText"/>
      </w:pPr>
      <w:r w:rsidRPr="00995399">
        <w:t>Foundation skills essential to perf</w:t>
      </w:r>
      <w:r w:rsidRPr="00995399">
        <w:t>ormance are explicit in the performance criteria of this unit of competency.</w:t>
      </w:r>
    </w:p>
    <w:p w:rsidR="00000000" w:rsidRPr="00995399" w:rsidP="00995399">
      <w:pPr>
        <w:pStyle w:val="Heading1"/>
      </w:pPr>
      <w:bookmarkStart w:id="8" w:name="O_840723"/>
      <w:bookmarkEnd w:id="8"/>
      <w:r w:rsidRPr="00995399">
        <w:t>Range of Conditions</w:t>
      </w:r>
    </w:p>
    <w:p w:rsidR="00000000" w:rsidRPr="00995399" w:rsidP="003B6397">
      <w:pPr>
        <w:pStyle w:val="BodyText"/>
      </w:pPr>
      <w:r w:rsidRPr="00995399">
        <w:t>Range is restricted to essential operating conditions and any other variables essential to the work environment.</w:t>
      </w:r>
    </w:p>
    <w:p w:rsidR="003B6397" w:rsidP="003B6397">
      <w:pPr>
        <w:pStyle w:val="BodyText"/>
      </w:pPr>
      <w:r w:rsidRPr="00995399">
        <w:t>Non-essential conditions can</w:t>
      </w:r>
      <w:r w:rsidRPr="00995399">
        <w:t xml:space="preserve"> be found in the Companion Volume Implementation Guide.</w:t>
      </w:r>
    </w:p>
    <w:p w:rsidR="00000000" w:rsidRPr="00995399" w:rsidP="00995399">
      <w:pPr>
        <w:pStyle w:val="Heading1"/>
      </w:pPr>
      <w:bookmarkStart w:id="9" w:name="O_840724"/>
      <w:bookmarkEnd w:id="9"/>
      <w:r w:rsidRPr="00995399">
        <w:t>Unit Mapping Information</w:t>
      </w:r>
    </w:p>
    <w:p w:rsidR="003B6397" w:rsidP="003B6397">
      <w:pPr>
        <w:pStyle w:val="BodyText"/>
      </w:pPr>
      <w:r w:rsidRPr="00995399">
        <w:t>This unit replaces and is equivalent to TLIA3015A Complete receival/despatch documentation.</w:t>
      </w:r>
    </w:p>
    <w:p w:rsidR="00000000" w:rsidRPr="00995399" w:rsidP="00995399">
      <w:pPr>
        <w:pStyle w:val="Heading1"/>
      </w:pPr>
      <w:bookmarkStart w:id="10" w:name="O_840731"/>
      <w:bookmarkEnd w:id="10"/>
      <w:r w:rsidRPr="00995399">
        <w:t>Links</w:t>
      </w:r>
    </w:p>
    <w:p w:rsidR="00000000" w:rsidRPr="00995399" w:rsidP="003B6397">
      <w:pPr>
        <w:pStyle w:val="BodyText"/>
      </w:pPr>
      <w:r w:rsidRPr="009953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F0E15">
        <w:rPr>
          <w:rStyle w:val="Hyperlink"/>
        </w:rPr>
        <w:t>https://vetnet.gov.au/Pages/TrainingDocs.aspx?q=df441c6e-213d-43e3-874c-0b3f7036d851</w:t>
      </w:r>
      <w:r>
        <w:fldChar w:fldCharType="end"/>
      </w:r>
    </w:p>
    <w:p w:rsidR="00000000" w:rsidRPr="00995399" w:rsidP="003B6397">
      <w:pPr>
        <w:pStyle w:val="BodyText"/>
        <w:sectPr w:rsidSect="00995399">
          <w:headerReference w:type="default" r:id="rId10"/>
          <w:footerReference w:type="default" r:id="rId11"/>
          <w:pgSz w:w="11908" w:h="16833"/>
          <w:pgMar w:top="1702" w:right="1418" w:bottom="1702" w:left="1418" w:header="992" w:footer="992" w:gutter="0"/>
          <w:cols w:space="720"/>
          <w:noEndnote/>
          <w:docGrid w:linePitch="299"/>
        </w:sectPr>
      </w:pPr>
    </w:p>
    <w:p w:rsidR="00000000" w:rsidRPr="00995399" w:rsidP="00995399">
      <w:pPr>
        <w:pStyle w:val="SuperHeading"/>
      </w:pPr>
      <w:r w:rsidRPr="00995399">
        <w:t>Assessment Requirements for TLIA3015 Complete receival/despatch</w:t>
      </w:r>
      <w:r w:rsidRPr="00995399">
        <w:t xml:space="preserve"> documentation</w:t>
      </w:r>
    </w:p>
    <w:p w:rsidR="00000000" w:rsidRPr="00995399" w:rsidP="00995399">
      <w:pPr>
        <w:pStyle w:val="Heading1"/>
      </w:pPr>
      <w:bookmarkStart w:id="11" w:name="O_840726"/>
      <w:bookmarkEnd w:id="11"/>
      <w:r w:rsidRPr="00995399">
        <w:t>Modification History</w:t>
      </w:r>
    </w:p>
    <w:p w:rsidR="003B6397" w:rsidP="003B6397">
      <w:pPr>
        <w:pStyle w:val="BodyText"/>
      </w:pPr>
      <w:r w:rsidRPr="00995399">
        <w:t>Release 1. This is the first release of this unit of competency in the TLI Transport and Logistics Training Package.</w:t>
      </w:r>
    </w:p>
    <w:p w:rsidR="00000000" w:rsidRPr="00995399" w:rsidP="00995399">
      <w:pPr>
        <w:pStyle w:val="Heading1"/>
      </w:pPr>
      <w:bookmarkStart w:id="12" w:name="O_840727"/>
      <w:bookmarkEnd w:id="12"/>
      <w:r w:rsidRPr="00995399">
        <w:t>Performance Evidence</w:t>
      </w:r>
    </w:p>
    <w:tbl>
      <w:tblPr>
        <w:tblW w:w="0" w:type="auto"/>
        <w:tblCellMar>
          <w:left w:w="62" w:type="dxa"/>
          <w:right w:w="62" w:type="dxa"/>
        </w:tblCellMar>
        <w:tblLook w:val="0000"/>
      </w:tblPr>
      <w:tblGrid>
        <w:gridCol w:w="9196"/>
      </w:tblGrid>
      <w:tr w:rsidTr="003B639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Evidence required to demonstrate competence in this unit must be relevant to and satisfy all of the requirements of the elements and performance criteria on at least one occasion and include:</w:t>
            </w:r>
          </w:p>
        </w:tc>
      </w:tr>
      <w:tr w:rsidTr="003B639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95399" w:rsidP="00995399">
            <w:pPr>
              <w:pStyle w:val="ListBullet"/>
            </w:pPr>
            <w:r w:rsidRPr="00995399">
              <w:t>applying relevant legislation and workplace procedures</w:t>
            </w:r>
          </w:p>
          <w:p w:rsidR="00000000" w:rsidRPr="00995399" w:rsidP="00995399">
            <w:pPr>
              <w:pStyle w:val="ListBullet"/>
            </w:pPr>
            <w:r w:rsidRPr="00995399">
              <w:t xml:space="preserve">communicating effectively with others </w:t>
            </w:r>
          </w:p>
          <w:p w:rsidR="00000000" w:rsidRPr="00995399" w:rsidP="00995399">
            <w:pPr>
              <w:pStyle w:val="ListBullet"/>
            </w:pPr>
            <w:r w:rsidRPr="00995399">
              <w:t>completing receival and despatch documentation</w:t>
            </w:r>
          </w:p>
          <w:p w:rsidR="00000000" w:rsidRPr="00995399" w:rsidP="00995399">
            <w:pPr>
              <w:pStyle w:val="ListBullet"/>
            </w:pPr>
            <w:r w:rsidRPr="00995399">
              <w:t>estimating size, shape and special requirements of goods and loads</w:t>
            </w:r>
          </w:p>
          <w:p w:rsidR="00000000" w:rsidRPr="00995399" w:rsidP="00995399">
            <w:pPr>
              <w:pStyle w:val="ListBullet"/>
            </w:pPr>
            <w:r w:rsidRPr="00995399">
              <w:t>identifying containers and goods coding, Australian Dangerous Goods (ADG) Code markings and emergency i</w:t>
            </w:r>
            <w:r w:rsidRPr="00995399">
              <w:t>nformation panels</w:t>
            </w:r>
          </w:p>
          <w:p w:rsidR="00000000" w:rsidRPr="00995399" w:rsidP="00995399">
            <w:pPr>
              <w:pStyle w:val="ListBullet"/>
            </w:pPr>
            <w:r w:rsidRPr="00995399">
              <w:t>monitoring work activities in terms of planned schedule</w:t>
            </w:r>
          </w:p>
          <w:p w:rsidR="00000000" w:rsidRPr="00995399" w:rsidP="00995399">
            <w:pPr>
              <w:pStyle w:val="ListBullet"/>
            </w:pPr>
            <w:r w:rsidRPr="00995399">
              <w:t xml:space="preserve">reading and interpreting relevant instructions, procedures and labels </w:t>
            </w:r>
          </w:p>
          <w:p w:rsidR="00000000" w:rsidRPr="00995399" w:rsidP="00995399">
            <w:pPr>
              <w:pStyle w:val="ListBullet"/>
            </w:pPr>
            <w:r w:rsidRPr="00995399">
              <w:t xml:space="preserve">selecting and using relevant computer, communications and office equipment </w:t>
            </w:r>
          </w:p>
          <w:p w:rsidR="00000000" w:rsidRPr="00995399" w:rsidP="00995399">
            <w:pPr>
              <w:pStyle w:val="ListBullet"/>
            </w:pPr>
            <w:r w:rsidRPr="00995399">
              <w:t>working systematically with require</w:t>
            </w:r>
            <w:r w:rsidRPr="00995399">
              <w:t>d attention to detail without injury to self or others, or damage to goods or equipment.</w:t>
            </w:r>
          </w:p>
        </w:tc>
      </w:tr>
    </w:tbl>
    <w:p w:rsidR="003B6397" w:rsidP="00995399">
      <w:pPr>
        <w:pStyle w:val="BodyText"/>
      </w:pPr>
    </w:p>
    <w:p w:rsidR="003B6397" w:rsidP="00995399">
      <w:pPr>
        <w:pStyle w:val="BodyText"/>
      </w:pPr>
    </w:p>
    <w:p w:rsidR="00000000" w:rsidRPr="00995399" w:rsidP="00995399">
      <w:pPr>
        <w:pStyle w:val="Heading1"/>
      </w:pPr>
      <w:bookmarkStart w:id="13" w:name="O_840728"/>
      <w:bookmarkEnd w:id="13"/>
      <w:r w:rsidRPr="00995399">
        <w:t>Knowledge Evidence</w:t>
      </w:r>
    </w:p>
    <w:tbl>
      <w:tblPr>
        <w:tblW w:w="0" w:type="auto"/>
        <w:tblCellMar>
          <w:left w:w="62" w:type="dxa"/>
          <w:right w:w="62" w:type="dxa"/>
        </w:tblCellMar>
        <w:tblLook w:val="0000"/>
      </w:tblPr>
      <w:tblGrid>
        <w:gridCol w:w="9196"/>
      </w:tblGrid>
      <w:tr w:rsidTr="003B639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95399">
            <w:pPr>
              <w:pStyle w:val="BodyText"/>
              <w:rPr>
                <w:lang w:val="en-NZ"/>
              </w:rPr>
            </w:pPr>
            <w:r w:rsidRPr="00995399">
              <w:t>Evidence required to demonstrate competence in this unit must be relevant to and satisfy all of the requirements of the elements</w:t>
            </w:r>
            <w:r w:rsidRPr="00995399">
              <w:t xml:space="preserve"> and performance criteria and include knowledge of:</w:t>
            </w:r>
          </w:p>
        </w:tc>
      </w:tr>
      <w:tr w:rsidTr="003B6397">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995399" w:rsidP="00995399">
            <w:pPr>
              <w:pStyle w:val="ListBullet"/>
            </w:pPr>
            <w:r w:rsidRPr="00995399">
              <w:t xml:space="preserve">Australian and International Standards, codes and regulations relevant to completing receival/despatch </w:t>
            </w:r>
            <w:r w:rsidRPr="00995399">
              <w:t>documentation, including current ADG Code and relevant bond, quarantine or other legislative requirements</w:t>
            </w:r>
          </w:p>
          <w:p w:rsidR="00000000" w:rsidRPr="00995399" w:rsidP="00995399">
            <w:pPr>
              <w:pStyle w:val="ListBullet"/>
            </w:pPr>
            <w:r w:rsidRPr="00995399">
              <w:t>documentation requirements for receiving and despatching goods</w:t>
            </w:r>
          </w:p>
          <w:p w:rsidR="00000000" w:rsidRPr="00995399" w:rsidP="00995399">
            <w:pPr>
              <w:pStyle w:val="ListBullet"/>
            </w:pPr>
            <w:r w:rsidRPr="00995399">
              <w:t>focus of operation of work systems, equipment, management and site operating systems fo</w:t>
            </w:r>
            <w:r w:rsidRPr="00995399">
              <w:t>r receiving and despatching goods</w:t>
            </w:r>
          </w:p>
          <w:p w:rsidR="00000000" w:rsidRPr="00995399" w:rsidP="00995399">
            <w:pPr>
              <w:pStyle w:val="ListBullet"/>
            </w:pPr>
            <w:r w:rsidRPr="00995399">
              <w:t xml:space="preserve">housekeeping standards and procedures </w:t>
            </w:r>
          </w:p>
          <w:p w:rsidR="00000000" w:rsidRPr="00995399" w:rsidP="00995399">
            <w:pPr>
              <w:pStyle w:val="ListBullet"/>
            </w:pPr>
            <w:r w:rsidRPr="00995399">
              <w:t>problems that may occur when completing receival and despatch documentation and appropriate action that can be taken to resolve these problems</w:t>
            </w:r>
          </w:p>
          <w:p w:rsidR="00000000" w:rsidRPr="00995399" w:rsidP="00995399">
            <w:pPr>
              <w:pStyle w:val="ListBullet"/>
            </w:pPr>
            <w:r w:rsidRPr="00995399">
              <w:t>relevant work health and safety (WHS)/oc</w:t>
            </w:r>
            <w:r w:rsidRPr="00995399">
              <w:t>cupational health and safety (OHS) and environmental protection procedures and guidelines</w:t>
            </w:r>
          </w:p>
          <w:p w:rsidR="00000000" w:rsidRPr="00995399" w:rsidP="00995399">
            <w:pPr>
              <w:pStyle w:val="ListBullet"/>
            </w:pPr>
            <w:r w:rsidRPr="00995399">
              <w:t>site layout and obstacles</w:t>
            </w:r>
          </w:p>
          <w:p w:rsidR="00000000" w:rsidRPr="00995399" w:rsidP="00995399">
            <w:pPr>
              <w:pStyle w:val="ListBullet"/>
            </w:pPr>
            <w:r w:rsidRPr="00995399">
              <w:t>specifications and standards for checking and inspecting received and despatched goods</w:t>
            </w:r>
          </w:p>
          <w:p w:rsidR="00000000" w:rsidRPr="00995399" w:rsidP="00995399">
            <w:pPr>
              <w:pStyle w:val="ListBullet"/>
            </w:pPr>
            <w:r w:rsidRPr="00995399">
              <w:t>workplace procedures and policies for completing rece</w:t>
            </w:r>
            <w:r w:rsidRPr="00995399">
              <w:t>ival/despatch documentation.</w:t>
            </w:r>
          </w:p>
        </w:tc>
      </w:tr>
    </w:tbl>
    <w:p w:rsidR="003B6397" w:rsidP="00995399">
      <w:pPr>
        <w:pStyle w:val="BodyText"/>
      </w:pPr>
    </w:p>
    <w:p w:rsidR="003B6397" w:rsidP="00995399">
      <w:pPr>
        <w:pStyle w:val="BodyText"/>
      </w:pPr>
    </w:p>
    <w:p w:rsidR="00000000" w:rsidRPr="00995399" w:rsidP="00995399">
      <w:pPr>
        <w:pStyle w:val="Heading1"/>
      </w:pPr>
      <w:bookmarkStart w:id="14" w:name="O_840729"/>
      <w:bookmarkEnd w:id="14"/>
      <w:r w:rsidRPr="00995399">
        <w:t>Assessment Conditions</w:t>
      </w:r>
    </w:p>
    <w:tbl>
      <w:tblPr>
        <w:tblW w:w="0" w:type="auto"/>
        <w:tblCellMar>
          <w:left w:w="62" w:type="dxa"/>
          <w:right w:w="62" w:type="dxa"/>
        </w:tblCellMar>
        <w:tblLook w:val="0000"/>
      </w:tblPr>
      <w:tblGrid>
        <w:gridCol w:w="9196"/>
      </w:tblGrid>
      <w:tr w:rsidTr="003B6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5399" w:rsidP="00995399">
            <w:pPr>
              <w:pStyle w:val="BodyText"/>
            </w:pPr>
            <w:r w:rsidRPr="00995399">
              <w:t xml:space="preserve">As a minimum, assessors must satisfy applicable regulatory requirements, which include requirements in the </w:t>
            </w:r>
            <w:r w:rsidRPr="00995399">
              <w:rPr>
                <w:rStyle w:val="Emphasis"/>
              </w:rPr>
              <w:t>Standards for Registered Training Organisations</w:t>
            </w:r>
            <w:r w:rsidRPr="00995399">
              <w:t xml:space="preserve"> current at the time of assessment. </w:t>
            </w:r>
          </w:p>
          <w:p w:rsidR="00000000" w:rsidRPr="00995399" w:rsidP="00995399">
            <w:pPr>
              <w:pStyle w:val="BodyText"/>
            </w:pPr>
            <w:r w:rsidRPr="00995399">
              <w:t xml:space="preserve">As a minimum, assessment must satisfy applicable regulatory requirements, which include requirements in the </w:t>
            </w:r>
            <w:r w:rsidRPr="00995399">
              <w:rPr>
                <w:rStyle w:val="Emphasis"/>
              </w:rPr>
              <w:t>Standards for Registered Training Organisations</w:t>
            </w:r>
            <w:r w:rsidRPr="00995399">
              <w:t xml:space="preserve"> current at the time of assessment.</w:t>
            </w:r>
          </w:p>
          <w:p w:rsidR="00000000" w:rsidRPr="00995399" w:rsidP="00995399">
            <w:pPr>
              <w:pStyle w:val="BodyText"/>
            </w:pPr>
            <w:r w:rsidRPr="00995399">
              <w:t>Assessment must occur in wor</w:t>
            </w:r>
            <w:r w:rsidRPr="00995399">
              <w:t xml:space="preserve">kplace operational situations where it is appropriate to do so; where this is not appropriate, assessment must occur in simulated workplace operational situations that replicate workplace conditions. </w:t>
            </w:r>
          </w:p>
          <w:p w:rsidR="00000000" w:rsidRPr="00995399" w:rsidP="00995399">
            <w:pPr>
              <w:pStyle w:val="BodyText"/>
            </w:pPr>
            <w:r w:rsidRPr="00995399">
              <w:t>Assessment processes and techniques must be appropriate</w:t>
            </w:r>
            <w:r w:rsidRPr="00995399">
              <w:t xml:space="preserve"> to the language, literacy and numeracy requirements of the work being performed and the needs of the candidate.</w:t>
            </w:r>
          </w:p>
          <w:p w:rsidR="00000000" w:rsidRPr="00995399" w:rsidP="00995399">
            <w:pPr>
              <w:pStyle w:val="BodyText"/>
            </w:pPr>
            <w:r w:rsidRPr="00995399">
              <w:t>Resources for assessment include:</w:t>
            </w:r>
          </w:p>
          <w:p w:rsidR="00000000" w:rsidRPr="00995399" w:rsidP="00995399">
            <w:pPr>
              <w:pStyle w:val="ListBullet"/>
            </w:pPr>
            <w:r w:rsidRPr="00995399">
              <w:t>a range of relevant exercises, case studies and/or simulations</w:t>
            </w:r>
          </w:p>
          <w:p w:rsidR="00000000" w:rsidRPr="00995399" w:rsidP="00995399">
            <w:pPr>
              <w:pStyle w:val="ListBullet"/>
            </w:pPr>
            <w:r w:rsidRPr="00995399">
              <w:t xml:space="preserve">applicable documentation including workplace </w:t>
            </w:r>
            <w:r w:rsidRPr="00995399">
              <w:t>procedures, regulations, ADG Code, codes of practice and operation manuals</w:t>
            </w:r>
          </w:p>
          <w:p w:rsidR="00000000" w:rsidRPr="00995399" w:rsidP="00995399">
            <w:pPr>
              <w:pStyle w:val="ListBullet"/>
            </w:pPr>
            <w:r w:rsidRPr="00995399">
              <w:t>relevant materials, tools, equipment and personal protective equipment currently used in industry.</w:t>
            </w:r>
          </w:p>
        </w:tc>
      </w:tr>
    </w:tbl>
    <w:p w:rsidR="003B6397" w:rsidP="00995399">
      <w:pPr>
        <w:pStyle w:val="BodyText"/>
      </w:pPr>
    </w:p>
    <w:p w:rsidR="003B6397" w:rsidP="00995399">
      <w:pPr>
        <w:pStyle w:val="BodyText"/>
      </w:pPr>
    </w:p>
    <w:p w:rsidR="00000000" w:rsidRPr="00995399" w:rsidP="00995399">
      <w:pPr>
        <w:pStyle w:val="Heading1"/>
      </w:pPr>
      <w:bookmarkStart w:id="15" w:name="O_840732"/>
      <w:bookmarkEnd w:id="15"/>
      <w:r w:rsidRPr="00995399">
        <w:t>Links</w:t>
      </w:r>
    </w:p>
    <w:p w:rsidR="00000000" w:rsidRPr="00995399" w:rsidP="003B6397">
      <w:pPr>
        <w:pStyle w:val="BodyText"/>
      </w:pPr>
      <w:r w:rsidRPr="009953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F0E15">
        <w:rPr>
          <w:rStyle w:val="Hyperlink"/>
        </w:rPr>
        <w:t>https://vetnet.gov.au/Pages/TrainingDocs.aspx?q=df441c6e-213d-43e3-874c-0b3f7036d851</w:t>
      </w:r>
      <w:r>
        <w:fldChar w:fldCharType="end"/>
      </w:r>
    </w:p>
    <w:p w:rsidR="00000000" w:rsidRPr="00995399" w:rsidP="00995399"/>
    <w:sectPr w:rsidSect="009953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rsidRPr="003B6397" w:rsidP="003B6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97" w:rsidP="00995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397" w:rsidP="009953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6397" w:rsidP="009953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rsidP="00995399">
    <w:pPr>
      <w:pStyle w:val="Footer"/>
      <w:framePr w:wrap="around"/>
    </w:pPr>
    <w:r>
      <w:fldChar w:fldCharType="begin"/>
    </w:r>
    <w:r>
      <w:instrText xml:space="preserve"> DOCPROPERTY  Subject  \* MERGEFORMAT </w:instrText>
    </w:r>
    <w:r>
      <w:fldChar w:fldCharType="separate"/>
    </w:r>
    <w:r w:rsidR="003B6397">
      <w:t>Approved</w:t>
    </w:r>
    <w:r w:rsidR="003B6397">
      <w:fldChar w:fldCharType="end"/>
    </w:r>
    <w:r>
      <w:tab/>
      <w:t xml:space="preserve">Page </w:t>
    </w:r>
    <w:r>
      <w:fldChar w:fldCharType="begin"/>
    </w:r>
    <w:r>
      <w:instrText xml:space="preserve"> PAGE  \* Arabic  \* MERGEFORMAT </w:instrText>
    </w:r>
    <w:r>
      <w:fldChar w:fldCharType="separate"/>
    </w:r>
    <w:r w:rsidR="003B63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397">
      <w:rPr>
        <w:noProof/>
      </w:rPr>
      <w:t>4</w:t>
    </w:r>
    <w:r>
      <w:rPr>
        <w:noProof/>
      </w:rPr>
      <w:fldChar w:fldCharType="end"/>
    </w:r>
  </w:p>
  <w:p w:rsidR="00995399" w:rsidP="00995399">
    <w:pPr>
      <w:pStyle w:val="Footer"/>
      <w:framePr w:wrap="around"/>
    </w:pPr>
    <w:r>
      <w:t xml:space="preserve">© Commonwealth of Australia, </w:t>
    </w:r>
    <w:r>
      <w:fldChar w:fldCharType="begin"/>
    </w:r>
    <w:r>
      <w:instrText xml:space="preserve"> DATE  \@ "yyyy"  \* MERGEFORMAT </w:instrText>
    </w:r>
    <w:r>
      <w:fldChar w:fldCharType="separate"/>
    </w:r>
    <w:r w:rsidR="003B6397">
      <w:rPr>
        <w:noProof/>
      </w:rPr>
      <w:t>2025</w:t>
    </w:r>
    <w:r>
      <w:fldChar w:fldCharType="end"/>
    </w:r>
    <w:r>
      <w:tab/>
    </w:r>
    <w:r>
      <w:fldChar w:fldCharType="begin"/>
    </w:r>
    <w:r>
      <w:instrText xml:space="preserve"> DOCPROPERTY  Author  \* MERGEFORMAT </w:instrText>
    </w:r>
    <w:r>
      <w:fldChar w:fldCharType="separate"/>
    </w:r>
    <w:r w:rsidR="003B6397">
      <w:t>Industry Skills Australia</w:t>
    </w:r>
    <w:r w:rsidR="003B6397">
      <w:fldChar w:fldCharType="end"/>
    </w:r>
  </w:p>
  <w:p w:rsidR="00995399" w:rsidP="00995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399" w:rsidRPr="003B6397" w:rsidP="003B63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97" w:rsidRPr="002D2AF8" w:rsidP="00995399">
    <w:pPr>
      <w:pStyle w:val="Header"/>
      <w:framePr w:wrap="around"/>
    </w:pPr>
    <w:r>
      <w:fldChar w:fldCharType="begin"/>
    </w:r>
    <w:r>
      <w:instrText xml:space="preserve"> TITLE   \* MERGEFORMAT </w:instrText>
    </w:r>
    <w:r>
      <w:fldChar w:fldCharType="separate"/>
    </w:r>
    <w:r>
      <w:t>TLIA3015 Complete receival/despatch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397" w:rsidP="009953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399" w:rsidRPr="002D2AF8" w:rsidP="00995399">
    <w:pPr>
      <w:pStyle w:val="Header"/>
      <w:framePr w:wrap="around"/>
    </w:pPr>
    <w:r>
      <w:fldChar w:fldCharType="begin"/>
    </w:r>
    <w:r>
      <w:instrText xml:space="preserve"> TITLE   \* MERGEFORMAT </w:instrText>
    </w:r>
    <w:r>
      <w:fldChar w:fldCharType="separate"/>
    </w:r>
    <w:r w:rsidR="003B6397">
      <w:t>TLIA3015 Complete receival/despatch documentation</w:t>
    </w:r>
    <w:r w:rsidR="003B6397">
      <w:fldChar w:fldCharType="end"/>
    </w:r>
    <w:r>
      <w:tab/>
      <w:t xml:space="preserve">Date this document was generated: </w:t>
    </w:r>
    <w:r>
      <w:fldChar w:fldCharType="begin"/>
    </w:r>
    <w:r>
      <w:instrText xml:space="preserve"> CREATEDATE  \@ "d MMMM yyyy"  \* MERGEFORMAT </w:instrText>
    </w:r>
    <w:r>
      <w:fldChar w:fldCharType="separate"/>
    </w:r>
    <w:r w:rsidR="003B6397">
      <w:rPr>
        <w:noProof/>
      </w:rPr>
      <w:t>2 March 2025</w:t>
    </w:r>
    <w:r>
      <w:fldChar w:fldCharType="end"/>
    </w:r>
  </w:p>
  <w:p w:rsidR="00995399" w:rsidP="00995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D43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545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399"/>
    <w:pPr>
      <w:spacing w:before="360" w:after="60"/>
      <w:outlineLvl w:val="0"/>
    </w:pPr>
    <w:rPr>
      <w:sz w:val="32"/>
    </w:rPr>
  </w:style>
  <w:style w:type="paragraph" w:styleId="Heading2">
    <w:name w:val="heading 2"/>
    <w:basedOn w:val="HeadingBase"/>
    <w:next w:val="BodyText"/>
    <w:link w:val="Heading2Char"/>
    <w:qFormat/>
    <w:rsid w:val="00995399"/>
    <w:pPr>
      <w:keepLines/>
      <w:spacing w:before="240" w:after="120"/>
      <w:outlineLvl w:val="1"/>
    </w:pPr>
    <w:rPr>
      <w:sz w:val="28"/>
      <w:szCs w:val="40"/>
    </w:rPr>
  </w:style>
  <w:style w:type="paragraph" w:styleId="Heading3">
    <w:name w:val="heading 3"/>
    <w:basedOn w:val="HeadingBase"/>
    <w:next w:val="BodyText"/>
    <w:link w:val="Heading3Char"/>
    <w:qFormat/>
    <w:rsid w:val="00995399"/>
    <w:pPr>
      <w:spacing w:before="180" w:after="120"/>
      <w:outlineLvl w:val="2"/>
    </w:pPr>
    <w:rPr>
      <w:spacing w:val="-10"/>
      <w:kern w:val="32"/>
    </w:rPr>
  </w:style>
  <w:style w:type="paragraph" w:styleId="Heading4">
    <w:name w:val="heading 4"/>
    <w:basedOn w:val="HeadingBase"/>
    <w:next w:val="BodyText"/>
    <w:link w:val="Heading4Char"/>
    <w:qFormat/>
    <w:rsid w:val="00995399"/>
    <w:pPr>
      <w:spacing w:before="160" w:after="120"/>
      <w:outlineLvl w:val="3"/>
    </w:pPr>
    <w:rPr>
      <w:sz w:val="22"/>
    </w:rPr>
  </w:style>
  <w:style w:type="paragraph" w:styleId="Heading5">
    <w:name w:val="heading 5"/>
    <w:basedOn w:val="HeadingBase"/>
    <w:next w:val="Normal"/>
    <w:link w:val="Heading5Char"/>
    <w:qFormat/>
    <w:rsid w:val="00995399"/>
    <w:pPr>
      <w:spacing w:before="80"/>
      <w:outlineLvl w:val="4"/>
    </w:pPr>
    <w:rPr>
      <w:color w:val="918585"/>
      <w:sz w:val="20"/>
    </w:rPr>
  </w:style>
  <w:style w:type="paragraph" w:styleId="Heading6">
    <w:name w:val="heading 6"/>
    <w:basedOn w:val="HeadingBase"/>
    <w:next w:val="Normal"/>
    <w:link w:val="Heading6Char"/>
    <w:qFormat/>
    <w:rsid w:val="00995399"/>
    <w:pPr>
      <w:spacing w:before="60"/>
      <w:outlineLvl w:val="5"/>
    </w:pPr>
    <w:rPr>
      <w:color w:val="918585"/>
      <w:sz w:val="20"/>
    </w:rPr>
  </w:style>
  <w:style w:type="paragraph" w:styleId="Heading7">
    <w:name w:val="heading 7"/>
    <w:basedOn w:val="Normal"/>
    <w:next w:val="Normal"/>
    <w:link w:val="Heading7Char"/>
    <w:qFormat/>
    <w:rsid w:val="00995399"/>
    <w:pPr>
      <w:ind w:left="720"/>
      <w:outlineLvl w:val="6"/>
    </w:pPr>
    <w:rPr>
      <w:i/>
    </w:rPr>
  </w:style>
  <w:style w:type="paragraph" w:styleId="Heading8">
    <w:name w:val="heading 8"/>
    <w:basedOn w:val="Normal"/>
    <w:next w:val="Normal"/>
    <w:link w:val="Heading8Char"/>
    <w:qFormat/>
    <w:rsid w:val="00995399"/>
    <w:pPr>
      <w:ind w:left="720"/>
      <w:outlineLvl w:val="7"/>
    </w:pPr>
    <w:rPr>
      <w:i/>
    </w:rPr>
  </w:style>
  <w:style w:type="paragraph" w:styleId="Heading9">
    <w:name w:val="heading 9"/>
    <w:basedOn w:val="Normal"/>
    <w:next w:val="Normal"/>
    <w:link w:val="Heading9Char"/>
    <w:qFormat/>
    <w:rsid w:val="00995399"/>
    <w:pPr>
      <w:ind w:left="720"/>
      <w:outlineLvl w:val="8"/>
    </w:pPr>
    <w:rPr>
      <w:i/>
    </w:rPr>
  </w:style>
  <w:style w:type="character" w:default="1" w:styleId="DefaultParagraphFont">
    <w:name w:val="Default Paragraph Font"/>
    <w:uiPriority w:val="1"/>
    <w:unhideWhenUsed/>
    <w:rsid w:val="00995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399"/>
  </w:style>
  <w:style w:type="character" w:customStyle="1" w:styleId="Heading1Char">
    <w:name w:val="Heading 1 Char"/>
    <w:basedOn w:val="DefaultParagraphFont"/>
    <w:link w:val="Heading1"/>
    <w:rsid w:val="00995399"/>
    <w:rPr>
      <w:rFonts w:ascii="Times New Roman" w:eastAsia="Times New Roman" w:hAnsi="Times New Roman" w:cs="Times New Roman"/>
      <w:b/>
      <w:sz w:val="32"/>
      <w:szCs w:val="20"/>
      <w:lang w:eastAsia="en-US"/>
    </w:rPr>
  </w:style>
  <w:style w:type="paragraph" w:styleId="BodyText">
    <w:name w:val="Body Text"/>
    <w:basedOn w:val="Normal"/>
    <w:link w:val="BodyTextChar"/>
    <w:rsid w:val="009953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399"/>
    <w:rPr>
      <w:rFonts w:ascii="Times New Roman" w:eastAsia="Times New Roman" w:hAnsi="Times New Roman" w:cs="Times New Roman"/>
      <w:sz w:val="24"/>
      <w:lang w:eastAsia="en-US"/>
    </w:rPr>
  </w:style>
  <w:style w:type="paragraph" w:styleId="ListBullet">
    <w:name w:val="List Bullet"/>
    <w:basedOn w:val="List"/>
    <w:rsid w:val="00995399"/>
    <w:pPr>
      <w:numPr>
        <w:numId w:val="11"/>
      </w:numPr>
      <w:tabs>
        <w:tab w:val="clear" w:pos="340"/>
      </w:tabs>
      <w:spacing w:before="40" w:after="40"/>
    </w:pPr>
  </w:style>
  <w:style w:type="character" w:customStyle="1" w:styleId="SpecialBold">
    <w:name w:val="Special Bold"/>
    <w:basedOn w:val="DefaultParagraphFont"/>
    <w:rsid w:val="00995399"/>
    <w:rPr>
      <w:b/>
      <w:spacing w:val="0"/>
    </w:rPr>
  </w:style>
  <w:style w:type="character" w:styleId="Emphasis">
    <w:name w:val="Emphasis"/>
    <w:basedOn w:val="DefaultParagraphFont"/>
    <w:qFormat/>
    <w:rsid w:val="00995399"/>
    <w:rPr>
      <w:i/>
    </w:rPr>
  </w:style>
  <w:style w:type="paragraph" w:customStyle="1" w:styleId="SuperHeading">
    <w:name w:val="SuperHeading"/>
    <w:basedOn w:val="Normal"/>
    <w:rsid w:val="00995399"/>
    <w:pPr>
      <w:spacing w:before="240" w:after="120"/>
      <w:outlineLvl w:val="0"/>
    </w:pPr>
    <w:rPr>
      <w:rFonts w:ascii="Times New Roman" w:hAnsi="Times New Roman"/>
      <w:b/>
      <w:sz w:val="32"/>
    </w:rPr>
  </w:style>
  <w:style w:type="paragraph" w:customStyle="1" w:styleId="AllowPageBreak">
    <w:name w:val="AllowPageBreak"/>
    <w:rsid w:val="009953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399"/>
    <w:rPr>
      <w:rFonts w:ascii="Courier New" w:eastAsia="Times New Roman" w:hAnsi="Courier New" w:cs="Times New Roman"/>
      <w:i/>
      <w:szCs w:val="20"/>
      <w:lang w:eastAsia="en-US"/>
    </w:rPr>
  </w:style>
  <w:style w:type="paragraph" w:customStyle="1" w:styleId="HeadingBase">
    <w:name w:val="Heading Base"/>
    <w:rsid w:val="00995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399"/>
    <w:pPr>
      <w:tabs>
        <w:tab w:val="right" w:leader="dot" w:pos="9072"/>
      </w:tabs>
      <w:ind w:left="567"/>
    </w:pPr>
    <w:rPr>
      <w:szCs w:val="22"/>
    </w:rPr>
  </w:style>
  <w:style w:type="paragraph" w:customStyle="1" w:styleId="TOCBase">
    <w:name w:val="TOC Base"/>
    <w:rsid w:val="00995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399"/>
    <w:pPr>
      <w:tabs>
        <w:tab w:val="right" w:leader="dot" w:pos="9072"/>
      </w:tabs>
      <w:spacing w:before="40" w:after="40"/>
      <w:ind w:left="284"/>
    </w:pPr>
    <w:rPr>
      <w:rFonts w:ascii="Times New Roman" w:hAnsi="Times New Roman"/>
    </w:rPr>
  </w:style>
  <w:style w:type="paragraph" w:styleId="TOC1">
    <w:name w:val="toc 1"/>
    <w:basedOn w:val="TOCBase"/>
    <w:next w:val="Normal"/>
    <w:rsid w:val="00995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399"/>
    <w:rPr>
      <w:rFonts w:ascii="Times New Roman" w:eastAsia="Times New Roman" w:hAnsi="Times New Roman" w:cs="Times New Roman"/>
      <w:sz w:val="16"/>
      <w:lang w:eastAsia="en-US"/>
    </w:rPr>
  </w:style>
  <w:style w:type="paragraph" w:styleId="Title">
    <w:name w:val="Title"/>
    <w:basedOn w:val="HeadingBase"/>
    <w:link w:val="TitleChar"/>
    <w:qFormat/>
    <w:rsid w:val="00995399"/>
    <w:pPr>
      <w:spacing w:before="5040"/>
      <w:jc w:val="center"/>
    </w:pPr>
    <w:rPr>
      <w:sz w:val="48"/>
      <w:szCs w:val="72"/>
      <w:lang w:val="en-US"/>
    </w:rPr>
  </w:style>
  <w:style w:type="character" w:customStyle="1" w:styleId="TitleChar">
    <w:name w:val="Title Char"/>
    <w:basedOn w:val="DefaultParagraphFont"/>
    <w:link w:val="Title"/>
    <w:rsid w:val="00995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399"/>
    <w:pPr>
      <w:tabs>
        <w:tab w:val="left" w:pos="3600"/>
        <w:tab w:val="left" w:pos="3958"/>
      </w:tabs>
    </w:pPr>
  </w:style>
  <w:style w:type="paragraph" w:styleId="List">
    <w:name w:val="List"/>
    <w:basedOn w:val="BodyText"/>
    <w:next w:val="BodyText"/>
    <w:rsid w:val="00995399"/>
    <w:pPr>
      <w:tabs>
        <w:tab w:val="left" w:pos="340"/>
      </w:tabs>
      <w:spacing w:before="60" w:after="60"/>
      <w:ind w:left="340" w:hanging="340"/>
    </w:pPr>
  </w:style>
  <w:style w:type="paragraph" w:customStyle="1" w:styleId="Note">
    <w:name w:val="Note"/>
    <w:basedOn w:val="BodyText"/>
    <w:rsid w:val="00995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399"/>
    <w:pPr>
      <w:framePr w:wrap="auto" w:hAnchor="text" w:y="6049"/>
    </w:pPr>
    <w:rPr>
      <w:color w:val="000000"/>
      <w:sz w:val="40"/>
    </w:rPr>
  </w:style>
  <w:style w:type="paragraph" w:customStyle="1" w:styleId="TOCTitle">
    <w:name w:val="TOCTitle"/>
    <w:basedOn w:val="Heading1"/>
    <w:rsid w:val="00995399"/>
    <w:pPr>
      <w:spacing w:after="240"/>
      <w:jc w:val="center"/>
      <w:outlineLvl w:val="9"/>
    </w:pPr>
    <w:rPr>
      <w:caps/>
    </w:rPr>
  </w:style>
  <w:style w:type="paragraph" w:customStyle="1" w:styleId="Version">
    <w:name w:val="Version"/>
    <w:rsid w:val="009953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399"/>
    <w:pPr>
      <w:numPr>
        <w:numId w:val="12"/>
      </w:numPr>
      <w:tabs>
        <w:tab w:val="clear" w:pos="680"/>
      </w:tabs>
    </w:pPr>
  </w:style>
  <w:style w:type="paragraph" w:styleId="Index1">
    <w:name w:val="index 1"/>
    <w:basedOn w:val="Normal"/>
    <w:next w:val="Normal"/>
    <w:semiHidden/>
    <w:rsid w:val="00995399"/>
    <w:pPr>
      <w:keepNext w:val="0"/>
      <w:tabs>
        <w:tab w:val="right" w:pos="4176"/>
      </w:tabs>
      <w:ind w:left="198" w:hanging="198"/>
    </w:pPr>
    <w:rPr>
      <w:rFonts w:ascii="Garamond" w:hAnsi="Garamond"/>
    </w:rPr>
  </w:style>
  <w:style w:type="paragraph" w:styleId="IndexHeading">
    <w:name w:val="index heading"/>
    <w:basedOn w:val="Normal"/>
    <w:next w:val="Index1"/>
    <w:semiHidden/>
    <w:rsid w:val="00995399"/>
    <w:pPr>
      <w:spacing w:before="120" w:after="120"/>
    </w:pPr>
    <w:rPr>
      <w:rFonts w:ascii="Arial" w:hAnsi="Arial"/>
      <w:b/>
      <w:color w:val="918585"/>
      <w:sz w:val="24"/>
    </w:rPr>
  </w:style>
  <w:style w:type="paragraph" w:styleId="Header">
    <w:name w:val="header"/>
    <w:basedOn w:val="Normal"/>
    <w:link w:val="HeaderChar"/>
    <w:rsid w:val="00995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399"/>
    <w:rPr>
      <w:rFonts w:ascii="Times New Roman" w:eastAsia="Times New Roman" w:hAnsi="Times New Roman" w:cs="Times New Roman"/>
      <w:sz w:val="16"/>
      <w:szCs w:val="20"/>
      <w:lang w:val="en-GB" w:eastAsia="en-US"/>
    </w:rPr>
  </w:style>
  <w:style w:type="paragraph" w:customStyle="1" w:styleId="Chapter">
    <w:name w:val="Chapter"/>
    <w:basedOn w:val="Normal"/>
    <w:rsid w:val="00995399"/>
    <w:pPr>
      <w:spacing w:before="240"/>
    </w:pPr>
    <w:rPr>
      <w:rFonts w:ascii="Times New Roman" w:hAnsi="Times New Roman"/>
      <w:smallCaps/>
      <w:spacing w:val="80"/>
      <w:sz w:val="28"/>
    </w:rPr>
  </w:style>
  <w:style w:type="paragraph" w:customStyle="1" w:styleId="InChapter">
    <w:name w:val="InChapter"/>
    <w:basedOn w:val="Heading3"/>
    <w:rsid w:val="00995399"/>
    <w:pPr>
      <w:spacing w:after="240"/>
      <w:outlineLvl w:val="9"/>
    </w:pPr>
    <w:rPr>
      <w:noProof/>
    </w:rPr>
  </w:style>
  <w:style w:type="paragraph" w:styleId="Index2">
    <w:name w:val="index 2"/>
    <w:basedOn w:val="Normal"/>
    <w:next w:val="Normal"/>
    <w:semiHidden/>
    <w:rsid w:val="00995399"/>
    <w:pPr>
      <w:tabs>
        <w:tab w:val="right" w:pos="4176"/>
      </w:tabs>
      <w:ind w:left="568" w:hanging="284"/>
    </w:pPr>
    <w:rPr>
      <w:rFonts w:ascii="Garamond" w:hAnsi="Garamond"/>
    </w:rPr>
  </w:style>
  <w:style w:type="paragraph" w:customStyle="1" w:styleId="Byline">
    <w:name w:val="Byline"/>
    <w:rsid w:val="00995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399"/>
    <w:pPr>
      <w:tabs>
        <w:tab w:val="clear" w:pos="3600"/>
        <w:tab w:val="clear" w:pos="3958"/>
      </w:tabs>
      <w:jc w:val="right"/>
    </w:pPr>
  </w:style>
  <w:style w:type="paragraph" w:styleId="Caption">
    <w:name w:val="caption"/>
    <w:basedOn w:val="BodyText"/>
    <w:next w:val="Normal"/>
    <w:qFormat/>
    <w:rsid w:val="00995399"/>
    <w:pPr>
      <w:framePr w:w="2268" w:hSpace="181" w:vSpace="181" w:wrap="around" w:vAnchor="text" w:hAnchor="page" w:x="1135" w:y="285" w:anchorLock="1"/>
    </w:pPr>
    <w:rPr>
      <w:i/>
    </w:rPr>
  </w:style>
  <w:style w:type="paragraph" w:customStyle="1" w:styleId="MiniTOCTitle">
    <w:name w:val="MiniTOCTitle"/>
    <w:basedOn w:val="Heading4"/>
    <w:rsid w:val="00995399"/>
    <w:pPr>
      <w:spacing w:before="240"/>
      <w:outlineLvl w:val="9"/>
    </w:pPr>
    <w:rPr>
      <w:noProof/>
      <w:sz w:val="24"/>
    </w:rPr>
  </w:style>
  <w:style w:type="paragraph" w:customStyle="1" w:styleId="MiniTOCItem">
    <w:name w:val="MiniTOCItem"/>
    <w:basedOn w:val="ListBullet"/>
    <w:rsid w:val="00995399"/>
    <w:pPr>
      <w:numPr>
        <w:numId w:val="0"/>
      </w:numPr>
      <w:tabs>
        <w:tab w:val="right" w:leader="dot" w:pos="6521"/>
      </w:tabs>
      <w:spacing w:before="0" w:after="0"/>
    </w:pPr>
  </w:style>
  <w:style w:type="paragraph" w:customStyle="1" w:styleId="TOFTitle">
    <w:name w:val="TOFTitle"/>
    <w:basedOn w:val="TOCTitle"/>
    <w:rsid w:val="00995399"/>
  </w:style>
  <w:style w:type="paragraph" w:styleId="TableofFigures">
    <w:name w:val="table of figures"/>
    <w:basedOn w:val="Normal"/>
    <w:next w:val="Normal"/>
    <w:semiHidden/>
    <w:rsid w:val="00995399"/>
    <w:pPr>
      <w:tabs>
        <w:tab w:val="right" w:leader="dot" w:pos="9072"/>
      </w:tabs>
      <w:ind w:left="970" w:hanging="403"/>
    </w:pPr>
    <w:rPr>
      <w:rFonts w:ascii="Times New Roman" w:hAnsi="Times New Roman"/>
      <w:b/>
    </w:rPr>
  </w:style>
  <w:style w:type="paragraph" w:styleId="ListNumber">
    <w:name w:val="List Number"/>
    <w:basedOn w:val="List"/>
    <w:rsid w:val="00995399"/>
    <w:pPr>
      <w:numPr>
        <w:numId w:val="14"/>
      </w:numPr>
      <w:tabs>
        <w:tab w:val="clear" w:pos="340"/>
      </w:tabs>
    </w:pPr>
  </w:style>
  <w:style w:type="character" w:customStyle="1" w:styleId="WingdingSymbols">
    <w:name w:val="Wingding Symbols"/>
    <w:rsid w:val="00995399"/>
    <w:rPr>
      <w:rFonts w:ascii="Wingdings" w:hAnsi="Wingdings"/>
    </w:rPr>
  </w:style>
  <w:style w:type="paragraph" w:customStyle="1" w:styleId="TableHeading">
    <w:name w:val="Table Heading"/>
    <w:basedOn w:val="HeadingBase"/>
    <w:rsid w:val="00995399"/>
    <w:pPr>
      <w:keepLines/>
      <w:pBdr>
        <w:bottom w:val="single" w:sz="6" w:space="1" w:color="918585"/>
      </w:pBdr>
      <w:spacing w:before="240"/>
    </w:pPr>
  </w:style>
  <w:style w:type="character" w:customStyle="1" w:styleId="HotSpot">
    <w:name w:val="HotSpot"/>
    <w:rsid w:val="00995399"/>
    <w:rPr>
      <w:color w:val="0033CC"/>
      <w:u w:val="none"/>
    </w:rPr>
  </w:style>
  <w:style w:type="paragraph" w:customStyle="1" w:styleId="BodyTextRight">
    <w:name w:val="Body Text Right"/>
    <w:basedOn w:val="BodyText"/>
    <w:rsid w:val="00995399"/>
    <w:pPr>
      <w:spacing w:before="0" w:after="0"/>
      <w:jc w:val="right"/>
    </w:pPr>
  </w:style>
  <w:style w:type="paragraph" w:styleId="Index3">
    <w:name w:val="index 3"/>
    <w:basedOn w:val="ListNumber2"/>
    <w:next w:val="Normal"/>
    <w:semiHidden/>
    <w:rsid w:val="00995399"/>
    <w:pPr>
      <w:numPr>
        <w:numId w:val="0"/>
      </w:numPr>
      <w:tabs>
        <w:tab w:val="right" w:leader="dot" w:pos="4176"/>
      </w:tabs>
    </w:pPr>
  </w:style>
  <w:style w:type="paragraph" w:styleId="ListNumber2">
    <w:name w:val="List Number 2"/>
    <w:basedOn w:val="List2"/>
    <w:rsid w:val="00995399"/>
    <w:pPr>
      <w:numPr>
        <w:numId w:val="9"/>
      </w:numPr>
      <w:tabs>
        <w:tab w:val="clear" w:pos="1060"/>
      </w:tabs>
    </w:pPr>
  </w:style>
  <w:style w:type="paragraph" w:customStyle="1" w:styleId="MarginNote">
    <w:name w:val="Margin Note"/>
    <w:basedOn w:val="BodyText"/>
    <w:rsid w:val="00995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399"/>
    <w:rPr>
      <w:sz w:val="32"/>
    </w:rPr>
  </w:style>
  <w:style w:type="paragraph" w:customStyle="1" w:styleId="HeadingProcedure">
    <w:name w:val="Heading Procedure"/>
    <w:basedOn w:val="HeadingBase"/>
    <w:next w:val="Normal"/>
    <w:rsid w:val="00995399"/>
    <w:pPr>
      <w:tabs>
        <w:tab w:val="left" w:pos="0"/>
      </w:tabs>
      <w:spacing w:before="120" w:after="60"/>
    </w:pPr>
    <w:rPr>
      <w:i/>
      <w:color w:val="918585"/>
      <w:sz w:val="22"/>
    </w:rPr>
  </w:style>
  <w:style w:type="paragraph" w:customStyle="1" w:styleId="TableBodyText">
    <w:name w:val="Table Body Text"/>
    <w:basedOn w:val="BodyText"/>
    <w:rsid w:val="00995399"/>
    <w:pPr>
      <w:spacing w:before="60" w:after="60"/>
    </w:pPr>
  </w:style>
  <w:style w:type="paragraph" w:styleId="ListContinue">
    <w:name w:val="List Continue"/>
    <w:basedOn w:val="List"/>
    <w:rsid w:val="00995399"/>
    <w:pPr>
      <w:ind w:firstLine="0"/>
    </w:pPr>
  </w:style>
  <w:style w:type="paragraph" w:customStyle="1" w:styleId="ListNote">
    <w:name w:val="List Note"/>
    <w:basedOn w:val="List"/>
    <w:rsid w:val="00995399"/>
    <w:pPr>
      <w:pBdr>
        <w:top w:val="single" w:sz="6" w:space="2" w:color="918585"/>
        <w:bottom w:val="single" w:sz="6" w:space="2" w:color="918585"/>
      </w:pBdr>
      <w:tabs>
        <w:tab w:val="left" w:pos="1021"/>
      </w:tabs>
      <w:ind w:firstLine="0"/>
    </w:pPr>
  </w:style>
  <w:style w:type="paragraph" w:customStyle="1" w:styleId="Warning">
    <w:name w:val="Warning"/>
    <w:basedOn w:val="BodyText"/>
    <w:rsid w:val="00995399"/>
    <w:pPr>
      <w:shd w:val="clear" w:color="auto" w:fill="D9D9D9"/>
      <w:tabs>
        <w:tab w:val="left" w:pos="992"/>
      </w:tabs>
      <w:ind w:left="119" w:right="119"/>
    </w:pPr>
    <w:rPr>
      <w:sz w:val="20"/>
    </w:rPr>
  </w:style>
  <w:style w:type="paragraph" w:customStyle="1" w:styleId="MarginIcons">
    <w:name w:val="Margin Icons"/>
    <w:basedOn w:val="BodyText"/>
    <w:rsid w:val="00995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399"/>
    <w:rPr>
      <w:rFonts w:ascii="Courier New" w:hAnsi="Courier New"/>
    </w:rPr>
  </w:style>
  <w:style w:type="paragraph" w:customStyle="1" w:styleId="NoteBullet">
    <w:name w:val="Note Bullet"/>
    <w:basedOn w:val="Note"/>
    <w:rsid w:val="00995399"/>
    <w:pPr>
      <w:tabs>
        <w:tab w:val="clear" w:pos="680"/>
      </w:tabs>
      <w:spacing w:before="60" w:after="60"/>
    </w:pPr>
  </w:style>
  <w:style w:type="paragraph" w:customStyle="1" w:styleId="SubHeading2">
    <w:name w:val="SubHeading2"/>
    <w:basedOn w:val="HeadingBase"/>
    <w:rsid w:val="00995399"/>
    <w:pPr>
      <w:spacing w:before="240" w:after="60"/>
    </w:pPr>
    <w:rPr>
      <w:sz w:val="20"/>
    </w:rPr>
  </w:style>
  <w:style w:type="paragraph" w:customStyle="1" w:styleId="SubHeading1">
    <w:name w:val="SubHeading1"/>
    <w:basedOn w:val="HeadingBase"/>
    <w:rsid w:val="00995399"/>
    <w:pPr>
      <w:spacing w:before="240" w:after="60"/>
    </w:pPr>
    <w:rPr>
      <w:color w:val="918585"/>
      <w:sz w:val="22"/>
    </w:rPr>
  </w:style>
  <w:style w:type="paragraph" w:customStyle="1" w:styleId="SideHeading">
    <w:name w:val="Side Heading"/>
    <w:basedOn w:val="HeadingBase"/>
    <w:rsid w:val="00995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399"/>
    <w:pPr>
      <w:numPr>
        <w:numId w:val="10"/>
      </w:numPr>
    </w:pPr>
  </w:style>
  <w:style w:type="paragraph" w:styleId="PlainText">
    <w:name w:val="Plain Text"/>
    <w:basedOn w:val="Normal"/>
    <w:link w:val="PlainTextChar"/>
    <w:rsid w:val="00995399"/>
    <w:rPr>
      <w:sz w:val="20"/>
    </w:rPr>
  </w:style>
  <w:style w:type="character" w:customStyle="1" w:styleId="PlainTextChar">
    <w:name w:val="Plain Text Char"/>
    <w:basedOn w:val="DefaultParagraphFont"/>
    <w:link w:val="PlainText"/>
    <w:rsid w:val="00995399"/>
    <w:rPr>
      <w:rFonts w:ascii="Courier New" w:eastAsia="Times New Roman" w:hAnsi="Courier New" w:cs="Times New Roman"/>
      <w:sz w:val="20"/>
      <w:szCs w:val="20"/>
      <w:lang w:eastAsia="en-US"/>
    </w:rPr>
  </w:style>
  <w:style w:type="character" w:customStyle="1" w:styleId="MenuOption">
    <w:name w:val="Menu Option"/>
    <w:basedOn w:val="DefaultParagraphFont"/>
    <w:rsid w:val="00995399"/>
    <w:rPr>
      <w:b/>
      <w:smallCaps/>
    </w:rPr>
  </w:style>
  <w:style w:type="paragraph" w:customStyle="1" w:styleId="TableListNumber">
    <w:name w:val="Table List Number"/>
    <w:basedOn w:val="ListNumber"/>
    <w:rsid w:val="00995399"/>
    <w:pPr>
      <w:numPr>
        <w:numId w:val="0"/>
      </w:numPr>
    </w:pPr>
  </w:style>
  <w:style w:type="paragraph" w:styleId="TOC4">
    <w:name w:val="toc 4"/>
    <w:basedOn w:val="TOCBase"/>
    <w:next w:val="Normal"/>
    <w:semiHidden/>
    <w:rsid w:val="00995399"/>
    <w:pPr>
      <w:tabs>
        <w:tab w:val="right" w:leader="dot" w:pos="9071"/>
      </w:tabs>
      <w:ind w:left="1701"/>
    </w:pPr>
  </w:style>
  <w:style w:type="paragraph" w:customStyle="1" w:styleId="ListAlpha">
    <w:name w:val="List Alpha"/>
    <w:basedOn w:val="List"/>
    <w:rsid w:val="00995399"/>
    <w:pPr>
      <w:numPr>
        <w:numId w:val="8"/>
      </w:numPr>
    </w:pPr>
  </w:style>
  <w:style w:type="paragraph" w:customStyle="1" w:styleId="ListAlpha2">
    <w:name w:val="List Alpha 2"/>
    <w:basedOn w:val="List2"/>
    <w:rsid w:val="00995399"/>
    <w:pPr>
      <w:numPr>
        <w:numId w:val="7"/>
      </w:numPr>
    </w:pPr>
  </w:style>
  <w:style w:type="paragraph" w:styleId="List2">
    <w:name w:val="List 2"/>
    <w:basedOn w:val="BodyText"/>
    <w:rsid w:val="00995399"/>
    <w:pPr>
      <w:tabs>
        <w:tab w:val="left" w:pos="680"/>
      </w:tabs>
      <w:spacing w:before="60" w:after="60"/>
      <w:ind w:left="680" w:hanging="340"/>
    </w:pPr>
  </w:style>
  <w:style w:type="paragraph" w:styleId="List3">
    <w:name w:val="List 3"/>
    <w:basedOn w:val="BodyText"/>
    <w:rsid w:val="00995399"/>
    <w:pPr>
      <w:tabs>
        <w:tab w:val="left" w:pos="1021"/>
      </w:tabs>
      <w:spacing w:before="60" w:after="60"/>
      <w:ind w:left="1020" w:hanging="340"/>
    </w:pPr>
  </w:style>
  <w:style w:type="paragraph" w:styleId="List4">
    <w:name w:val="List 4"/>
    <w:basedOn w:val="BodyText"/>
    <w:rsid w:val="00995399"/>
    <w:pPr>
      <w:tabs>
        <w:tab w:val="left" w:pos="1361"/>
      </w:tabs>
      <w:spacing w:before="60" w:after="60"/>
      <w:ind w:left="1361" w:hanging="340"/>
    </w:pPr>
  </w:style>
  <w:style w:type="paragraph" w:styleId="List5">
    <w:name w:val="List 5"/>
    <w:basedOn w:val="BodyText"/>
    <w:rsid w:val="00995399"/>
    <w:pPr>
      <w:tabs>
        <w:tab w:val="left" w:pos="1701"/>
      </w:tabs>
      <w:spacing w:before="60" w:after="60"/>
      <w:ind w:left="1701" w:hanging="340"/>
    </w:pPr>
  </w:style>
  <w:style w:type="paragraph" w:styleId="ListBullet3">
    <w:name w:val="List Bullet 3"/>
    <w:basedOn w:val="List3"/>
    <w:rsid w:val="00995399"/>
    <w:pPr>
      <w:numPr>
        <w:numId w:val="13"/>
      </w:numPr>
      <w:tabs>
        <w:tab w:val="clear" w:pos="1021"/>
      </w:tabs>
      <w:ind w:left="1037" w:hanging="357"/>
    </w:pPr>
  </w:style>
  <w:style w:type="paragraph" w:styleId="ListBullet4">
    <w:name w:val="List Bullet 4"/>
    <w:basedOn w:val="List4"/>
    <w:rsid w:val="00995399"/>
    <w:pPr>
      <w:numPr>
        <w:numId w:val="2"/>
      </w:numPr>
      <w:tabs>
        <w:tab w:val="clear" w:pos="1361"/>
      </w:tabs>
    </w:pPr>
  </w:style>
  <w:style w:type="paragraph" w:styleId="ListBullet5">
    <w:name w:val="List Bullet 5"/>
    <w:basedOn w:val="List5"/>
    <w:rsid w:val="00995399"/>
    <w:pPr>
      <w:numPr>
        <w:numId w:val="3"/>
      </w:numPr>
    </w:pPr>
  </w:style>
  <w:style w:type="paragraph" w:styleId="ListContinue2">
    <w:name w:val="List Continue 2"/>
    <w:basedOn w:val="List2"/>
    <w:rsid w:val="00995399"/>
    <w:pPr>
      <w:ind w:firstLine="0"/>
    </w:pPr>
  </w:style>
  <w:style w:type="paragraph" w:styleId="ListContinue3">
    <w:name w:val="List Continue 3"/>
    <w:basedOn w:val="List3"/>
    <w:rsid w:val="00995399"/>
    <w:pPr>
      <w:ind w:left="1021" w:firstLine="0"/>
    </w:pPr>
  </w:style>
  <w:style w:type="paragraph" w:styleId="ListContinue4">
    <w:name w:val="List Continue 4"/>
    <w:basedOn w:val="List4"/>
    <w:rsid w:val="00995399"/>
    <w:pPr>
      <w:ind w:firstLine="0"/>
    </w:pPr>
  </w:style>
  <w:style w:type="paragraph" w:styleId="ListContinue5">
    <w:name w:val="List Continue 5"/>
    <w:basedOn w:val="List5"/>
    <w:rsid w:val="00995399"/>
    <w:pPr>
      <w:ind w:firstLine="0"/>
    </w:pPr>
  </w:style>
  <w:style w:type="paragraph" w:styleId="ListNumber3">
    <w:name w:val="List Number 3"/>
    <w:basedOn w:val="List3"/>
    <w:rsid w:val="00995399"/>
    <w:pPr>
      <w:numPr>
        <w:numId w:val="4"/>
      </w:numPr>
    </w:pPr>
  </w:style>
  <w:style w:type="paragraph" w:styleId="ListNumber4">
    <w:name w:val="List Number 4"/>
    <w:basedOn w:val="List4"/>
    <w:rsid w:val="00995399"/>
    <w:pPr>
      <w:numPr>
        <w:numId w:val="5"/>
      </w:numPr>
    </w:pPr>
  </w:style>
  <w:style w:type="paragraph" w:styleId="ListNumber5">
    <w:name w:val="List Number 5"/>
    <w:basedOn w:val="List5"/>
    <w:rsid w:val="00995399"/>
    <w:pPr>
      <w:numPr>
        <w:numId w:val="6"/>
      </w:numPr>
    </w:pPr>
  </w:style>
  <w:style w:type="paragraph" w:styleId="BlockText">
    <w:name w:val="Block Text"/>
    <w:basedOn w:val="Normal"/>
    <w:rsid w:val="00995399"/>
    <w:pPr>
      <w:spacing w:after="120"/>
      <w:ind w:left="1440" w:right="1440"/>
    </w:pPr>
  </w:style>
  <w:style w:type="character" w:customStyle="1" w:styleId="Subscript">
    <w:name w:val="Subscript"/>
    <w:basedOn w:val="DefaultParagraphFont"/>
    <w:rsid w:val="00995399"/>
    <w:rPr>
      <w:sz w:val="16"/>
      <w:vertAlign w:val="subscript"/>
    </w:rPr>
  </w:style>
  <w:style w:type="character" w:customStyle="1" w:styleId="Superscript">
    <w:name w:val="Superscript"/>
    <w:basedOn w:val="DefaultParagraphFont"/>
    <w:rsid w:val="00995399"/>
    <w:rPr>
      <w:sz w:val="16"/>
      <w:vertAlign w:val="superscript"/>
    </w:rPr>
  </w:style>
  <w:style w:type="character" w:customStyle="1" w:styleId="Symbols">
    <w:name w:val="Symbols"/>
    <w:basedOn w:val="DefaultParagraphFont"/>
    <w:rsid w:val="00995399"/>
    <w:rPr>
      <w:rFonts w:ascii="Symbol" w:hAnsi="Symbol"/>
    </w:rPr>
  </w:style>
  <w:style w:type="character" w:customStyle="1" w:styleId="MenuOptions">
    <w:name w:val="Menu Options"/>
    <w:basedOn w:val="DefaultParagraphFont"/>
    <w:rsid w:val="00995399"/>
    <w:rPr>
      <w:rFonts w:ascii="Arial Narrow" w:hAnsi="Arial Narrow"/>
      <w:smallCaps/>
    </w:rPr>
  </w:style>
  <w:style w:type="character" w:customStyle="1" w:styleId="Buttons">
    <w:name w:val="Buttons"/>
    <w:basedOn w:val="DefaultParagraphFont"/>
    <w:rsid w:val="00995399"/>
    <w:rPr>
      <w:b/>
    </w:rPr>
  </w:style>
  <w:style w:type="character" w:customStyle="1" w:styleId="Underlined">
    <w:name w:val="Underlined"/>
    <w:basedOn w:val="DefaultParagraphFont"/>
    <w:rsid w:val="00995399"/>
    <w:rPr>
      <w:u w:val="single"/>
    </w:rPr>
  </w:style>
  <w:style w:type="paragraph" w:customStyle="1" w:styleId="TableBodyTextRight">
    <w:name w:val="Table Body Text Right"/>
    <w:basedOn w:val="TableBodyText"/>
    <w:rsid w:val="00995399"/>
    <w:pPr>
      <w:widowControl w:val="0"/>
      <w:autoSpaceDE w:val="0"/>
      <w:autoSpaceDN w:val="0"/>
      <w:adjustRightInd w:val="0"/>
      <w:jc w:val="right"/>
    </w:pPr>
    <w:rPr>
      <w:rFonts w:cs="Arial"/>
      <w:szCs w:val="18"/>
    </w:rPr>
  </w:style>
  <w:style w:type="paragraph" w:customStyle="1" w:styleId="CopyrightText">
    <w:name w:val="Copyright Text"/>
    <w:basedOn w:val="BodyText"/>
    <w:rsid w:val="00995399"/>
    <w:rPr>
      <w:sz w:val="18"/>
    </w:rPr>
  </w:style>
  <w:style w:type="paragraph" w:customStyle="1" w:styleId="BodySmallRight">
    <w:name w:val="Body Small Right"/>
    <w:basedOn w:val="BodyTextRight"/>
    <w:rsid w:val="00995399"/>
    <w:rPr>
      <w:sz w:val="18"/>
      <w:szCs w:val="18"/>
    </w:rPr>
  </w:style>
  <w:style w:type="paragraph" w:customStyle="1" w:styleId="MarginEdition">
    <w:name w:val="Margin Edition"/>
    <w:basedOn w:val="MarginNote"/>
    <w:rsid w:val="00995399"/>
    <w:pPr>
      <w:spacing w:before="0" w:after="0"/>
    </w:pPr>
    <w:rPr>
      <w:rFonts w:ascii="Times New Roman" w:hAnsi="Times New Roman"/>
      <w:color w:val="999999"/>
    </w:rPr>
  </w:style>
  <w:style w:type="paragraph" w:customStyle="1" w:styleId="Spacer">
    <w:name w:val="Spacer"/>
    <w:basedOn w:val="Normal"/>
    <w:rsid w:val="00995399"/>
    <w:rPr>
      <w:sz w:val="2"/>
      <w:szCs w:val="2"/>
    </w:rPr>
  </w:style>
  <w:style w:type="character" w:customStyle="1" w:styleId="Small">
    <w:name w:val="Small"/>
    <w:basedOn w:val="DefaultParagraphFont"/>
    <w:rsid w:val="00995399"/>
    <w:rPr>
      <w:sz w:val="16"/>
    </w:rPr>
  </w:style>
  <w:style w:type="paragraph" w:customStyle="1" w:styleId="WideTable">
    <w:name w:val="Wide Table"/>
    <w:basedOn w:val="Normal"/>
    <w:rsid w:val="00995399"/>
    <w:pPr>
      <w:ind w:left="-1418"/>
    </w:pPr>
    <w:rPr>
      <w:sz w:val="2"/>
      <w:szCs w:val="2"/>
    </w:rPr>
  </w:style>
  <w:style w:type="character" w:styleId="PageNumber">
    <w:name w:val="page number"/>
    <w:basedOn w:val="DefaultParagraphFont"/>
    <w:rsid w:val="00995399"/>
  </w:style>
  <w:style w:type="paragraph" w:styleId="Quote">
    <w:name w:val="Quote"/>
    <w:basedOn w:val="Heading1"/>
    <w:link w:val="QuoteChar"/>
    <w:qFormat/>
    <w:rsid w:val="00995399"/>
    <w:rPr>
      <w:b w:val="0"/>
      <w:sz w:val="72"/>
      <w:szCs w:val="72"/>
      <w:lang w:val="en-NZ"/>
    </w:rPr>
  </w:style>
  <w:style w:type="character" w:customStyle="1" w:styleId="QuoteChar">
    <w:name w:val="Quote Char"/>
    <w:basedOn w:val="DefaultParagraphFont"/>
    <w:link w:val="Quote"/>
    <w:rsid w:val="00995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399"/>
    <w:pPr>
      <w:pageBreakBefore/>
    </w:pPr>
  </w:style>
  <w:style w:type="paragraph" w:customStyle="1" w:styleId="Border">
    <w:name w:val="Border"/>
    <w:basedOn w:val="Normal"/>
    <w:qFormat/>
    <w:rsid w:val="00995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399"/>
    <w:rPr>
      <w:b/>
      <w:bCs/>
      <w:i/>
      <w:iCs/>
      <w:color w:val="auto"/>
    </w:rPr>
  </w:style>
  <w:style w:type="paragraph" w:styleId="IntenseQuote">
    <w:name w:val="Intense Quote"/>
    <w:basedOn w:val="Normal"/>
    <w:next w:val="Normal"/>
    <w:link w:val="IntenseQuoteChar"/>
    <w:uiPriority w:val="30"/>
    <w:qFormat/>
    <w:rsid w:val="00995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399"/>
    <w:rPr>
      <w:smallCaps/>
      <w:color w:val="auto"/>
      <w:u w:val="single"/>
    </w:rPr>
  </w:style>
  <w:style w:type="character" w:styleId="IntenseReference">
    <w:name w:val="Intense Reference"/>
    <w:basedOn w:val="DefaultParagraphFont"/>
    <w:uiPriority w:val="32"/>
    <w:qFormat/>
    <w:rsid w:val="00995399"/>
    <w:rPr>
      <w:b/>
      <w:bCs/>
      <w:smallCaps/>
      <w:color w:val="auto"/>
      <w:spacing w:val="5"/>
      <w:u w:val="single"/>
    </w:rPr>
  </w:style>
  <w:style w:type="paragraph" w:customStyle="1" w:styleId="2ColumnHeading">
    <w:name w:val="2Column Heading"/>
    <w:basedOn w:val="BodyText"/>
    <w:qFormat/>
    <w:rsid w:val="00995399"/>
    <w:pPr>
      <w:spacing w:after="60"/>
      <w:ind w:left="-2268"/>
    </w:pPr>
    <w:rPr>
      <w:b/>
    </w:rPr>
  </w:style>
  <w:style w:type="paragraph" w:customStyle="1" w:styleId="Heading1TOC">
    <w:name w:val="Heading1 TOC"/>
    <w:basedOn w:val="Normal"/>
    <w:qFormat/>
    <w:rsid w:val="00995399"/>
    <w:pPr>
      <w:spacing w:before="240" w:after="120"/>
    </w:pPr>
    <w:rPr>
      <w:rFonts w:ascii="Times New Roman" w:hAnsi="Times New Roman"/>
      <w:b/>
      <w:sz w:val="32"/>
    </w:rPr>
  </w:style>
  <w:style w:type="paragraph" w:customStyle="1" w:styleId="Heading2TOC">
    <w:name w:val="Heading2 TOC"/>
    <w:basedOn w:val="Normal"/>
    <w:qFormat/>
    <w:rsid w:val="00995399"/>
    <w:pPr>
      <w:spacing w:before="240" w:after="60"/>
    </w:pPr>
    <w:rPr>
      <w:rFonts w:ascii="Times New Roman" w:hAnsi="Times New Roman"/>
      <w:b/>
      <w:sz w:val="28"/>
    </w:rPr>
  </w:style>
  <w:style w:type="character" w:customStyle="1" w:styleId="Underline">
    <w:name w:val="Underline"/>
    <w:basedOn w:val="DefaultParagraphFont"/>
    <w:qFormat/>
    <w:rsid w:val="00995399"/>
    <w:rPr>
      <w:u w:val="single"/>
    </w:rPr>
  </w:style>
  <w:style w:type="character" w:customStyle="1" w:styleId="BoldandItalics">
    <w:name w:val="Bold and Italics"/>
    <w:qFormat/>
    <w:rsid w:val="00995399"/>
    <w:rPr>
      <w:b/>
      <w:i/>
      <w:u w:val="none"/>
    </w:rPr>
  </w:style>
  <w:style w:type="paragraph" w:styleId="BalloonText">
    <w:name w:val="Balloon Text"/>
    <w:basedOn w:val="Normal"/>
    <w:link w:val="BalloonTextChar"/>
    <w:rsid w:val="00995399"/>
    <w:rPr>
      <w:rFonts w:ascii="Tahoma" w:hAnsi="Tahoma" w:cs="Tahoma"/>
      <w:sz w:val="16"/>
      <w:szCs w:val="16"/>
    </w:rPr>
  </w:style>
  <w:style w:type="character" w:customStyle="1" w:styleId="BalloonTextChar">
    <w:name w:val="Balloon Text Char"/>
    <w:basedOn w:val="DefaultParagraphFont"/>
    <w:link w:val="BalloonText"/>
    <w:rsid w:val="00995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3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399"/>
    <w:rPr>
      <w:b/>
      <w:color w:val="660033"/>
      <w:spacing w:val="0"/>
    </w:rPr>
  </w:style>
  <w:style w:type="paragraph" w:customStyle="1" w:styleId="Nameditemlist">
    <w:name w:val="Named item list"/>
    <w:basedOn w:val="BodyText"/>
    <w:qFormat/>
    <w:rsid w:val="00995399"/>
    <w:pPr>
      <w:tabs>
        <w:tab w:val="left" w:pos="2835"/>
      </w:tabs>
      <w:ind w:left="2835" w:hanging="2835"/>
    </w:pPr>
  </w:style>
  <w:style w:type="paragraph" w:customStyle="1" w:styleId="BodyTextnopadding">
    <w:name w:val="Body Text no padding"/>
    <w:basedOn w:val="BodyText"/>
    <w:qFormat/>
    <w:rsid w:val="00995399"/>
    <w:pPr>
      <w:spacing w:before="0" w:after="0"/>
    </w:pPr>
  </w:style>
  <w:style w:type="paragraph" w:customStyle="1" w:styleId="BodyTextBold">
    <w:name w:val="Body Text Bold"/>
    <w:basedOn w:val="BodyText"/>
    <w:qFormat/>
    <w:rsid w:val="00995399"/>
    <w:rPr>
      <w:b/>
    </w:rPr>
  </w:style>
  <w:style w:type="character" w:styleId="Hyperlink">
    <w:name w:val="Hyperlink"/>
    <w:basedOn w:val="DefaultParagraphFont"/>
    <w:uiPriority w:val="99"/>
    <w:unhideWhenUsed/>
    <w:rsid w:val="003B63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6047</Characters>
  <Application>Microsoft Office Word</Application>
  <DocSecurity>0</DocSecurity>
  <Lines>183</Lines>
  <Paragraphs>111</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TLIA3015 Complete receival/despatch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