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5C59" w:rsidP="00545C5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TLIA3010 Coordinate goods to bond premises</w:t>
      </w:r>
      <w:r>
        <w:fldChar w:fldCharType="end"/>
      </w:r>
    </w:p>
    <w:p w:rsidR="00545C59" w:rsidP="00545C59">
      <w:pPr>
        <w:pStyle w:val="Version"/>
        <w:sectPr w:rsidSect="00A07E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7E16" w:rsidP="00A07E16">
      <w:pPr>
        <w:pStyle w:val="SuperHeading"/>
      </w:pPr>
      <w:r w:rsidRPr="00A07E16">
        <w:t>TLIA3010 Coordinate goods to bond premises</w:t>
      </w:r>
    </w:p>
    <w:p w:rsidR="00000000" w:rsidRPr="00A07E16" w:rsidP="00A07E16">
      <w:pPr>
        <w:pStyle w:val="Heading1"/>
      </w:pPr>
      <w:bookmarkStart w:id="1" w:name="O_797282"/>
      <w:bookmarkEnd w:id="1"/>
      <w:r w:rsidRPr="00A07E16">
        <w:t>Modification History</w:t>
      </w:r>
    </w:p>
    <w:p w:rsidR="00545C59" w:rsidP="00545C59">
      <w:pPr>
        <w:pStyle w:val="BodyText"/>
      </w:pPr>
      <w:r w:rsidRPr="00A07E16">
        <w:t>Release 1. This is the first release of this unit of competency in the TLI Transport and Logistics Training Package.</w:t>
      </w:r>
    </w:p>
    <w:p w:rsidR="00000000" w:rsidRPr="00A07E16" w:rsidP="00A07E16">
      <w:pPr>
        <w:pStyle w:val="Heading1"/>
      </w:pPr>
      <w:bookmarkStart w:id="2" w:name="O_797283"/>
      <w:bookmarkEnd w:id="2"/>
      <w:r w:rsidRPr="00A07E16">
        <w:t>Application</w:t>
      </w:r>
    </w:p>
    <w:p w:rsidR="00000000" w:rsidRPr="00A07E16" w:rsidP="00545C59">
      <w:pPr>
        <w:pStyle w:val="BodyText"/>
      </w:pPr>
      <w:r w:rsidRPr="00A07E16">
        <w:t>This unit involves the skills and knowledge required to coordinate goods to bond premise</w:t>
      </w:r>
      <w:r w:rsidRPr="00A07E16">
        <w:t>s in accordance with regulatory and workplace requirements, as part of work activities in the transport and logistics industry.</w:t>
      </w:r>
    </w:p>
    <w:p w:rsidR="00000000" w:rsidRPr="00A07E16" w:rsidP="00545C59">
      <w:pPr>
        <w:pStyle w:val="BodyText"/>
      </w:pPr>
      <w:r w:rsidRPr="00A07E16">
        <w:t>It includes identifying and listing goods for bonding, arranging the transfer of goods to a bond store, and preparing and issuin</w:t>
      </w:r>
      <w:r w:rsidRPr="00A07E16">
        <w:t xml:space="preserve">g bond lists. </w:t>
      </w:r>
    </w:p>
    <w:p w:rsidR="00000000" w:rsidRPr="00A07E16" w:rsidP="00545C59">
      <w:pPr>
        <w:pStyle w:val="BodyText"/>
      </w:pPr>
      <w:r w:rsidRPr="00A07E16">
        <w:t xml:space="preserve">Work is performed under some supervision generally within a team environment. </w:t>
      </w:r>
    </w:p>
    <w:p w:rsidR="00545C59" w:rsidP="00545C59">
      <w:pPr>
        <w:pStyle w:val="BodyText"/>
      </w:pPr>
      <w:r w:rsidRPr="00A07E16">
        <w:t>No licensing, legislative or certification requirements apply to this unit at the time of publication.</w:t>
      </w:r>
    </w:p>
    <w:p w:rsidR="00000000" w:rsidRPr="00A07E16" w:rsidP="00A07E16">
      <w:pPr>
        <w:pStyle w:val="Heading1"/>
      </w:pPr>
      <w:bookmarkStart w:id="3" w:name="O_797284"/>
      <w:bookmarkEnd w:id="3"/>
      <w:r w:rsidRPr="00A07E16">
        <w:t>Pre-requisite Unit</w:t>
      </w:r>
    </w:p>
    <w:p w:rsidR="00000000" w:rsidRPr="00A07E16" w:rsidP="00545C59">
      <w:pPr>
        <w:pStyle w:val="BodyText"/>
      </w:pPr>
      <w:r w:rsidRPr="00A07E16">
        <w:t>Not applicable.</w:t>
      </w:r>
    </w:p>
    <w:p w:rsidR="00000000" w:rsidRPr="00A07E16" w:rsidP="00A07E16">
      <w:pPr>
        <w:pStyle w:val="Heading1"/>
      </w:pPr>
      <w:bookmarkStart w:id="4" w:name="O_797285"/>
      <w:bookmarkEnd w:id="4"/>
      <w:r w:rsidRPr="00A07E16">
        <w:t>Competency Field</w:t>
      </w:r>
    </w:p>
    <w:p w:rsidR="00545C59" w:rsidP="00545C59">
      <w:pPr>
        <w:pStyle w:val="BodyText"/>
      </w:pPr>
      <w:r w:rsidRPr="00A07E16">
        <w:t>A – Handling Cargo/Stock</w:t>
      </w:r>
    </w:p>
    <w:p w:rsidR="00000000" w:rsidRPr="00A07E16" w:rsidP="00A07E16">
      <w:pPr>
        <w:pStyle w:val="Heading1"/>
      </w:pPr>
      <w:bookmarkStart w:id="5" w:name="O_797286"/>
      <w:bookmarkEnd w:id="5"/>
      <w:r w:rsidRPr="00A07E16">
        <w:t>Unit Sector</w:t>
      </w:r>
    </w:p>
    <w:p w:rsidR="00545C59" w:rsidP="00545C59">
      <w:pPr>
        <w:pStyle w:val="BodyText"/>
      </w:pPr>
      <w:r w:rsidRPr="00A07E16">
        <w:t>Not applicable.</w:t>
      </w:r>
    </w:p>
    <w:p w:rsidR="00000000" w:rsidRPr="00A07E16" w:rsidP="00A07E16">
      <w:pPr>
        <w:pStyle w:val="Heading1"/>
      </w:pPr>
      <w:bookmarkStart w:id="6" w:name="O_797287"/>
      <w:bookmarkEnd w:id="6"/>
      <w:r w:rsidRPr="00A07E1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7"/>
        <w:gridCol w:w="1744"/>
        <w:gridCol w:w="545"/>
        <w:gridCol w:w="6580"/>
      </w:tblGrid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16" w:rsidP="00A07E16">
            <w:pPr>
              <w:pStyle w:val="BodyText"/>
            </w:pPr>
            <w:r w:rsidRPr="00A07E16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rPr>
                <w:rStyle w:val="SpecialBold"/>
              </w:rPr>
              <w:t>PERFORMANCE CRITERIA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Performance criteria describe the performance needed to demonstrate achievement of the element.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16" w:rsidP="00A07E16">
            <w:pPr>
              <w:pStyle w:val="BodyText"/>
            </w:pPr>
            <w:r w:rsidRPr="00A07E16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rPr>
                <w:rStyle w:val="SpecialBold"/>
              </w:rPr>
              <w:t xml:space="preserve">Identify and list cargo that requires </w:t>
            </w:r>
            <w:r w:rsidRPr="00A07E16">
              <w:rPr>
                <w:rStyle w:val="SpecialBold"/>
              </w:rPr>
              <w:t>bonded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Goods are identified for bonding when not cleared for release by Australian customs or quarantine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Types of cargo for underbond movements are identified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Appropriate facilities are identified for storage of uncleared cargo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Facility licencing requirements are identified for storage of bonded cargo in accordance with regulatory requirements and workplace procedures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16" w:rsidP="00A07E16">
            <w:pPr>
              <w:pStyle w:val="BodyText"/>
            </w:pPr>
            <w:r w:rsidRPr="00A07E16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rPr>
                <w:rStyle w:val="SpecialBold"/>
              </w:rPr>
              <w:t>Arrange transfer of goods to bond store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Arrangements for the transfer of goods to bond store are made in a</w:t>
            </w:r>
            <w:r w:rsidRPr="00A07E16">
              <w:t>ccordance with regulatory requirements and workplace procedures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Carrier and/or bond facility is notified of storage or yard location, marks and quantity, and is provided with relevant documentation in accordance with r</w:t>
            </w:r>
            <w:r w:rsidRPr="00A07E16">
              <w:t>egulatory requirements and workplace procedures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16" w:rsidP="00A07E16">
            <w:pPr>
              <w:pStyle w:val="BodyText"/>
            </w:pPr>
            <w:r w:rsidRPr="00A07E16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rPr>
                <w:rStyle w:val="SpecialBold"/>
              </w:rPr>
              <w:t>Prepare and issue bonded movement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Bonded movements are prepared in accordance with workplace requirements and relevant Australian government regulations</w:t>
            </w:r>
          </w:p>
        </w:tc>
      </w:tr>
      <w:tr w:rsidTr="00545C5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7E16">
            <w:pPr>
              <w:pStyle w:val="BodyText"/>
              <w:rPr>
                <w:lang w:val="en-NZ"/>
              </w:rPr>
            </w:pPr>
            <w:r w:rsidRPr="00A07E16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7E16" w:rsidP="00A07E16">
            <w:pPr>
              <w:pStyle w:val="BodyText"/>
            </w:pPr>
            <w:r w:rsidRPr="00A07E16">
              <w:t>Bonded movements, endorsed with the relev</w:t>
            </w:r>
            <w:r w:rsidRPr="00A07E16">
              <w:t>ant information, is issued to carrier and/or bond facility in accordance with regulatory requirements and workplace procedures</w:t>
            </w:r>
          </w:p>
        </w:tc>
      </w:tr>
    </w:tbl>
    <w:p w:rsidR="00545C59" w:rsidP="00A07E16">
      <w:pPr>
        <w:pStyle w:val="BodyText"/>
      </w:pPr>
    </w:p>
    <w:p w:rsidR="00545C59" w:rsidP="00A07E16">
      <w:pPr>
        <w:pStyle w:val="BodyText"/>
      </w:pPr>
    </w:p>
    <w:p w:rsidR="00000000" w:rsidRPr="00A07E16" w:rsidP="00A07E16">
      <w:pPr>
        <w:pStyle w:val="Heading1"/>
      </w:pPr>
      <w:bookmarkStart w:id="7" w:name="O_797288"/>
      <w:bookmarkEnd w:id="7"/>
      <w:r w:rsidRPr="00A07E16">
        <w:t>Foundation Skills</w:t>
      </w:r>
    </w:p>
    <w:p w:rsidR="00545C59" w:rsidP="00545C59">
      <w:pPr>
        <w:pStyle w:val="BodyText"/>
      </w:pPr>
      <w:r w:rsidRPr="00A07E16">
        <w:t>Foundation skills essential to performance are explicit in the performance criteria of this unit of competency.</w:t>
      </w:r>
    </w:p>
    <w:p w:rsidR="00000000" w:rsidRPr="00A07E16" w:rsidP="00A07E16">
      <w:pPr>
        <w:pStyle w:val="Heading1"/>
      </w:pPr>
      <w:bookmarkStart w:id="8" w:name="O_797289"/>
      <w:bookmarkEnd w:id="8"/>
      <w:r w:rsidRPr="00A07E16">
        <w:t>Range of Conditions</w:t>
      </w:r>
    </w:p>
    <w:p w:rsidR="00000000" w:rsidRPr="00A07E16" w:rsidP="00545C59">
      <w:pPr>
        <w:pStyle w:val="BodyText"/>
      </w:pPr>
      <w:r w:rsidRPr="00A07E16">
        <w:t>Range is restricted to essential operating conditions and any other variables essential to the work enviro</w:t>
      </w:r>
      <w:r w:rsidRPr="00A07E16">
        <w:t xml:space="preserve">nment. </w:t>
      </w:r>
    </w:p>
    <w:p w:rsidR="00545C59" w:rsidP="00545C59">
      <w:pPr>
        <w:pStyle w:val="BodyText"/>
      </w:pPr>
      <w:r w:rsidRPr="00A07E16">
        <w:t>Non-essential conditions can be found in the Companion Volume Implementation Guide.</w:t>
      </w:r>
    </w:p>
    <w:p w:rsidR="00000000" w:rsidRPr="00A07E16" w:rsidP="00A07E16">
      <w:pPr>
        <w:pStyle w:val="Heading1"/>
      </w:pPr>
      <w:bookmarkStart w:id="9" w:name="O_797290"/>
      <w:bookmarkEnd w:id="9"/>
      <w:r w:rsidRPr="00A07E16">
        <w:t>Unit Mapping Information</w:t>
      </w:r>
    </w:p>
    <w:p w:rsidR="00545C59" w:rsidP="00545C59">
      <w:pPr>
        <w:pStyle w:val="BodyText"/>
      </w:pPr>
      <w:r w:rsidRPr="00A07E16">
        <w:t>This unit replaces and is equivalent to TLIA3010A Coordinate goods to bond premises.</w:t>
      </w:r>
    </w:p>
    <w:p w:rsidR="00000000" w:rsidRPr="00A07E16" w:rsidP="00A07E16">
      <w:pPr>
        <w:pStyle w:val="Heading1"/>
      </w:pPr>
      <w:bookmarkStart w:id="10" w:name="O_797297"/>
      <w:bookmarkEnd w:id="10"/>
      <w:r w:rsidRPr="00A07E16">
        <w:t>Links</w:t>
      </w:r>
    </w:p>
    <w:p w:rsidR="00000000" w:rsidRPr="00A07E16" w:rsidP="00545C59">
      <w:pPr>
        <w:pStyle w:val="BodyText"/>
      </w:pPr>
      <w:r w:rsidRPr="00A07E16">
        <w:t>Companion Vo</w:t>
      </w:r>
      <w:r w:rsidRPr="00A07E16">
        <w:t xml:space="preserve">lume implementation guides are found in VETNet - </w:t>
      </w:r>
      <w:r>
        <w:fldChar w:fldCharType="begin"/>
      </w:r>
      <w:r>
        <w:instrText xml:space="preserve"> HYPERLINK "https://vetnet.education.gov.au/Pages/TrainingDocs.aspx?q=df441c6e-213d-43e3-874c-0b3f7036d851" </w:instrText>
      </w:r>
      <w:r>
        <w:fldChar w:fldCharType="separate"/>
      </w:r>
      <w:r w:rsidRPr="00AA73EA">
        <w:rPr>
          <w:rStyle w:val="Hyperlink"/>
        </w:rPr>
        <w:t>https://vetnet.education.gov.au/Pages/TrainingDocs.aspx?q=df441c6e-213d-43e3-874c-0b3f7036d851</w:t>
      </w:r>
      <w:r>
        <w:fldChar w:fldCharType="end"/>
      </w:r>
    </w:p>
    <w:p w:rsidR="00000000" w:rsidRPr="00A07E16" w:rsidP="00A07E16"/>
    <w:sectPr w:rsidSect="00A07E1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16" w:rsidRPr="00545C59" w:rsidP="00545C5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59" w:rsidP="00A07E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5C59" w:rsidP="00A07E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45C59" w:rsidP="00A07E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5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7E16" w:rsidRPr="00545C59" w:rsidP="00545C5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7E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5C59" w:rsidRPr="002D2AF8" w:rsidP="00A07E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TLIA3010 Coordinate goods to bond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2019</w:t>
    </w:r>
    <w:r>
      <w:fldChar w:fldCharType="end"/>
    </w:r>
  </w:p>
  <w:p w:rsidR="00545C59" w:rsidP="00A07E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7E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7E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7E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7E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7E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7E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7E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7E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7E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7E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7E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7E16"/>
  </w:style>
  <w:style w:type="character" w:customStyle="1" w:styleId="Heading1Char">
    <w:name w:val="Heading 1 Char"/>
    <w:basedOn w:val="DefaultParagraphFont"/>
    <w:link w:val="Heading1"/>
    <w:rsid w:val="00A07E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7E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7E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07E16"/>
    <w:rPr>
      <w:b/>
      <w:spacing w:val="0"/>
    </w:rPr>
  </w:style>
  <w:style w:type="paragraph" w:customStyle="1" w:styleId="SuperHeading">
    <w:name w:val="SuperHeading"/>
    <w:basedOn w:val="Normal"/>
    <w:rsid w:val="00A07E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7E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7E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7E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7E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7E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7E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7E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7E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7E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7E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7E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7E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7E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7E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7E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7E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7E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7E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7E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7E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07E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7E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7E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7E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7E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7E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7E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7E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7E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7E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7E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7E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7E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7E16"/>
    <w:rPr>
      <w:i/>
    </w:rPr>
  </w:style>
  <w:style w:type="paragraph" w:styleId="Caption">
    <w:name w:val="caption"/>
    <w:basedOn w:val="BodyText"/>
    <w:next w:val="Normal"/>
    <w:qFormat/>
    <w:rsid w:val="00A07E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7E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7E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7E16"/>
  </w:style>
  <w:style w:type="paragraph" w:styleId="TableofFigures">
    <w:name w:val="table of figures"/>
    <w:basedOn w:val="Normal"/>
    <w:next w:val="Normal"/>
    <w:semiHidden/>
    <w:rsid w:val="00A07E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7E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7E16"/>
    <w:rPr>
      <w:rFonts w:ascii="Wingdings" w:hAnsi="Wingdings"/>
    </w:rPr>
  </w:style>
  <w:style w:type="paragraph" w:customStyle="1" w:styleId="TableHeading">
    <w:name w:val="Table Heading"/>
    <w:basedOn w:val="HeadingBase"/>
    <w:rsid w:val="00A07E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7E16"/>
    <w:rPr>
      <w:color w:val="0033CC"/>
      <w:u w:val="none"/>
    </w:rPr>
  </w:style>
  <w:style w:type="paragraph" w:customStyle="1" w:styleId="BodyTextRight">
    <w:name w:val="Body Text Right"/>
    <w:basedOn w:val="BodyText"/>
    <w:rsid w:val="00A07E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7E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7E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7E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7E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7E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7E16"/>
    <w:rPr>
      <w:sz w:val="32"/>
    </w:rPr>
  </w:style>
  <w:style w:type="paragraph" w:customStyle="1" w:styleId="HeadingProcedure">
    <w:name w:val="Heading Procedure"/>
    <w:basedOn w:val="HeadingBase"/>
    <w:next w:val="Normal"/>
    <w:rsid w:val="00A07E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7E16"/>
    <w:pPr>
      <w:spacing w:before="60" w:after="60"/>
    </w:pPr>
  </w:style>
  <w:style w:type="paragraph" w:styleId="ListContinue">
    <w:name w:val="List Continue"/>
    <w:basedOn w:val="List"/>
    <w:rsid w:val="00A07E16"/>
    <w:pPr>
      <w:ind w:firstLine="0"/>
    </w:pPr>
  </w:style>
  <w:style w:type="paragraph" w:customStyle="1" w:styleId="ListNote">
    <w:name w:val="List Note"/>
    <w:basedOn w:val="List"/>
    <w:rsid w:val="00A07E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7E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7E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7E16"/>
    <w:rPr>
      <w:rFonts w:ascii="Courier New" w:hAnsi="Courier New"/>
    </w:rPr>
  </w:style>
  <w:style w:type="paragraph" w:customStyle="1" w:styleId="NoteBullet">
    <w:name w:val="Note Bullet"/>
    <w:basedOn w:val="Note"/>
    <w:rsid w:val="00A07E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7E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7E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7E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7E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7E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7E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7E16"/>
    <w:rPr>
      <w:b/>
      <w:smallCaps/>
    </w:rPr>
  </w:style>
  <w:style w:type="paragraph" w:customStyle="1" w:styleId="TableListNumber">
    <w:name w:val="Table List Number"/>
    <w:basedOn w:val="ListNumber"/>
    <w:rsid w:val="00A07E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7E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7E16"/>
    <w:pPr>
      <w:numPr>
        <w:numId w:val="7"/>
      </w:numPr>
    </w:pPr>
  </w:style>
  <w:style w:type="paragraph" w:customStyle="1" w:styleId="ListAlpha2">
    <w:name w:val="List Alpha 2"/>
    <w:basedOn w:val="List2"/>
    <w:rsid w:val="00A07E16"/>
    <w:pPr>
      <w:numPr>
        <w:numId w:val="6"/>
      </w:numPr>
    </w:pPr>
  </w:style>
  <w:style w:type="paragraph" w:styleId="List2">
    <w:name w:val="List 2"/>
    <w:basedOn w:val="BodyText"/>
    <w:rsid w:val="00A07E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7E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7E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7E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7E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7E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7E16"/>
    <w:pPr>
      <w:numPr>
        <w:numId w:val="2"/>
      </w:numPr>
    </w:pPr>
  </w:style>
  <w:style w:type="paragraph" w:styleId="ListContinue2">
    <w:name w:val="List Continue 2"/>
    <w:basedOn w:val="List2"/>
    <w:rsid w:val="00A07E16"/>
    <w:pPr>
      <w:ind w:firstLine="0"/>
    </w:pPr>
  </w:style>
  <w:style w:type="paragraph" w:styleId="ListContinue3">
    <w:name w:val="List Continue 3"/>
    <w:basedOn w:val="List3"/>
    <w:rsid w:val="00A07E16"/>
    <w:pPr>
      <w:ind w:left="1021" w:firstLine="0"/>
    </w:pPr>
  </w:style>
  <w:style w:type="paragraph" w:styleId="ListContinue4">
    <w:name w:val="List Continue 4"/>
    <w:basedOn w:val="List4"/>
    <w:rsid w:val="00A07E16"/>
    <w:pPr>
      <w:ind w:firstLine="0"/>
    </w:pPr>
  </w:style>
  <w:style w:type="paragraph" w:styleId="ListContinue5">
    <w:name w:val="List Continue 5"/>
    <w:basedOn w:val="List5"/>
    <w:rsid w:val="00A07E16"/>
    <w:pPr>
      <w:ind w:firstLine="0"/>
    </w:pPr>
  </w:style>
  <w:style w:type="paragraph" w:styleId="ListNumber3">
    <w:name w:val="List Number 3"/>
    <w:basedOn w:val="List3"/>
    <w:rsid w:val="00A07E16"/>
    <w:pPr>
      <w:numPr>
        <w:numId w:val="3"/>
      </w:numPr>
    </w:pPr>
  </w:style>
  <w:style w:type="paragraph" w:styleId="ListNumber4">
    <w:name w:val="List Number 4"/>
    <w:basedOn w:val="List4"/>
    <w:rsid w:val="00A07E16"/>
    <w:pPr>
      <w:numPr>
        <w:numId w:val="4"/>
      </w:numPr>
    </w:pPr>
  </w:style>
  <w:style w:type="paragraph" w:styleId="ListNumber5">
    <w:name w:val="List Number 5"/>
    <w:basedOn w:val="List5"/>
    <w:rsid w:val="00A07E16"/>
    <w:pPr>
      <w:numPr>
        <w:numId w:val="5"/>
      </w:numPr>
    </w:pPr>
  </w:style>
  <w:style w:type="paragraph" w:styleId="BlockText">
    <w:name w:val="Block Text"/>
    <w:basedOn w:val="Normal"/>
    <w:rsid w:val="00A07E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7E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7E16"/>
    <w:rPr>
      <w:sz w:val="16"/>
      <w:vertAlign w:val="superscript"/>
    </w:rPr>
  </w:style>
  <w:style w:type="character" w:customStyle="1" w:styleId="Symbols">
    <w:name w:val="Symbols"/>
    <w:basedOn w:val="DefaultParagraphFont"/>
    <w:rsid w:val="00A07E16"/>
    <w:rPr>
      <w:rFonts w:ascii="Symbol" w:hAnsi="Symbol"/>
    </w:rPr>
  </w:style>
  <w:style w:type="character" w:customStyle="1" w:styleId="MenuOptions">
    <w:name w:val="Menu Options"/>
    <w:basedOn w:val="DefaultParagraphFont"/>
    <w:rsid w:val="00A07E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7E16"/>
    <w:rPr>
      <w:b/>
    </w:rPr>
  </w:style>
  <w:style w:type="character" w:customStyle="1" w:styleId="Underlined">
    <w:name w:val="Underlined"/>
    <w:basedOn w:val="DefaultParagraphFont"/>
    <w:rsid w:val="00A07E16"/>
    <w:rPr>
      <w:u w:val="single"/>
    </w:rPr>
  </w:style>
  <w:style w:type="paragraph" w:customStyle="1" w:styleId="TableBodyTextRight">
    <w:name w:val="Table Body Text Right"/>
    <w:basedOn w:val="TableBodyText"/>
    <w:rsid w:val="00A07E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7E16"/>
    <w:rPr>
      <w:sz w:val="18"/>
    </w:rPr>
  </w:style>
  <w:style w:type="paragraph" w:customStyle="1" w:styleId="BodySmallRight">
    <w:name w:val="Body Small Right"/>
    <w:basedOn w:val="BodyTextRight"/>
    <w:rsid w:val="00A07E16"/>
    <w:rPr>
      <w:sz w:val="18"/>
      <w:szCs w:val="18"/>
    </w:rPr>
  </w:style>
  <w:style w:type="paragraph" w:customStyle="1" w:styleId="MarginEdition">
    <w:name w:val="Margin Edition"/>
    <w:basedOn w:val="MarginNote"/>
    <w:rsid w:val="00A07E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7E16"/>
    <w:rPr>
      <w:sz w:val="2"/>
      <w:szCs w:val="2"/>
    </w:rPr>
  </w:style>
  <w:style w:type="character" w:customStyle="1" w:styleId="Small">
    <w:name w:val="Small"/>
    <w:basedOn w:val="DefaultParagraphFont"/>
    <w:rsid w:val="00A07E16"/>
    <w:rPr>
      <w:sz w:val="16"/>
    </w:rPr>
  </w:style>
  <w:style w:type="paragraph" w:customStyle="1" w:styleId="WideTable">
    <w:name w:val="Wide Table"/>
    <w:basedOn w:val="Normal"/>
    <w:rsid w:val="00A07E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7E16"/>
  </w:style>
  <w:style w:type="paragraph" w:styleId="Quote">
    <w:name w:val="Quote"/>
    <w:basedOn w:val="Heading1"/>
    <w:link w:val="QuoteChar"/>
    <w:qFormat/>
    <w:rsid w:val="00A07E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7E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7E16"/>
    <w:pPr>
      <w:pageBreakBefore/>
    </w:pPr>
  </w:style>
  <w:style w:type="paragraph" w:customStyle="1" w:styleId="Border">
    <w:name w:val="Border"/>
    <w:basedOn w:val="Normal"/>
    <w:qFormat/>
    <w:rsid w:val="00A07E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7E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7E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7E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7E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7E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7E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7E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7E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7E16"/>
    <w:rPr>
      <w:u w:val="single"/>
    </w:rPr>
  </w:style>
  <w:style w:type="character" w:customStyle="1" w:styleId="BoldandItalics">
    <w:name w:val="Bold and Italics"/>
    <w:qFormat/>
    <w:rsid w:val="00A07E16"/>
    <w:rPr>
      <w:b/>
      <w:i/>
      <w:u w:val="none"/>
    </w:rPr>
  </w:style>
  <w:style w:type="paragraph" w:styleId="BalloonText">
    <w:name w:val="Balloon Text"/>
    <w:basedOn w:val="Normal"/>
    <w:link w:val="BalloonTextChar"/>
    <w:rsid w:val="00A07E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7E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7E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7E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7E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7E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7E16"/>
    <w:pPr>
      <w:spacing w:before="0" w:after="0"/>
    </w:pPr>
  </w:style>
  <w:style w:type="paragraph" w:customStyle="1" w:styleId="BodyTextBold">
    <w:name w:val="Body Text Bold"/>
    <w:basedOn w:val="BodyText"/>
    <w:qFormat/>
    <w:rsid w:val="00A07E16"/>
    <w:rPr>
      <w:b/>
    </w:rPr>
  </w:style>
  <w:style w:type="character" w:styleId="Hyperlink">
    <w:name w:val="Hyperlink"/>
    <w:basedOn w:val="DefaultParagraphFont"/>
    <w:uiPriority w:val="99"/>
    <w:unhideWhenUsed/>
    <w:rsid w:val="00545C5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423</Words>
  <Characters>2644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3004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TLIA3010 Coordinate goods to bond premises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2019-09-27T02:51:00Z</dcterms:created>
  <dcterms:modified xsi:type="dcterms:W3CDTF">2019-09-27T02:51:00Z</dcterms:modified>
</cp:coreProperties>
</file>