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814" w:rsidP="006D3814">
      <w:pPr>
        <w:pStyle w:val="Title"/>
      </w:pPr>
      <w:r>
        <w:fldChar w:fldCharType="begin"/>
      </w:r>
      <w:r>
        <w:instrText xml:space="preserve"> TITLE   \* MERGEFORMAT </w:instrText>
      </w:r>
      <w:r>
        <w:fldChar w:fldCharType="separate"/>
      </w:r>
      <w:r>
        <w:t>TLIA3010 Coordinate goods to bond premises</w:t>
      </w:r>
      <w:r>
        <w:fldChar w:fldCharType="end"/>
      </w:r>
    </w:p>
    <w:p w:rsidR="006D3814" w:rsidP="006D3814">
      <w:pPr>
        <w:pStyle w:val="Version"/>
        <w:sectPr w:rsidSect="003F6F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FD9" w:rsidP="003F6FD9">
      <w:pPr>
        <w:pStyle w:val="SuperHeading"/>
      </w:pPr>
      <w:r w:rsidRPr="003F6FD9">
        <w:t>TLIA3010 Coordinate goods to bond premises</w:t>
      </w:r>
    </w:p>
    <w:p w:rsidR="00000000" w:rsidRPr="003F6FD9" w:rsidP="003F6FD9">
      <w:pPr>
        <w:pStyle w:val="Heading1"/>
      </w:pPr>
      <w:bookmarkStart w:id="1" w:name="O_797282"/>
      <w:bookmarkEnd w:id="1"/>
      <w:r w:rsidRPr="003F6FD9">
        <w:t>Modification History</w:t>
      </w:r>
    </w:p>
    <w:p w:rsidR="006D3814" w:rsidP="006D3814">
      <w:pPr>
        <w:pStyle w:val="BodyText"/>
      </w:pPr>
      <w:r w:rsidRPr="003F6FD9">
        <w:t>Release 1. This is the first release of this unit of competency in the TLI Transport and Logistics Training Package.</w:t>
      </w:r>
    </w:p>
    <w:p w:rsidR="00000000" w:rsidRPr="003F6FD9" w:rsidP="003F6FD9">
      <w:pPr>
        <w:pStyle w:val="Heading1"/>
      </w:pPr>
      <w:bookmarkStart w:id="2" w:name="O_797283"/>
      <w:bookmarkEnd w:id="2"/>
      <w:r w:rsidRPr="003F6FD9">
        <w:t>Application</w:t>
      </w:r>
    </w:p>
    <w:p w:rsidR="00000000" w:rsidRPr="003F6FD9" w:rsidP="006D3814">
      <w:pPr>
        <w:pStyle w:val="BodyText"/>
      </w:pPr>
      <w:r w:rsidRPr="003F6FD9">
        <w:t>This unit involves the skills and knowledge required to coordinate goods to bond premise</w:t>
      </w:r>
      <w:r w:rsidRPr="003F6FD9">
        <w:t>s in accordance with regulatory and workplace requirements, as part of work activities in the transport and logistics industry.</w:t>
      </w:r>
    </w:p>
    <w:p w:rsidR="00000000" w:rsidRPr="003F6FD9" w:rsidP="006D3814">
      <w:pPr>
        <w:pStyle w:val="BodyText"/>
      </w:pPr>
      <w:r w:rsidRPr="003F6FD9">
        <w:t>It includes identifying and listing goods for bonding, arranging the transfer of goods to a bond store, and preparing and issuin</w:t>
      </w:r>
      <w:r w:rsidRPr="003F6FD9">
        <w:t xml:space="preserve">g bond lists. </w:t>
      </w:r>
    </w:p>
    <w:p w:rsidR="00000000" w:rsidRPr="003F6FD9" w:rsidP="006D3814">
      <w:pPr>
        <w:pStyle w:val="BodyText"/>
      </w:pPr>
      <w:r w:rsidRPr="003F6FD9">
        <w:t xml:space="preserve">Work is performed under some supervision generally within a team environment. </w:t>
      </w:r>
    </w:p>
    <w:p w:rsidR="006D3814" w:rsidP="006D3814">
      <w:pPr>
        <w:pStyle w:val="BodyText"/>
      </w:pPr>
      <w:r w:rsidRPr="003F6FD9">
        <w:t>No licensing, legislative or certification requirements apply to this unit at the time of publication.</w:t>
      </w:r>
    </w:p>
    <w:p w:rsidR="00000000" w:rsidRPr="003F6FD9" w:rsidP="003F6FD9">
      <w:pPr>
        <w:pStyle w:val="Heading1"/>
      </w:pPr>
      <w:bookmarkStart w:id="3" w:name="O_797284"/>
      <w:bookmarkEnd w:id="3"/>
      <w:r w:rsidRPr="003F6FD9">
        <w:t>Pre-requisite Unit</w:t>
      </w:r>
    </w:p>
    <w:p w:rsidR="00000000" w:rsidRPr="003F6FD9" w:rsidP="006D3814">
      <w:pPr>
        <w:pStyle w:val="BodyText"/>
      </w:pPr>
      <w:r w:rsidRPr="003F6FD9">
        <w:t>Not applicable.</w:t>
      </w:r>
    </w:p>
    <w:p w:rsidR="00000000" w:rsidRPr="003F6FD9" w:rsidP="003F6FD9">
      <w:pPr>
        <w:pStyle w:val="Heading1"/>
      </w:pPr>
      <w:bookmarkStart w:id="4" w:name="O_797285"/>
      <w:bookmarkEnd w:id="4"/>
      <w:r w:rsidRPr="003F6FD9">
        <w:t>Competency Field</w:t>
      </w:r>
    </w:p>
    <w:p w:rsidR="006D3814" w:rsidP="006D3814">
      <w:pPr>
        <w:pStyle w:val="BodyText"/>
      </w:pPr>
      <w:r w:rsidRPr="003F6FD9">
        <w:t>A – Handling Cargo/Stock</w:t>
      </w:r>
    </w:p>
    <w:p w:rsidR="00000000" w:rsidRPr="003F6FD9" w:rsidP="003F6FD9">
      <w:pPr>
        <w:pStyle w:val="Heading1"/>
      </w:pPr>
      <w:bookmarkStart w:id="5" w:name="O_797286"/>
      <w:bookmarkEnd w:id="5"/>
      <w:r w:rsidRPr="003F6FD9">
        <w:t>Unit Sector</w:t>
      </w:r>
    </w:p>
    <w:p w:rsidR="006D3814" w:rsidP="006D3814">
      <w:pPr>
        <w:pStyle w:val="BodyText"/>
      </w:pPr>
      <w:r w:rsidRPr="003F6FD9">
        <w:t>Not applicable.</w:t>
      </w:r>
    </w:p>
    <w:p w:rsidR="00000000" w:rsidRPr="003F6FD9" w:rsidP="003F6FD9">
      <w:pPr>
        <w:pStyle w:val="Heading1"/>
      </w:pPr>
      <w:bookmarkStart w:id="6" w:name="O_797287"/>
      <w:bookmarkEnd w:id="6"/>
      <w:r w:rsidRPr="003F6FD9">
        <w:t>Elements and Performance Criteria</w:t>
      </w:r>
    </w:p>
    <w:tbl>
      <w:tblPr>
        <w:tblW w:w="0" w:type="auto"/>
        <w:tblCellMar>
          <w:left w:w="62" w:type="dxa"/>
          <w:right w:w="62" w:type="dxa"/>
        </w:tblCellMar>
        <w:tblLook w:val="0000"/>
      </w:tblPr>
      <w:tblGrid>
        <w:gridCol w:w="327"/>
        <w:gridCol w:w="1744"/>
        <w:gridCol w:w="545"/>
        <w:gridCol w:w="6580"/>
      </w:tblGrid>
      <w:tr w:rsidTr="006D38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F6FD9" w:rsidP="003F6FD9">
            <w:pPr>
              <w:pStyle w:val="BodyText"/>
            </w:pPr>
            <w:r w:rsidRPr="003F6FD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rPr>
                <w:rStyle w:val="SpecialBold"/>
              </w:rPr>
              <w:t>PERFORMANCE CRITERIA</w:t>
            </w:r>
          </w:p>
        </w:tc>
      </w:tr>
      <w:tr w:rsidTr="006D38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Performance criteria describe the performance needed to demonstrate achievement of the element.</w:t>
            </w:r>
          </w:p>
        </w:tc>
      </w:tr>
      <w:tr w:rsidTr="006D381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FD9" w:rsidP="003F6FD9">
            <w:pPr>
              <w:pStyle w:val="BodyText"/>
            </w:pPr>
            <w:r w:rsidRPr="003F6FD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rPr>
                <w:rStyle w:val="SpecialBold"/>
              </w:rPr>
              <w:t xml:space="preserve">Identify and list cargo that requires </w:t>
            </w:r>
            <w:r w:rsidRPr="003F6FD9">
              <w:rPr>
                <w:rStyle w:val="SpecialBold"/>
              </w:rPr>
              <w:t>bonded movement</w:t>
            </w: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1.1</w:t>
            </w: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Goods are identified for bonding when not cleared for release by Australian customs or quarantine</w:t>
            </w:r>
          </w:p>
        </w:tc>
      </w:tr>
      <w:tr w:rsidTr="006D381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1.2</w:t>
            </w: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Types of cargo for underbond movements are identified</w:t>
            </w:r>
          </w:p>
        </w:tc>
      </w:tr>
      <w:tr w:rsidTr="006D381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1.3</w:t>
            </w: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Appropriate facilities are identified for storage of uncleared cargo</w:t>
            </w:r>
          </w:p>
        </w:tc>
      </w:tr>
      <w:tr w:rsidTr="006D381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1.4</w:t>
            </w: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Facility licencing requirements are identified for storage of bonded cargo in accordance with regulatory requirements and workplace procedures</w:t>
            </w:r>
          </w:p>
        </w:tc>
      </w:tr>
      <w:tr w:rsidTr="006D381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FD9" w:rsidP="003F6FD9">
            <w:pPr>
              <w:pStyle w:val="BodyText"/>
            </w:pPr>
            <w:r w:rsidRPr="003F6FD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rPr>
                <w:rStyle w:val="SpecialBold"/>
              </w:rPr>
              <w:t>Arrange transfer of goods to bond store</w:t>
            </w: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2.1</w:t>
            </w: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Arrangements for the transfer of goods to bond store are made in a</w:t>
            </w:r>
            <w:r w:rsidRPr="003F6FD9">
              <w:t>ccordance with regulatory requirements and workplace procedures</w:t>
            </w:r>
          </w:p>
        </w:tc>
      </w:tr>
      <w:tr w:rsidTr="006D381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2.2</w:t>
            </w: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 xml:space="preserve">Carrier and/or bond facility is notified of storage or yard location, marks and quantity, and is provided with relevant documentation in accordance with regulatory </w:t>
            </w:r>
            <w:r w:rsidRPr="003F6FD9">
              <w:t>requirements and workplace procedures</w:t>
            </w:r>
          </w:p>
        </w:tc>
      </w:tr>
      <w:tr w:rsidTr="006D381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FD9" w:rsidP="003F6FD9">
            <w:pPr>
              <w:pStyle w:val="BodyText"/>
            </w:pPr>
            <w:r w:rsidRPr="003F6FD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rPr>
                <w:rStyle w:val="SpecialBold"/>
              </w:rPr>
              <w:t>Prepare and issue bonded movement</w:t>
            </w: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3.1</w:t>
            </w: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Bonded movements are prepared in accordance with workplace requirements and relevant Australian government regulations</w:t>
            </w:r>
          </w:p>
        </w:tc>
      </w:tr>
      <w:tr w:rsidTr="006D381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3.2</w:t>
            </w:r>
          </w:p>
        </w:tc>
        <w:tc>
          <w:tcPr>
            <w:tcW w:w="0" w:type="auto"/>
            <w:tcBorders>
              <w:top w:val="nil"/>
              <w:left w:val="nil"/>
              <w:bottom w:val="nil"/>
              <w:right w:val="nil"/>
            </w:tcBorders>
            <w:tcMar>
              <w:top w:w="0" w:type="dxa"/>
              <w:left w:w="62" w:type="dxa"/>
              <w:bottom w:w="0" w:type="dxa"/>
              <w:right w:w="62" w:type="dxa"/>
            </w:tcMar>
          </w:tcPr>
          <w:p w:rsidR="00000000" w:rsidRPr="003F6FD9" w:rsidP="003F6FD9">
            <w:pPr>
              <w:pStyle w:val="BodyText"/>
            </w:pPr>
            <w:r w:rsidRPr="003F6FD9">
              <w:t>Bonded movements, endorsed with the relevant inform</w:t>
            </w:r>
            <w:r w:rsidRPr="003F6FD9">
              <w:t>ation, is issued to carrier and/or bond facility in accordance with regulatory requirements and workplace procedures</w:t>
            </w:r>
          </w:p>
        </w:tc>
      </w:tr>
    </w:tbl>
    <w:p w:rsidR="006D3814" w:rsidP="003F6FD9">
      <w:pPr>
        <w:pStyle w:val="BodyText"/>
      </w:pPr>
    </w:p>
    <w:p w:rsidR="006D3814" w:rsidP="003F6FD9">
      <w:pPr>
        <w:pStyle w:val="BodyText"/>
      </w:pPr>
    </w:p>
    <w:p w:rsidR="00000000" w:rsidRPr="003F6FD9" w:rsidP="003F6FD9">
      <w:pPr>
        <w:pStyle w:val="Heading1"/>
      </w:pPr>
      <w:bookmarkStart w:id="7" w:name="O_797288"/>
      <w:bookmarkEnd w:id="7"/>
      <w:r w:rsidRPr="003F6FD9">
        <w:t>Foundation Skills</w:t>
      </w:r>
    </w:p>
    <w:p w:rsidR="006D3814" w:rsidP="006D3814">
      <w:pPr>
        <w:pStyle w:val="BodyText"/>
      </w:pPr>
      <w:r w:rsidRPr="003F6FD9">
        <w:t>Foundation skills essential to performance are explicit in the performance criteria of this unit of competency.</w:t>
      </w:r>
    </w:p>
    <w:p w:rsidR="00000000" w:rsidRPr="003F6FD9" w:rsidP="003F6FD9">
      <w:pPr>
        <w:pStyle w:val="Heading1"/>
      </w:pPr>
      <w:bookmarkStart w:id="8" w:name="O_797289"/>
      <w:bookmarkEnd w:id="8"/>
      <w:r w:rsidRPr="003F6FD9">
        <w:t>Range of Conditions</w:t>
      </w:r>
    </w:p>
    <w:p w:rsidR="00000000" w:rsidRPr="003F6FD9" w:rsidP="006D3814">
      <w:pPr>
        <w:pStyle w:val="BodyText"/>
      </w:pPr>
      <w:r w:rsidRPr="003F6FD9">
        <w:t>Range is restricted to essential operating conditions and any other variables essential to the work enviro</w:t>
      </w:r>
      <w:r w:rsidRPr="003F6FD9">
        <w:t xml:space="preserve">nment. </w:t>
      </w:r>
    </w:p>
    <w:p w:rsidR="006D3814" w:rsidP="006D3814">
      <w:pPr>
        <w:pStyle w:val="BodyText"/>
      </w:pPr>
      <w:r w:rsidRPr="003F6FD9">
        <w:t>Non-essential conditions can be found in the Companion Volume Implementation Guide.</w:t>
      </w:r>
    </w:p>
    <w:p w:rsidR="00000000" w:rsidRPr="003F6FD9" w:rsidP="003F6FD9">
      <w:pPr>
        <w:pStyle w:val="Heading1"/>
      </w:pPr>
      <w:bookmarkStart w:id="9" w:name="O_797290"/>
      <w:bookmarkEnd w:id="9"/>
      <w:r w:rsidRPr="003F6FD9">
        <w:t>Unit Mapping Information</w:t>
      </w:r>
    </w:p>
    <w:p w:rsidR="006D3814" w:rsidP="006D3814">
      <w:pPr>
        <w:pStyle w:val="BodyText"/>
      </w:pPr>
      <w:r w:rsidRPr="003F6FD9">
        <w:t>This unit replaces and is equivalent to TLIA3010A Coordinate goods to bond premises.</w:t>
      </w:r>
    </w:p>
    <w:p w:rsidR="00000000" w:rsidRPr="003F6FD9" w:rsidP="003F6FD9">
      <w:pPr>
        <w:pStyle w:val="Heading1"/>
      </w:pPr>
      <w:bookmarkStart w:id="10" w:name="O_797297"/>
      <w:bookmarkEnd w:id="10"/>
      <w:r w:rsidRPr="003F6FD9">
        <w:t>Links</w:t>
      </w:r>
    </w:p>
    <w:p w:rsidR="00000000" w:rsidRPr="003F6FD9" w:rsidP="006D3814">
      <w:pPr>
        <w:pStyle w:val="BodyText"/>
      </w:pPr>
      <w:r w:rsidRPr="003F6FD9">
        <w:t>Companion Vo</w:t>
      </w:r>
      <w:r w:rsidRPr="003F6FD9">
        <w:t xml:space="preserve">lume implementation guides are found in VETNet - </w:t>
      </w:r>
      <w:r>
        <w:fldChar w:fldCharType="begin"/>
      </w:r>
      <w:r>
        <w:instrText xml:space="preserve"> HYPERLINK "https://vetnet.gov.au/Pages/TrainingDocs.aspx?q=df441c6e-213d-43e3-874c-0b3f7036d851" </w:instrText>
      </w:r>
      <w:r>
        <w:fldChar w:fldCharType="separate"/>
      </w:r>
      <w:r w:rsidRPr="00EA7DEE">
        <w:rPr>
          <w:rStyle w:val="Hyperlink"/>
        </w:rPr>
        <w:t>https://vetnet.gov.au/Pages/TrainingDocs.aspx?q=df441c6e-213d-43e3-874c-0b3f7036d851</w:t>
      </w:r>
      <w:r>
        <w:fldChar w:fldCharType="end"/>
      </w:r>
    </w:p>
    <w:p w:rsidR="00000000" w:rsidRPr="003F6FD9" w:rsidP="006D3814">
      <w:pPr>
        <w:pStyle w:val="BodyText"/>
        <w:sectPr w:rsidSect="003F6FD9">
          <w:headerReference w:type="default" r:id="rId10"/>
          <w:footerReference w:type="default" r:id="rId11"/>
          <w:pgSz w:w="11908" w:h="16833"/>
          <w:pgMar w:top="1702" w:right="1418" w:bottom="1702" w:left="1418" w:header="992" w:footer="992" w:gutter="0"/>
          <w:cols w:space="720"/>
          <w:noEndnote/>
          <w:docGrid w:linePitch="299"/>
        </w:sectPr>
      </w:pPr>
    </w:p>
    <w:p w:rsidR="00000000" w:rsidRPr="003F6FD9" w:rsidP="003F6FD9">
      <w:pPr>
        <w:pStyle w:val="SuperHeading"/>
      </w:pPr>
      <w:r w:rsidRPr="003F6FD9">
        <w:t>Assessment Requirements for TLIA3010 Coordinate goods to bond premises</w:t>
      </w:r>
    </w:p>
    <w:p w:rsidR="00000000" w:rsidRPr="003F6FD9" w:rsidP="003F6FD9">
      <w:pPr>
        <w:pStyle w:val="Heading1"/>
      </w:pPr>
      <w:bookmarkStart w:id="11" w:name="O_797292"/>
      <w:bookmarkEnd w:id="11"/>
      <w:r w:rsidRPr="003F6FD9">
        <w:t>Modification History</w:t>
      </w:r>
    </w:p>
    <w:p w:rsidR="006D3814" w:rsidP="006D3814">
      <w:pPr>
        <w:pStyle w:val="BodyText"/>
      </w:pPr>
      <w:r w:rsidRPr="003F6FD9">
        <w:t>Release 1. This is the first release of this unit of competency in the TLI Transport and Logistics Training Package.</w:t>
      </w:r>
    </w:p>
    <w:p w:rsidR="00000000" w:rsidRPr="003F6FD9" w:rsidP="003F6FD9">
      <w:pPr>
        <w:pStyle w:val="Heading1"/>
      </w:pPr>
      <w:bookmarkStart w:id="12" w:name="O_797293"/>
      <w:bookmarkEnd w:id="12"/>
      <w:r w:rsidRPr="003F6FD9">
        <w:t>Performance Evidence</w:t>
      </w:r>
    </w:p>
    <w:tbl>
      <w:tblPr>
        <w:tblW w:w="0" w:type="auto"/>
        <w:tblCellMar>
          <w:left w:w="62" w:type="dxa"/>
          <w:right w:w="62" w:type="dxa"/>
        </w:tblCellMar>
        <w:tblLook w:val="0000"/>
      </w:tblPr>
      <w:tblGrid>
        <w:gridCol w:w="9196"/>
      </w:tblGrid>
      <w:tr w:rsidTr="006D381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Evidence required to demonstrate competence in this unit must be relevant to and satisfy all of the requirements of the elements and performance criteria on at least one occasion and include:</w:t>
            </w:r>
          </w:p>
        </w:tc>
      </w:tr>
      <w:tr w:rsidTr="006D381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F6FD9" w:rsidP="003F6FD9">
            <w:pPr>
              <w:pStyle w:val="ListBullet"/>
            </w:pPr>
            <w:r w:rsidRPr="003F6FD9">
              <w:t>applying relevant legislation and workplace procedures</w:t>
            </w:r>
          </w:p>
          <w:p w:rsidR="00000000" w:rsidRPr="003F6FD9" w:rsidP="003F6FD9">
            <w:pPr>
              <w:pStyle w:val="ListBullet"/>
            </w:pPr>
            <w:r w:rsidRPr="003F6FD9">
              <w:t>communi</w:t>
            </w:r>
            <w:r w:rsidRPr="003F6FD9">
              <w:t xml:space="preserve">cating effectively with others </w:t>
            </w:r>
          </w:p>
          <w:p w:rsidR="00000000" w:rsidRPr="003F6FD9" w:rsidP="003F6FD9">
            <w:pPr>
              <w:pStyle w:val="ListBullet"/>
            </w:pPr>
            <w:r w:rsidRPr="003F6FD9">
              <w:t xml:space="preserve">completing relevant documentation </w:t>
            </w:r>
          </w:p>
          <w:p w:rsidR="00000000" w:rsidRPr="003F6FD9" w:rsidP="003F6FD9">
            <w:pPr>
              <w:pStyle w:val="ListBullet"/>
            </w:pPr>
            <w:r w:rsidRPr="003F6FD9">
              <w:t xml:space="preserve">reading, interpreting and following relevant instructions, procedures, information and signs </w:t>
            </w:r>
          </w:p>
          <w:p w:rsidR="00000000" w:rsidRPr="003F6FD9" w:rsidP="003F6FD9">
            <w:pPr>
              <w:pStyle w:val="ListBullet"/>
            </w:pPr>
            <w:r w:rsidRPr="003F6FD9">
              <w:t xml:space="preserve">selecting and using relevant communications, computing and office equipment </w:t>
            </w:r>
          </w:p>
          <w:p w:rsidR="00000000" w:rsidRPr="003F6FD9" w:rsidP="003F6FD9">
            <w:pPr>
              <w:pStyle w:val="ListBullet"/>
            </w:pPr>
            <w:r w:rsidRPr="003F6FD9">
              <w:t xml:space="preserve">working collaboratively with others </w:t>
            </w:r>
          </w:p>
          <w:p w:rsidR="00000000" w:rsidRPr="003F6FD9" w:rsidP="003F6FD9">
            <w:pPr>
              <w:pStyle w:val="ListBullet"/>
            </w:pPr>
            <w:r w:rsidRPr="003F6FD9">
              <w:t>working systematically with required attention to detail without injury to self or others, or damage to goods or equipment.</w:t>
            </w:r>
          </w:p>
        </w:tc>
      </w:tr>
    </w:tbl>
    <w:p w:rsidR="00000000" w:rsidRPr="003F6FD9" w:rsidP="003F6FD9">
      <w:pPr>
        <w:pStyle w:val="BodyText"/>
      </w:pPr>
    </w:p>
    <w:p w:rsidR="00000000" w:rsidRPr="003F6FD9" w:rsidP="003F6FD9">
      <w:pPr>
        <w:pStyle w:val="AllowPageBreak"/>
      </w:pPr>
    </w:p>
    <w:p w:rsidR="00000000" w:rsidRPr="003F6FD9" w:rsidP="003F6FD9">
      <w:pPr>
        <w:pStyle w:val="Heading1"/>
      </w:pPr>
      <w:bookmarkStart w:id="13" w:name="O_797294"/>
      <w:bookmarkEnd w:id="13"/>
      <w:r w:rsidRPr="003F6FD9">
        <w:t>Knowledge Evidence</w:t>
      </w:r>
    </w:p>
    <w:tbl>
      <w:tblPr>
        <w:tblW w:w="0" w:type="auto"/>
        <w:tblCellMar>
          <w:left w:w="62" w:type="dxa"/>
          <w:right w:w="62" w:type="dxa"/>
        </w:tblCellMar>
        <w:tblLook w:val="0000"/>
      </w:tblPr>
      <w:tblGrid>
        <w:gridCol w:w="9196"/>
      </w:tblGrid>
      <w:tr w:rsidTr="006D381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F6FD9">
            <w:pPr>
              <w:pStyle w:val="BodyText"/>
              <w:rPr>
                <w:lang w:val="en-NZ"/>
              </w:rPr>
            </w:pPr>
            <w:r w:rsidRPr="003F6FD9">
              <w:t xml:space="preserve">Evidence required to demonstrate competence in this unit </w:t>
            </w:r>
            <w:r w:rsidRPr="003F6FD9">
              <w:t>must be relevant to and satisfy all of the requirements of the elements and performance criteria and include knowledge of:</w:t>
            </w:r>
          </w:p>
        </w:tc>
      </w:tr>
      <w:tr w:rsidTr="006D3814">
        <w:tblPrEx>
          <w:tblW w:w="0" w:type="auto"/>
          <w:tblCellMar>
            <w:left w:w="62" w:type="dxa"/>
            <w:right w:w="62" w:type="dxa"/>
          </w:tblCellMar>
          <w:tblLook w:val="0000"/>
        </w:tblPrEx>
        <w:trPr>
          <w:trHeight w:val="1238"/>
        </w:trPr>
        <w:tc>
          <w:tcPr>
            <w:tcW w:w="0" w:type="auto"/>
            <w:tcBorders>
              <w:top w:val="nil"/>
              <w:left w:val="nil"/>
              <w:bottom w:val="nil"/>
              <w:right w:val="nil"/>
            </w:tcBorders>
            <w:tcMar>
              <w:top w:w="0" w:type="dxa"/>
              <w:left w:w="62" w:type="dxa"/>
              <w:bottom w:w="0" w:type="dxa"/>
              <w:right w:w="62" w:type="dxa"/>
            </w:tcMar>
          </w:tcPr>
          <w:p w:rsidR="00000000" w:rsidRPr="003F6FD9" w:rsidP="003F6FD9">
            <w:pPr>
              <w:pStyle w:val="ListBullet"/>
            </w:pPr>
            <w:r w:rsidRPr="003F6FD9">
              <w:t>Australian and international codes and regulations relevant to coordinating goods to bond premises</w:t>
            </w:r>
          </w:p>
          <w:p w:rsidR="00000000" w:rsidRPr="003F6FD9" w:rsidP="003F6FD9">
            <w:pPr>
              <w:pStyle w:val="ListBullet"/>
            </w:pPr>
            <w:r w:rsidRPr="003F6FD9">
              <w:t>operational work systems, equipment, management and site operating systems for coordinating goods to bond premises</w:t>
            </w:r>
          </w:p>
          <w:p w:rsidR="00000000" w:rsidRPr="003F6FD9" w:rsidP="003F6FD9">
            <w:pPr>
              <w:pStyle w:val="ListBullet"/>
            </w:pPr>
            <w:r w:rsidRPr="003F6FD9">
              <w:t>workplace procedures and policies for coordinating goods to bond premises.</w:t>
            </w:r>
          </w:p>
        </w:tc>
      </w:tr>
    </w:tbl>
    <w:p w:rsidR="00000000" w:rsidRPr="003F6FD9" w:rsidP="003F6FD9">
      <w:pPr>
        <w:pStyle w:val="BodyText"/>
      </w:pPr>
    </w:p>
    <w:p w:rsidR="00000000" w:rsidRPr="003F6FD9" w:rsidP="003F6FD9">
      <w:pPr>
        <w:pStyle w:val="AllowPageBreak"/>
      </w:pPr>
    </w:p>
    <w:p w:rsidR="00000000" w:rsidRPr="003F6FD9" w:rsidP="003F6FD9">
      <w:pPr>
        <w:pStyle w:val="Heading1"/>
      </w:pPr>
      <w:bookmarkStart w:id="14" w:name="O_797295"/>
      <w:bookmarkEnd w:id="14"/>
      <w:r w:rsidRPr="003F6FD9">
        <w:t>Assessment Conditions</w:t>
      </w:r>
    </w:p>
    <w:tbl>
      <w:tblPr>
        <w:tblW w:w="0" w:type="auto"/>
        <w:tblCellMar>
          <w:left w:w="62" w:type="dxa"/>
          <w:right w:w="62" w:type="dxa"/>
        </w:tblCellMar>
        <w:tblLook w:val="0000"/>
      </w:tblPr>
      <w:tblGrid>
        <w:gridCol w:w="9196"/>
      </w:tblGrid>
      <w:tr w:rsidTr="006D3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6FD9" w:rsidP="003F6FD9">
            <w:pPr>
              <w:pStyle w:val="BodyText"/>
            </w:pPr>
            <w:r w:rsidRPr="003F6FD9">
              <w:t>As a minimum, assessors m</w:t>
            </w:r>
            <w:r w:rsidRPr="003F6FD9">
              <w:t xml:space="preserve">ust satisfy applicable regulatory requirements, which include requirements in the </w:t>
            </w:r>
            <w:r w:rsidRPr="003F6FD9">
              <w:rPr>
                <w:rStyle w:val="Emphasis"/>
              </w:rPr>
              <w:t>Standards for Registered Training Organisations</w:t>
            </w:r>
            <w:r w:rsidRPr="003F6FD9">
              <w:t xml:space="preserve"> current at the time of assessment. </w:t>
            </w:r>
          </w:p>
          <w:p w:rsidR="00000000" w:rsidRPr="003F6FD9" w:rsidP="003F6FD9">
            <w:pPr>
              <w:pStyle w:val="BodyText"/>
            </w:pPr>
            <w:r w:rsidRPr="003F6FD9">
              <w:t xml:space="preserve">As a minimum, assessment must satisfy applicable regulatory requirements, which include requirements in the </w:t>
            </w:r>
            <w:r w:rsidRPr="003F6FD9">
              <w:rPr>
                <w:rStyle w:val="Emphasis"/>
              </w:rPr>
              <w:t>Standards for Registered Training Organisations</w:t>
            </w:r>
            <w:r w:rsidRPr="003F6FD9">
              <w:t xml:space="preserve"> current at the time of assessment.</w:t>
            </w:r>
          </w:p>
          <w:p w:rsidR="00000000" w:rsidRPr="003F6FD9" w:rsidP="003F6FD9">
            <w:pPr>
              <w:pStyle w:val="BodyText"/>
            </w:pPr>
            <w:r w:rsidRPr="003F6FD9">
              <w:t>Assessment must occur in workplace operational situations where i</w:t>
            </w:r>
            <w:r w:rsidRPr="003F6FD9">
              <w:t>t is appropriate to do so; where this is not appropriate, assessment must occur in simulated workplace operational situations that replicate workplace conditions.</w:t>
            </w:r>
          </w:p>
          <w:p w:rsidR="00000000" w:rsidRPr="003F6FD9" w:rsidP="003F6FD9">
            <w:pPr>
              <w:pStyle w:val="BodyText"/>
            </w:pPr>
            <w:r w:rsidRPr="003F6FD9">
              <w:t>Assessment processes and techniques must be appropriate to the language, literacy and numerac</w:t>
            </w:r>
            <w:r w:rsidRPr="003F6FD9">
              <w:t>y requirements of the work being performed and the needs of the candidate.</w:t>
            </w:r>
          </w:p>
          <w:p w:rsidR="00000000" w:rsidRPr="003F6FD9" w:rsidP="003F6FD9">
            <w:pPr>
              <w:pStyle w:val="ListBullet"/>
            </w:pPr>
            <w:r w:rsidRPr="003F6FD9">
              <w:t>Resources for assessment include:</w:t>
            </w:r>
          </w:p>
          <w:p w:rsidR="00000000" w:rsidRPr="003F6FD9" w:rsidP="003F6FD9">
            <w:pPr>
              <w:pStyle w:val="ListBullet"/>
            </w:pPr>
            <w:r w:rsidRPr="003F6FD9">
              <w:t>a range of relevant exercises, case studies and/or simulations</w:t>
            </w:r>
          </w:p>
          <w:p w:rsidR="00000000" w:rsidRPr="003F6FD9" w:rsidP="003F6FD9">
            <w:pPr>
              <w:pStyle w:val="ListBullet"/>
            </w:pPr>
            <w:r w:rsidRPr="003F6FD9">
              <w:t>applicable documentation including workplace procedures, regulations, codes of prac</w:t>
            </w:r>
            <w:r w:rsidRPr="003F6FD9">
              <w:t>tice and operation manuals</w:t>
            </w:r>
          </w:p>
          <w:p w:rsidR="00000000" w:rsidRPr="003F6FD9" w:rsidP="003F6FD9">
            <w:pPr>
              <w:pStyle w:val="ListBullet"/>
            </w:pPr>
            <w:r w:rsidRPr="003F6FD9">
              <w:t>relevant materials, tools, equipment and personal protective equipment currently used in industry.</w:t>
            </w:r>
          </w:p>
        </w:tc>
      </w:tr>
    </w:tbl>
    <w:p w:rsidR="006D3814" w:rsidP="003F6FD9">
      <w:pPr>
        <w:pStyle w:val="BodyText"/>
      </w:pPr>
    </w:p>
    <w:p w:rsidR="006D3814" w:rsidP="003F6FD9">
      <w:pPr>
        <w:pStyle w:val="BodyText"/>
      </w:pPr>
    </w:p>
    <w:p w:rsidR="00000000" w:rsidRPr="003F6FD9" w:rsidP="003F6FD9">
      <w:pPr>
        <w:pStyle w:val="Heading1"/>
      </w:pPr>
      <w:bookmarkStart w:id="15" w:name="O_797298"/>
      <w:bookmarkEnd w:id="15"/>
      <w:r w:rsidRPr="003F6FD9">
        <w:t>Links</w:t>
      </w:r>
    </w:p>
    <w:p w:rsidR="00000000" w:rsidRPr="003F6FD9" w:rsidP="006D3814">
      <w:pPr>
        <w:pStyle w:val="BodyText"/>
      </w:pPr>
      <w:r w:rsidRPr="003F6FD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A7DEE">
        <w:rPr>
          <w:rStyle w:val="Hyperlink"/>
        </w:rPr>
        <w:t>https://vetnet.gov.au/Pages/TrainingDocs.aspx?q=df441c6e-213d-43e3-874c-0b3f7036d851</w:t>
      </w:r>
      <w:r>
        <w:fldChar w:fldCharType="end"/>
      </w:r>
    </w:p>
    <w:p w:rsidR="00000000" w:rsidRPr="003F6FD9" w:rsidP="003F6FD9"/>
    <w:sectPr w:rsidSect="003F6F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9" w:rsidRPr="006D3814" w:rsidP="006D3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14" w:rsidP="003F6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3814" w:rsidP="003F6F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D3814" w:rsidP="003F6F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9" w:rsidP="003F6FD9">
    <w:pPr>
      <w:pStyle w:val="Footer"/>
      <w:framePr w:wrap="around"/>
    </w:pPr>
    <w:r>
      <w:fldChar w:fldCharType="begin"/>
    </w:r>
    <w:r>
      <w:instrText xml:space="preserve"> DOCPROPERTY  Subject  \* MERGEFORMAT </w:instrText>
    </w:r>
    <w:r>
      <w:fldChar w:fldCharType="separate"/>
    </w:r>
    <w:r w:rsidR="006D3814">
      <w:t>Approved</w:t>
    </w:r>
    <w:r w:rsidR="006D3814">
      <w:fldChar w:fldCharType="end"/>
    </w:r>
    <w:r>
      <w:tab/>
      <w:t xml:space="preserve">Page </w:t>
    </w:r>
    <w:r>
      <w:fldChar w:fldCharType="begin"/>
    </w:r>
    <w:r>
      <w:instrText xml:space="preserve"> PAGE  \* Arabic  \* MERGEFORMAT </w:instrText>
    </w:r>
    <w:r>
      <w:fldChar w:fldCharType="separate"/>
    </w:r>
    <w:r w:rsidR="006D38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3814">
      <w:rPr>
        <w:noProof/>
      </w:rPr>
      <w:t>4</w:t>
    </w:r>
    <w:r>
      <w:rPr>
        <w:noProof/>
      </w:rPr>
      <w:fldChar w:fldCharType="end"/>
    </w:r>
  </w:p>
  <w:p w:rsidR="003F6FD9" w:rsidP="003F6FD9">
    <w:pPr>
      <w:pStyle w:val="Footer"/>
      <w:framePr w:wrap="around"/>
    </w:pPr>
    <w:r>
      <w:t xml:space="preserve">© Commonwealth of Australia, </w:t>
    </w:r>
    <w:r>
      <w:fldChar w:fldCharType="begin"/>
    </w:r>
    <w:r>
      <w:instrText xml:space="preserve"> DATE  \@ "yyyy"  \* MERGEFORMAT </w:instrText>
    </w:r>
    <w:r>
      <w:fldChar w:fldCharType="separate"/>
    </w:r>
    <w:r w:rsidR="006D3814">
      <w:rPr>
        <w:noProof/>
      </w:rPr>
      <w:t>2025</w:t>
    </w:r>
    <w:r>
      <w:fldChar w:fldCharType="end"/>
    </w:r>
    <w:r>
      <w:tab/>
    </w:r>
    <w:r>
      <w:fldChar w:fldCharType="begin"/>
    </w:r>
    <w:r>
      <w:instrText xml:space="preserve"> DOCPROPERTY  Author  \* MERGEFORMAT </w:instrText>
    </w:r>
    <w:r>
      <w:fldChar w:fldCharType="separate"/>
    </w:r>
    <w:r w:rsidR="006D3814">
      <w:t>Industry Skills Australia</w:t>
    </w:r>
    <w:r w:rsidR="006D3814">
      <w:fldChar w:fldCharType="end"/>
    </w:r>
  </w:p>
  <w:p w:rsidR="003F6FD9" w:rsidP="003F6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FD9" w:rsidRPr="006D3814" w:rsidP="006D38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14" w:rsidRPr="002D2AF8" w:rsidP="003F6FD9">
    <w:pPr>
      <w:pStyle w:val="Header"/>
      <w:framePr w:wrap="around"/>
    </w:pPr>
    <w:r>
      <w:fldChar w:fldCharType="begin"/>
    </w:r>
    <w:r>
      <w:instrText xml:space="preserve"> TITLE   \* MERGEFORMAT </w:instrText>
    </w:r>
    <w:r>
      <w:fldChar w:fldCharType="separate"/>
    </w:r>
    <w:r>
      <w:t>TLIA3010 Coordinate goods to bond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3814" w:rsidP="003F6F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9" w:rsidRPr="002D2AF8" w:rsidP="003F6FD9">
    <w:pPr>
      <w:pStyle w:val="Header"/>
      <w:framePr w:wrap="around"/>
    </w:pPr>
    <w:r>
      <w:fldChar w:fldCharType="begin"/>
    </w:r>
    <w:r>
      <w:instrText xml:space="preserve"> TITLE   \* MERGEFORMAT </w:instrText>
    </w:r>
    <w:r>
      <w:fldChar w:fldCharType="separate"/>
    </w:r>
    <w:r w:rsidR="006D3814">
      <w:t>TLIA3010 Coordinate goods to bond premises</w:t>
    </w:r>
    <w:r w:rsidR="006D3814">
      <w:fldChar w:fldCharType="end"/>
    </w:r>
    <w:r>
      <w:tab/>
      <w:t xml:space="preserve">Date this document was generated: </w:t>
    </w:r>
    <w:r>
      <w:fldChar w:fldCharType="begin"/>
    </w:r>
    <w:r>
      <w:instrText xml:space="preserve"> CREATEDATE  \@ "d MMMM yyyy"  \* MERGEFORMAT </w:instrText>
    </w:r>
    <w:r>
      <w:fldChar w:fldCharType="separate"/>
    </w:r>
    <w:r w:rsidR="006D3814">
      <w:rPr>
        <w:noProof/>
      </w:rPr>
      <w:t>2 March 2025</w:t>
    </w:r>
    <w:r>
      <w:fldChar w:fldCharType="end"/>
    </w:r>
  </w:p>
  <w:p w:rsidR="003F6FD9" w:rsidP="003F6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4622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C222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FD9"/>
    <w:pPr>
      <w:spacing w:before="360" w:after="60"/>
      <w:outlineLvl w:val="0"/>
    </w:pPr>
    <w:rPr>
      <w:sz w:val="32"/>
    </w:rPr>
  </w:style>
  <w:style w:type="paragraph" w:styleId="Heading2">
    <w:name w:val="heading 2"/>
    <w:basedOn w:val="HeadingBase"/>
    <w:next w:val="BodyText"/>
    <w:link w:val="Heading2Char"/>
    <w:qFormat/>
    <w:rsid w:val="003F6FD9"/>
    <w:pPr>
      <w:keepLines/>
      <w:spacing w:before="240" w:after="120"/>
      <w:outlineLvl w:val="1"/>
    </w:pPr>
    <w:rPr>
      <w:sz w:val="28"/>
      <w:szCs w:val="40"/>
    </w:rPr>
  </w:style>
  <w:style w:type="paragraph" w:styleId="Heading3">
    <w:name w:val="heading 3"/>
    <w:basedOn w:val="HeadingBase"/>
    <w:next w:val="BodyText"/>
    <w:link w:val="Heading3Char"/>
    <w:qFormat/>
    <w:rsid w:val="003F6FD9"/>
    <w:pPr>
      <w:spacing w:before="180" w:after="120"/>
      <w:outlineLvl w:val="2"/>
    </w:pPr>
    <w:rPr>
      <w:spacing w:val="-10"/>
      <w:kern w:val="32"/>
    </w:rPr>
  </w:style>
  <w:style w:type="paragraph" w:styleId="Heading4">
    <w:name w:val="heading 4"/>
    <w:basedOn w:val="HeadingBase"/>
    <w:next w:val="BodyText"/>
    <w:link w:val="Heading4Char"/>
    <w:qFormat/>
    <w:rsid w:val="003F6FD9"/>
    <w:pPr>
      <w:spacing w:before="160" w:after="120"/>
      <w:outlineLvl w:val="3"/>
    </w:pPr>
    <w:rPr>
      <w:sz w:val="22"/>
    </w:rPr>
  </w:style>
  <w:style w:type="paragraph" w:styleId="Heading5">
    <w:name w:val="heading 5"/>
    <w:basedOn w:val="HeadingBase"/>
    <w:next w:val="Normal"/>
    <w:link w:val="Heading5Char"/>
    <w:qFormat/>
    <w:rsid w:val="003F6FD9"/>
    <w:pPr>
      <w:spacing w:before="80"/>
      <w:outlineLvl w:val="4"/>
    </w:pPr>
    <w:rPr>
      <w:color w:val="918585"/>
      <w:sz w:val="20"/>
    </w:rPr>
  </w:style>
  <w:style w:type="paragraph" w:styleId="Heading6">
    <w:name w:val="heading 6"/>
    <w:basedOn w:val="HeadingBase"/>
    <w:next w:val="Normal"/>
    <w:link w:val="Heading6Char"/>
    <w:qFormat/>
    <w:rsid w:val="003F6FD9"/>
    <w:pPr>
      <w:spacing w:before="60"/>
      <w:outlineLvl w:val="5"/>
    </w:pPr>
    <w:rPr>
      <w:color w:val="918585"/>
      <w:sz w:val="20"/>
    </w:rPr>
  </w:style>
  <w:style w:type="paragraph" w:styleId="Heading7">
    <w:name w:val="heading 7"/>
    <w:basedOn w:val="Normal"/>
    <w:next w:val="Normal"/>
    <w:link w:val="Heading7Char"/>
    <w:qFormat/>
    <w:rsid w:val="003F6FD9"/>
    <w:pPr>
      <w:ind w:left="720"/>
      <w:outlineLvl w:val="6"/>
    </w:pPr>
    <w:rPr>
      <w:i/>
    </w:rPr>
  </w:style>
  <w:style w:type="paragraph" w:styleId="Heading8">
    <w:name w:val="heading 8"/>
    <w:basedOn w:val="Normal"/>
    <w:next w:val="Normal"/>
    <w:link w:val="Heading8Char"/>
    <w:qFormat/>
    <w:rsid w:val="003F6FD9"/>
    <w:pPr>
      <w:ind w:left="720"/>
      <w:outlineLvl w:val="7"/>
    </w:pPr>
    <w:rPr>
      <w:i/>
    </w:rPr>
  </w:style>
  <w:style w:type="paragraph" w:styleId="Heading9">
    <w:name w:val="heading 9"/>
    <w:basedOn w:val="Normal"/>
    <w:next w:val="Normal"/>
    <w:link w:val="Heading9Char"/>
    <w:qFormat/>
    <w:rsid w:val="003F6FD9"/>
    <w:pPr>
      <w:ind w:left="720"/>
      <w:outlineLvl w:val="8"/>
    </w:pPr>
    <w:rPr>
      <w:i/>
    </w:rPr>
  </w:style>
  <w:style w:type="character" w:default="1" w:styleId="DefaultParagraphFont">
    <w:name w:val="Default Paragraph Font"/>
    <w:uiPriority w:val="1"/>
    <w:unhideWhenUsed/>
    <w:rsid w:val="003F6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FD9"/>
  </w:style>
  <w:style w:type="character" w:customStyle="1" w:styleId="Heading1Char">
    <w:name w:val="Heading 1 Char"/>
    <w:basedOn w:val="DefaultParagraphFont"/>
    <w:link w:val="Heading1"/>
    <w:rsid w:val="003F6FD9"/>
    <w:rPr>
      <w:rFonts w:ascii="Times New Roman" w:eastAsia="Times New Roman" w:hAnsi="Times New Roman" w:cs="Times New Roman"/>
      <w:b/>
      <w:sz w:val="32"/>
      <w:szCs w:val="20"/>
      <w:lang w:eastAsia="en-US"/>
    </w:rPr>
  </w:style>
  <w:style w:type="paragraph" w:styleId="BodyText">
    <w:name w:val="Body Text"/>
    <w:basedOn w:val="Normal"/>
    <w:link w:val="BodyTextChar"/>
    <w:rsid w:val="003F6F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FD9"/>
    <w:rPr>
      <w:rFonts w:ascii="Times New Roman" w:eastAsia="Times New Roman" w:hAnsi="Times New Roman" w:cs="Times New Roman"/>
      <w:sz w:val="24"/>
      <w:lang w:eastAsia="en-US"/>
    </w:rPr>
  </w:style>
  <w:style w:type="paragraph" w:styleId="ListBullet">
    <w:name w:val="List Bullet"/>
    <w:basedOn w:val="List"/>
    <w:rsid w:val="003F6FD9"/>
    <w:pPr>
      <w:numPr>
        <w:numId w:val="11"/>
      </w:numPr>
      <w:tabs>
        <w:tab w:val="clear" w:pos="340"/>
      </w:tabs>
      <w:spacing w:before="40" w:after="40"/>
    </w:pPr>
  </w:style>
  <w:style w:type="character" w:customStyle="1" w:styleId="SpecialBold">
    <w:name w:val="Special Bold"/>
    <w:basedOn w:val="DefaultParagraphFont"/>
    <w:rsid w:val="003F6FD9"/>
    <w:rPr>
      <w:b/>
      <w:spacing w:val="0"/>
    </w:rPr>
  </w:style>
  <w:style w:type="character" w:styleId="Emphasis">
    <w:name w:val="Emphasis"/>
    <w:basedOn w:val="DefaultParagraphFont"/>
    <w:qFormat/>
    <w:rsid w:val="003F6FD9"/>
    <w:rPr>
      <w:i/>
    </w:rPr>
  </w:style>
  <w:style w:type="paragraph" w:customStyle="1" w:styleId="SuperHeading">
    <w:name w:val="SuperHeading"/>
    <w:basedOn w:val="Normal"/>
    <w:rsid w:val="003F6FD9"/>
    <w:pPr>
      <w:spacing w:before="240" w:after="120"/>
      <w:outlineLvl w:val="0"/>
    </w:pPr>
    <w:rPr>
      <w:rFonts w:ascii="Times New Roman" w:hAnsi="Times New Roman"/>
      <w:b/>
      <w:sz w:val="32"/>
    </w:rPr>
  </w:style>
  <w:style w:type="paragraph" w:customStyle="1" w:styleId="AllowPageBreak">
    <w:name w:val="AllowPageBreak"/>
    <w:rsid w:val="003F6F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6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FD9"/>
    <w:rPr>
      <w:rFonts w:ascii="Courier New" w:eastAsia="Times New Roman" w:hAnsi="Courier New" w:cs="Times New Roman"/>
      <w:i/>
      <w:szCs w:val="20"/>
      <w:lang w:eastAsia="en-US"/>
    </w:rPr>
  </w:style>
  <w:style w:type="paragraph" w:customStyle="1" w:styleId="HeadingBase">
    <w:name w:val="Heading Base"/>
    <w:rsid w:val="003F6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FD9"/>
    <w:pPr>
      <w:tabs>
        <w:tab w:val="right" w:leader="dot" w:pos="9072"/>
      </w:tabs>
      <w:ind w:left="567"/>
    </w:pPr>
    <w:rPr>
      <w:szCs w:val="22"/>
    </w:rPr>
  </w:style>
  <w:style w:type="paragraph" w:customStyle="1" w:styleId="TOCBase">
    <w:name w:val="TOC Base"/>
    <w:rsid w:val="003F6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FD9"/>
    <w:pPr>
      <w:tabs>
        <w:tab w:val="right" w:leader="dot" w:pos="9072"/>
      </w:tabs>
      <w:spacing w:before="40" w:after="40"/>
      <w:ind w:left="284"/>
    </w:pPr>
    <w:rPr>
      <w:rFonts w:ascii="Times New Roman" w:hAnsi="Times New Roman"/>
    </w:rPr>
  </w:style>
  <w:style w:type="paragraph" w:styleId="TOC1">
    <w:name w:val="toc 1"/>
    <w:basedOn w:val="TOCBase"/>
    <w:next w:val="Normal"/>
    <w:rsid w:val="003F6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FD9"/>
    <w:rPr>
      <w:rFonts w:ascii="Times New Roman" w:eastAsia="Times New Roman" w:hAnsi="Times New Roman" w:cs="Times New Roman"/>
      <w:sz w:val="16"/>
      <w:lang w:eastAsia="en-US"/>
    </w:rPr>
  </w:style>
  <w:style w:type="paragraph" w:styleId="Title">
    <w:name w:val="Title"/>
    <w:basedOn w:val="HeadingBase"/>
    <w:link w:val="TitleChar"/>
    <w:qFormat/>
    <w:rsid w:val="003F6FD9"/>
    <w:pPr>
      <w:spacing w:before="5040"/>
      <w:jc w:val="center"/>
    </w:pPr>
    <w:rPr>
      <w:sz w:val="48"/>
      <w:szCs w:val="72"/>
      <w:lang w:val="en-US"/>
    </w:rPr>
  </w:style>
  <w:style w:type="character" w:customStyle="1" w:styleId="TitleChar">
    <w:name w:val="Title Char"/>
    <w:basedOn w:val="DefaultParagraphFont"/>
    <w:link w:val="Title"/>
    <w:rsid w:val="003F6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FD9"/>
    <w:pPr>
      <w:tabs>
        <w:tab w:val="left" w:pos="3600"/>
        <w:tab w:val="left" w:pos="3958"/>
      </w:tabs>
    </w:pPr>
  </w:style>
  <w:style w:type="paragraph" w:styleId="List">
    <w:name w:val="List"/>
    <w:basedOn w:val="BodyText"/>
    <w:next w:val="BodyText"/>
    <w:rsid w:val="003F6FD9"/>
    <w:pPr>
      <w:tabs>
        <w:tab w:val="left" w:pos="340"/>
      </w:tabs>
      <w:spacing w:before="60" w:after="60"/>
      <w:ind w:left="340" w:hanging="340"/>
    </w:pPr>
  </w:style>
  <w:style w:type="paragraph" w:customStyle="1" w:styleId="Note">
    <w:name w:val="Note"/>
    <w:basedOn w:val="BodyText"/>
    <w:rsid w:val="003F6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FD9"/>
    <w:pPr>
      <w:framePr w:wrap="auto" w:hAnchor="text" w:y="6049"/>
    </w:pPr>
    <w:rPr>
      <w:color w:val="000000"/>
      <w:sz w:val="40"/>
    </w:rPr>
  </w:style>
  <w:style w:type="paragraph" w:customStyle="1" w:styleId="TOCTitle">
    <w:name w:val="TOCTitle"/>
    <w:basedOn w:val="Heading1"/>
    <w:rsid w:val="003F6FD9"/>
    <w:pPr>
      <w:spacing w:after="240"/>
      <w:jc w:val="center"/>
      <w:outlineLvl w:val="9"/>
    </w:pPr>
    <w:rPr>
      <w:caps/>
    </w:rPr>
  </w:style>
  <w:style w:type="paragraph" w:customStyle="1" w:styleId="Version">
    <w:name w:val="Version"/>
    <w:rsid w:val="003F6F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6FD9"/>
    <w:pPr>
      <w:numPr>
        <w:numId w:val="12"/>
      </w:numPr>
      <w:tabs>
        <w:tab w:val="clear" w:pos="680"/>
      </w:tabs>
    </w:pPr>
  </w:style>
  <w:style w:type="paragraph" w:styleId="Index1">
    <w:name w:val="index 1"/>
    <w:basedOn w:val="Normal"/>
    <w:next w:val="Normal"/>
    <w:semiHidden/>
    <w:rsid w:val="003F6FD9"/>
    <w:pPr>
      <w:keepNext w:val="0"/>
      <w:tabs>
        <w:tab w:val="right" w:pos="4176"/>
      </w:tabs>
      <w:ind w:left="198" w:hanging="198"/>
    </w:pPr>
    <w:rPr>
      <w:rFonts w:ascii="Garamond" w:hAnsi="Garamond"/>
    </w:rPr>
  </w:style>
  <w:style w:type="paragraph" w:styleId="IndexHeading">
    <w:name w:val="index heading"/>
    <w:basedOn w:val="Normal"/>
    <w:next w:val="Index1"/>
    <w:semiHidden/>
    <w:rsid w:val="003F6FD9"/>
    <w:pPr>
      <w:spacing w:before="120" w:after="120"/>
    </w:pPr>
    <w:rPr>
      <w:rFonts w:ascii="Arial" w:hAnsi="Arial"/>
      <w:b/>
      <w:color w:val="918585"/>
      <w:sz w:val="24"/>
    </w:rPr>
  </w:style>
  <w:style w:type="paragraph" w:styleId="Header">
    <w:name w:val="header"/>
    <w:basedOn w:val="Normal"/>
    <w:link w:val="HeaderChar"/>
    <w:rsid w:val="003F6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FD9"/>
    <w:rPr>
      <w:rFonts w:ascii="Times New Roman" w:eastAsia="Times New Roman" w:hAnsi="Times New Roman" w:cs="Times New Roman"/>
      <w:sz w:val="16"/>
      <w:szCs w:val="20"/>
      <w:lang w:val="en-GB" w:eastAsia="en-US"/>
    </w:rPr>
  </w:style>
  <w:style w:type="paragraph" w:customStyle="1" w:styleId="Chapter">
    <w:name w:val="Chapter"/>
    <w:basedOn w:val="Normal"/>
    <w:rsid w:val="003F6FD9"/>
    <w:pPr>
      <w:spacing w:before="240"/>
    </w:pPr>
    <w:rPr>
      <w:rFonts w:ascii="Times New Roman" w:hAnsi="Times New Roman"/>
      <w:smallCaps/>
      <w:spacing w:val="80"/>
      <w:sz w:val="28"/>
    </w:rPr>
  </w:style>
  <w:style w:type="paragraph" w:customStyle="1" w:styleId="InChapter">
    <w:name w:val="InChapter"/>
    <w:basedOn w:val="Heading3"/>
    <w:rsid w:val="003F6FD9"/>
    <w:pPr>
      <w:spacing w:after="240"/>
      <w:outlineLvl w:val="9"/>
    </w:pPr>
    <w:rPr>
      <w:noProof/>
    </w:rPr>
  </w:style>
  <w:style w:type="paragraph" w:styleId="Index2">
    <w:name w:val="index 2"/>
    <w:basedOn w:val="Normal"/>
    <w:next w:val="Normal"/>
    <w:semiHidden/>
    <w:rsid w:val="003F6FD9"/>
    <w:pPr>
      <w:tabs>
        <w:tab w:val="right" w:pos="4176"/>
      </w:tabs>
      <w:ind w:left="568" w:hanging="284"/>
    </w:pPr>
    <w:rPr>
      <w:rFonts w:ascii="Garamond" w:hAnsi="Garamond"/>
    </w:rPr>
  </w:style>
  <w:style w:type="paragraph" w:customStyle="1" w:styleId="Byline">
    <w:name w:val="Byline"/>
    <w:rsid w:val="003F6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FD9"/>
    <w:pPr>
      <w:tabs>
        <w:tab w:val="clear" w:pos="3600"/>
        <w:tab w:val="clear" w:pos="3958"/>
      </w:tabs>
      <w:jc w:val="right"/>
    </w:pPr>
  </w:style>
  <w:style w:type="paragraph" w:styleId="Caption">
    <w:name w:val="caption"/>
    <w:basedOn w:val="BodyText"/>
    <w:next w:val="Normal"/>
    <w:qFormat/>
    <w:rsid w:val="003F6FD9"/>
    <w:pPr>
      <w:framePr w:w="2268" w:hSpace="181" w:vSpace="181" w:wrap="around" w:vAnchor="text" w:hAnchor="page" w:x="1135" w:y="285" w:anchorLock="1"/>
    </w:pPr>
    <w:rPr>
      <w:i/>
    </w:rPr>
  </w:style>
  <w:style w:type="paragraph" w:customStyle="1" w:styleId="MiniTOCTitle">
    <w:name w:val="MiniTOCTitle"/>
    <w:basedOn w:val="Heading4"/>
    <w:rsid w:val="003F6FD9"/>
    <w:pPr>
      <w:spacing w:before="240"/>
      <w:outlineLvl w:val="9"/>
    </w:pPr>
    <w:rPr>
      <w:noProof/>
      <w:sz w:val="24"/>
    </w:rPr>
  </w:style>
  <w:style w:type="paragraph" w:customStyle="1" w:styleId="MiniTOCItem">
    <w:name w:val="MiniTOCItem"/>
    <w:basedOn w:val="ListBullet"/>
    <w:rsid w:val="003F6FD9"/>
    <w:pPr>
      <w:numPr>
        <w:numId w:val="0"/>
      </w:numPr>
      <w:tabs>
        <w:tab w:val="right" w:leader="dot" w:pos="6521"/>
      </w:tabs>
      <w:spacing w:before="0" w:after="0"/>
    </w:pPr>
  </w:style>
  <w:style w:type="paragraph" w:customStyle="1" w:styleId="TOFTitle">
    <w:name w:val="TOFTitle"/>
    <w:basedOn w:val="TOCTitle"/>
    <w:rsid w:val="003F6FD9"/>
  </w:style>
  <w:style w:type="paragraph" w:styleId="TableofFigures">
    <w:name w:val="table of figures"/>
    <w:basedOn w:val="Normal"/>
    <w:next w:val="Normal"/>
    <w:semiHidden/>
    <w:rsid w:val="003F6FD9"/>
    <w:pPr>
      <w:tabs>
        <w:tab w:val="right" w:leader="dot" w:pos="9072"/>
      </w:tabs>
      <w:ind w:left="970" w:hanging="403"/>
    </w:pPr>
    <w:rPr>
      <w:rFonts w:ascii="Times New Roman" w:hAnsi="Times New Roman"/>
      <w:b/>
    </w:rPr>
  </w:style>
  <w:style w:type="paragraph" w:styleId="ListNumber">
    <w:name w:val="List Number"/>
    <w:basedOn w:val="List"/>
    <w:rsid w:val="003F6FD9"/>
    <w:pPr>
      <w:numPr>
        <w:numId w:val="14"/>
      </w:numPr>
      <w:tabs>
        <w:tab w:val="clear" w:pos="340"/>
      </w:tabs>
    </w:pPr>
  </w:style>
  <w:style w:type="character" w:customStyle="1" w:styleId="WingdingSymbols">
    <w:name w:val="Wingding Symbols"/>
    <w:rsid w:val="003F6FD9"/>
    <w:rPr>
      <w:rFonts w:ascii="Wingdings" w:hAnsi="Wingdings"/>
    </w:rPr>
  </w:style>
  <w:style w:type="paragraph" w:customStyle="1" w:styleId="TableHeading">
    <w:name w:val="Table Heading"/>
    <w:basedOn w:val="HeadingBase"/>
    <w:rsid w:val="003F6FD9"/>
    <w:pPr>
      <w:keepLines/>
      <w:pBdr>
        <w:bottom w:val="single" w:sz="6" w:space="1" w:color="918585"/>
      </w:pBdr>
      <w:spacing w:before="240"/>
    </w:pPr>
  </w:style>
  <w:style w:type="character" w:customStyle="1" w:styleId="HotSpot">
    <w:name w:val="HotSpot"/>
    <w:rsid w:val="003F6FD9"/>
    <w:rPr>
      <w:color w:val="0033CC"/>
      <w:u w:val="none"/>
    </w:rPr>
  </w:style>
  <w:style w:type="paragraph" w:customStyle="1" w:styleId="BodyTextRight">
    <w:name w:val="Body Text Right"/>
    <w:basedOn w:val="BodyText"/>
    <w:rsid w:val="003F6FD9"/>
    <w:pPr>
      <w:spacing w:before="0" w:after="0"/>
      <w:jc w:val="right"/>
    </w:pPr>
  </w:style>
  <w:style w:type="paragraph" w:styleId="Index3">
    <w:name w:val="index 3"/>
    <w:basedOn w:val="ListNumber2"/>
    <w:next w:val="Normal"/>
    <w:semiHidden/>
    <w:rsid w:val="003F6FD9"/>
    <w:pPr>
      <w:numPr>
        <w:numId w:val="0"/>
      </w:numPr>
      <w:tabs>
        <w:tab w:val="right" w:leader="dot" w:pos="4176"/>
      </w:tabs>
    </w:pPr>
  </w:style>
  <w:style w:type="paragraph" w:styleId="ListNumber2">
    <w:name w:val="List Number 2"/>
    <w:basedOn w:val="List2"/>
    <w:rsid w:val="003F6FD9"/>
    <w:pPr>
      <w:numPr>
        <w:numId w:val="9"/>
      </w:numPr>
      <w:tabs>
        <w:tab w:val="clear" w:pos="1060"/>
      </w:tabs>
    </w:pPr>
  </w:style>
  <w:style w:type="paragraph" w:customStyle="1" w:styleId="MarginNote">
    <w:name w:val="Margin Note"/>
    <w:basedOn w:val="BodyText"/>
    <w:rsid w:val="003F6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FD9"/>
    <w:rPr>
      <w:sz w:val="32"/>
    </w:rPr>
  </w:style>
  <w:style w:type="paragraph" w:customStyle="1" w:styleId="HeadingProcedure">
    <w:name w:val="Heading Procedure"/>
    <w:basedOn w:val="HeadingBase"/>
    <w:next w:val="Normal"/>
    <w:rsid w:val="003F6FD9"/>
    <w:pPr>
      <w:tabs>
        <w:tab w:val="left" w:pos="0"/>
      </w:tabs>
      <w:spacing w:before="120" w:after="60"/>
    </w:pPr>
    <w:rPr>
      <w:i/>
      <w:color w:val="918585"/>
      <w:sz w:val="22"/>
    </w:rPr>
  </w:style>
  <w:style w:type="paragraph" w:customStyle="1" w:styleId="TableBodyText">
    <w:name w:val="Table Body Text"/>
    <w:basedOn w:val="BodyText"/>
    <w:rsid w:val="003F6FD9"/>
    <w:pPr>
      <w:spacing w:before="60" w:after="60"/>
    </w:pPr>
  </w:style>
  <w:style w:type="paragraph" w:styleId="ListContinue">
    <w:name w:val="List Continue"/>
    <w:basedOn w:val="List"/>
    <w:rsid w:val="003F6FD9"/>
    <w:pPr>
      <w:ind w:firstLine="0"/>
    </w:pPr>
  </w:style>
  <w:style w:type="paragraph" w:customStyle="1" w:styleId="ListNote">
    <w:name w:val="List Note"/>
    <w:basedOn w:val="List"/>
    <w:rsid w:val="003F6FD9"/>
    <w:pPr>
      <w:pBdr>
        <w:top w:val="single" w:sz="6" w:space="2" w:color="918585"/>
        <w:bottom w:val="single" w:sz="6" w:space="2" w:color="918585"/>
      </w:pBdr>
      <w:tabs>
        <w:tab w:val="left" w:pos="1021"/>
      </w:tabs>
      <w:ind w:firstLine="0"/>
    </w:pPr>
  </w:style>
  <w:style w:type="paragraph" w:customStyle="1" w:styleId="Warning">
    <w:name w:val="Warning"/>
    <w:basedOn w:val="BodyText"/>
    <w:rsid w:val="003F6FD9"/>
    <w:pPr>
      <w:shd w:val="clear" w:color="auto" w:fill="D9D9D9"/>
      <w:tabs>
        <w:tab w:val="left" w:pos="992"/>
      </w:tabs>
      <w:ind w:left="119" w:right="119"/>
    </w:pPr>
    <w:rPr>
      <w:sz w:val="20"/>
    </w:rPr>
  </w:style>
  <w:style w:type="paragraph" w:customStyle="1" w:styleId="MarginIcons">
    <w:name w:val="Margin Icons"/>
    <w:basedOn w:val="BodyText"/>
    <w:rsid w:val="003F6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FD9"/>
    <w:rPr>
      <w:rFonts w:ascii="Courier New" w:hAnsi="Courier New"/>
    </w:rPr>
  </w:style>
  <w:style w:type="paragraph" w:customStyle="1" w:styleId="NoteBullet">
    <w:name w:val="Note Bullet"/>
    <w:basedOn w:val="Note"/>
    <w:rsid w:val="003F6FD9"/>
    <w:pPr>
      <w:tabs>
        <w:tab w:val="clear" w:pos="680"/>
      </w:tabs>
      <w:spacing w:before="60" w:after="60"/>
    </w:pPr>
  </w:style>
  <w:style w:type="paragraph" w:customStyle="1" w:styleId="SubHeading2">
    <w:name w:val="SubHeading2"/>
    <w:basedOn w:val="HeadingBase"/>
    <w:rsid w:val="003F6FD9"/>
    <w:pPr>
      <w:spacing w:before="240" w:after="60"/>
    </w:pPr>
    <w:rPr>
      <w:sz w:val="20"/>
    </w:rPr>
  </w:style>
  <w:style w:type="paragraph" w:customStyle="1" w:styleId="SubHeading1">
    <w:name w:val="SubHeading1"/>
    <w:basedOn w:val="HeadingBase"/>
    <w:rsid w:val="003F6FD9"/>
    <w:pPr>
      <w:spacing w:before="240" w:after="60"/>
    </w:pPr>
    <w:rPr>
      <w:color w:val="918585"/>
      <w:sz w:val="22"/>
    </w:rPr>
  </w:style>
  <w:style w:type="paragraph" w:customStyle="1" w:styleId="SideHeading">
    <w:name w:val="Side Heading"/>
    <w:basedOn w:val="HeadingBase"/>
    <w:rsid w:val="003F6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FD9"/>
    <w:pPr>
      <w:numPr>
        <w:numId w:val="10"/>
      </w:numPr>
    </w:pPr>
  </w:style>
  <w:style w:type="paragraph" w:styleId="PlainText">
    <w:name w:val="Plain Text"/>
    <w:basedOn w:val="Normal"/>
    <w:link w:val="PlainTextChar"/>
    <w:rsid w:val="003F6FD9"/>
    <w:rPr>
      <w:sz w:val="20"/>
    </w:rPr>
  </w:style>
  <w:style w:type="character" w:customStyle="1" w:styleId="PlainTextChar">
    <w:name w:val="Plain Text Char"/>
    <w:basedOn w:val="DefaultParagraphFont"/>
    <w:link w:val="PlainText"/>
    <w:rsid w:val="003F6FD9"/>
    <w:rPr>
      <w:rFonts w:ascii="Courier New" w:eastAsia="Times New Roman" w:hAnsi="Courier New" w:cs="Times New Roman"/>
      <w:sz w:val="20"/>
      <w:szCs w:val="20"/>
      <w:lang w:eastAsia="en-US"/>
    </w:rPr>
  </w:style>
  <w:style w:type="character" w:customStyle="1" w:styleId="MenuOption">
    <w:name w:val="Menu Option"/>
    <w:basedOn w:val="DefaultParagraphFont"/>
    <w:rsid w:val="003F6FD9"/>
    <w:rPr>
      <w:b/>
      <w:smallCaps/>
    </w:rPr>
  </w:style>
  <w:style w:type="paragraph" w:customStyle="1" w:styleId="TableListNumber">
    <w:name w:val="Table List Number"/>
    <w:basedOn w:val="ListNumber"/>
    <w:rsid w:val="003F6FD9"/>
    <w:pPr>
      <w:numPr>
        <w:numId w:val="0"/>
      </w:numPr>
    </w:pPr>
  </w:style>
  <w:style w:type="paragraph" w:styleId="TOC4">
    <w:name w:val="toc 4"/>
    <w:basedOn w:val="TOCBase"/>
    <w:next w:val="Normal"/>
    <w:semiHidden/>
    <w:rsid w:val="003F6FD9"/>
    <w:pPr>
      <w:tabs>
        <w:tab w:val="right" w:leader="dot" w:pos="9071"/>
      </w:tabs>
      <w:ind w:left="1701"/>
    </w:pPr>
  </w:style>
  <w:style w:type="paragraph" w:customStyle="1" w:styleId="ListAlpha">
    <w:name w:val="List Alpha"/>
    <w:basedOn w:val="List"/>
    <w:rsid w:val="003F6FD9"/>
    <w:pPr>
      <w:numPr>
        <w:numId w:val="8"/>
      </w:numPr>
    </w:pPr>
  </w:style>
  <w:style w:type="paragraph" w:customStyle="1" w:styleId="ListAlpha2">
    <w:name w:val="List Alpha 2"/>
    <w:basedOn w:val="List2"/>
    <w:rsid w:val="003F6FD9"/>
    <w:pPr>
      <w:numPr>
        <w:numId w:val="7"/>
      </w:numPr>
    </w:pPr>
  </w:style>
  <w:style w:type="paragraph" w:styleId="List2">
    <w:name w:val="List 2"/>
    <w:basedOn w:val="BodyText"/>
    <w:rsid w:val="003F6FD9"/>
    <w:pPr>
      <w:tabs>
        <w:tab w:val="left" w:pos="680"/>
      </w:tabs>
      <w:spacing w:before="60" w:after="60"/>
      <w:ind w:left="680" w:hanging="340"/>
    </w:pPr>
  </w:style>
  <w:style w:type="paragraph" w:styleId="List3">
    <w:name w:val="List 3"/>
    <w:basedOn w:val="BodyText"/>
    <w:rsid w:val="003F6FD9"/>
    <w:pPr>
      <w:tabs>
        <w:tab w:val="left" w:pos="1021"/>
      </w:tabs>
      <w:spacing w:before="60" w:after="60"/>
      <w:ind w:left="1020" w:hanging="340"/>
    </w:pPr>
  </w:style>
  <w:style w:type="paragraph" w:styleId="List4">
    <w:name w:val="List 4"/>
    <w:basedOn w:val="BodyText"/>
    <w:rsid w:val="003F6FD9"/>
    <w:pPr>
      <w:tabs>
        <w:tab w:val="left" w:pos="1361"/>
      </w:tabs>
      <w:spacing w:before="60" w:after="60"/>
      <w:ind w:left="1361" w:hanging="340"/>
    </w:pPr>
  </w:style>
  <w:style w:type="paragraph" w:styleId="List5">
    <w:name w:val="List 5"/>
    <w:basedOn w:val="BodyText"/>
    <w:rsid w:val="003F6FD9"/>
    <w:pPr>
      <w:tabs>
        <w:tab w:val="left" w:pos="1701"/>
      </w:tabs>
      <w:spacing w:before="60" w:after="60"/>
      <w:ind w:left="1701" w:hanging="340"/>
    </w:pPr>
  </w:style>
  <w:style w:type="paragraph" w:styleId="ListBullet3">
    <w:name w:val="List Bullet 3"/>
    <w:basedOn w:val="List3"/>
    <w:rsid w:val="003F6FD9"/>
    <w:pPr>
      <w:numPr>
        <w:numId w:val="13"/>
      </w:numPr>
      <w:tabs>
        <w:tab w:val="clear" w:pos="1021"/>
      </w:tabs>
      <w:ind w:left="1037" w:hanging="357"/>
    </w:pPr>
  </w:style>
  <w:style w:type="paragraph" w:styleId="ListBullet4">
    <w:name w:val="List Bullet 4"/>
    <w:basedOn w:val="List4"/>
    <w:rsid w:val="003F6FD9"/>
    <w:pPr>
      <w:numPr>
        <w:numId w:val="2"/>
      </w:numPr>
      <w:tabs>
        <w:tab w:val="clear" w:pos="1361"/>
      </w:tabs>
    </w:pPr>
  </w:style>
  <w:style w:type="paragraph" w:styleId="ListBullet5">
    <w:name w:val="List Bullet 5"/>
    <w:basedOn w:val="List5"/>
    <w:rsid w:val="003F6FD9"/>
    <w:pPr>
      <w:numPr>
        <w:numId w:val="3"/>
      </w:numPr>
    </w:pPr>
  </w:style>
  <w:style w:type="paragraph" w:styleId="ListContinue2">
    <w:name w:val="List Continue 2"/>
    <w:basedOn w:val="List2"/>
    <w:rsid w:val="003F6FD9"/>
    <w:pPr>
      <w:ind w:firstLine="0"/>
    </w:pPr>
  </w:style>
  <w:style w:type="paragraph" w:styleId="ListContinue3">
    <w:name w:val="List Continue 3"/>
    <w:basedOn w:val="List3"/>
    <w:rsid w:val="003F6FD9"/>
    <w:pPr>
      <w:ind w:left="1021" w:firstLine="0"/>
    </w:pPr>
  </w:style>
  <w:style w:type="paragraph" w:styleId="ListContinue4">
    <w:name w:val="List Continue 4"/>
    <w:basedOn w:val="List4"/>
    <w:rsid w:val="003F6FD9"/>
    <w:pPr>
      <w:ind w:firstLine="0"/>
    </w:pPr>
  </w:style>
  <w:style w:type="paragraph" w:styleId="ListContinue5">
    <w:name w:val="List Continue 5"/>
    <w:basedOn w:val="List5"/>
    <w:rsid w:val="003F6FD9"/>
    <w:pPr>
      <w:ind w:firstLine="0"/>
    </w:pPr>
  </w:style>
  <w:style w:type="paragraph" w:styleId="ListNumber3">
    <w:name w:val="List Number 3"/>
    <w:basedOn w:val="List3"/>
    <w:rsid w:val="003F6FD9"/>
    <w:pPr>
      <w:numPr>
        <w:numId w:val="4"/>
      </w:numPr>
    </w:pPr>
  </w:style>
  <w:style w:type="paragraph" w:styleId="ListNumber4">
    <w:name w:val="List Number 4"/>
    <w:basedOn w:val="List4"/>
    <w:rsid w:val="003F6FD9"/>
    <w:pPr>
      <w:numPr>
        <w:numId w:val="5"/>
      </w:numPr>
    </w:pPr>
  </w:style>
  <w:style w:type="paragraph" w:styleId="ListNumber5">
    <w:name w:val="List Number 5"/>
    <w:basedOn w:val="List5"/>
    <w:rsid w:val="003F6FD9"/>
    <w:pPr>
      <w:numPr>
        <w:numId w:val="6"/>
      </w:numPr>
    </w:pPr>
  </w:style>
  <w:style w:type="paragraph" w:styleId="BlockText">
    <w:name w:val="Block Text"/>
    <w:basedOn w:val="Normal"/>
    <w:rsid w:val="003F6FD9"/>
    <w:pPr>
      <w:spacing w:after="120"/>
      <w:ind w:left="1440" w:right="1440"/>
    </w:pPr>
  </w:style>
  <w:style w:type="character" w:customStyle="1" w:styleId="Subscript">
    <w:name w:val="Subscript"/>
    <w:basedOn w:val="DefaultParagraphFont"/>
    <w:rsid w:val="003F6FD9"/>
    <w:rPr>
      <w:sz w:val="16"/>
      <w:vertAlign w:val="subscript"/>
    </w:rPr>
  </w:style>
  <w:style w:type="character" w:customStyle="1" w:styleId="Superscript">
    <w:name w:val="Superscript"/>
    <w:basedOn w:val="DefaultParagraphFont"/>
    <w:rsid w:val="003F6FD9"/>
    <w:rPr>
      <w:sz w:val="16"/>
      <w:vertAlign w:val="superscript"/>
    </w:rPr>
  </w:style>
  <w:style w:type="character" w:customStyle="1" w:styleId="Symbols">
    <w:name w:val="Symbols"/>
    <w:basedOn w:val="DefaultParagraphFont"/>
    <w:rsid w:val="003F6FD9"/>
    <w:rPr>
      <w:rFonts w:ascii="Symbol" w:hAnsi="Symbol"/>
    </w:rPr>
  </w:style>
  <w:style w:type="character" w:customStyle="1" w:styleId="MenuOptions">
    <w:name w:val="Menu Options"/>
    <w:basedOn w:val="DefaultParagraphFont"/>
    <w:rsid w:val="003F6FD9"/>
    <w:rPr>
      <w:rFonts w:ascii="Arial Narrow" w:hAnsi="Arial Narrow"/>
      <w:smallCaps/>
    </w:rPr>
  </w:style>
  <w:style w:type="character" w:customStyle="1" w:styleId="Buttons">
    <w:name w:val="Buttons"/>
    <w:basedOn w:val="DefaultParagraphFont"/>
    <w:rsid w:val="003F6FD9"/>
    <w:rPr>
      <w:b/>
    </w:rPr>
  </w:style>
  <w:style w:type="character" w:customStyle="1" w:styleId="Underlined">
    <w:name w:val="Underlined"/>
    <w:basedOn w:val="DefaultParagraphFont"/>
    <w:rsid w:val="003F6FD9"/>
    <w:rPr>
      <w:u w:val="single"/>
    </w:rPr>
  </w:style>
  <w:style w:type="paragraph" w:customStyle="1" w:styleId="TableBodyTextRight">
    <w:name w:val="Table Body Text Right"/>
    <w:basedOn w:val="TableBodyText"/>
    <w:rsid w:val="003F6FD9"/>
    <w:pPr>
      <w:widowControl w:val="0"/>
      <w:autoSpaceDE w:val="0"/>
      <w:autoSpaceDN w:val="0"/>
      <w:adjustRightInd w:val="0"/>
      <w:jc w:val="right"/>
    </w:pPr>
    <w:rPr>
      <w:rFonts w:cs="Arial"/>
      <w:szCs w:val="18"/>
    </w:rPr>
  </w:style>
  <w:style w:type="paragraph" w:customStyle="1" w:styleId="CopyrightText">
    <w:name w:val="Copyright Text"/>
    <w:basedOn w:val="BodyText"/>
    <w:rsid w:val="003F6FD9"/>
    <w:rPr>
      <w:sz w:val="18"/>
    </w:rPr>
  </w:style>
  <w:style w:type="paragraph" w:customStyle="1" w:styleId="BodySmallRight">
    <w:name w:val="Body Small Right"/>
    <w:basedOn w:val="BodyTextRight"/>
    <w:rsid w:val="003F6FD9"/>
    <w:rPr>
      <w:sz w:val="18"/>
      <w:szCs w:val="18"/>
    </w:rPr>
  </w:style>
  <w:style w:type="paragraph" w:customStyle="1" w:styleId="MarginEdition">
    <w:name w:val="Margin Edition"/>
    <w:basedOn w:val="MarginNote"/>
    <w:rsid w:val="003F6FD9"/>
    <w:pPr>
      <w:spacing w:before="0" w:after="0"/>
    </w:pPr>
    <w:rPr>
      <w:rFonts w:ascii="Times New Roman" w:hAnsi="Times New Roman"/>
      <w:color w:val="999999"/>
    </w:rPr>
  </w:style>
  <w:style w:type="paragraph" w:customStyle="1" w:styleId="Spacer">
    <w:name w:val="Spacer"/>
    <w:basedOn w:val="Normal"/>
    <w:rsid w:val="003F6FD9"/>
    <w:rPr>
      <w:sz w:val="2"/>
      <w:szCs w:val="2"/>
    </w:rPr>
  </w:style>
  <w:style w:type="character" w:customStyle="1" w:styleId="Small">
    <w:name w:val="Small"/>
    <w:basedOn w:val="DefaultParagraphFont"/>
    <w:rsid w:val="003F6FD9"/>
    <w:rPr>
      <w:sz w:val="16"/>
    </w:rPr>
  </w:style>
  <w:style w:type="paragraph" w:customStyle="1" w:styleId="WideTable">
    <w:name w:val="Wide Table"/>
    <w:basedOn w:val="Normal"/>
    <w:rsid w:val="003F6FD9"/>
    <w:pPr>
      <w:ind w:left="-1418"/>
    </w:pPr>
    <w:rPr>
      <w:sz w:val="2"/>
      <w:szCs w:val="2"/>
    </w:rPr>
  </w:style>
  <w:style w:type="character" w:styleId="PageNumber">
    <w:name w:val="page number"/>
    <w:basedOn w:val="DefaultParagraphFont"/>
    <w:rsid w:val="003F6FD9"/>
  </w:style>
  <w:style w:type="paragraph" w:styleId="Quote">
    <w:name w:val="Quote"/>
    <w:basedOn w:val="Heading1"/>
    <w:link w:val="QuoteChar"/>
    <w:qFormat/>
    <w:rsid w:val="003F6FD9"/>
    <w:rPr>
      <w:b w:val="0"/>
      <w:sz w:val="72"/>
      <w:szCs w:val="72"/>
      <w:lang w:val="en-NZ"/>
    </w:rPr>
  </w:style>
  <w:style w:type="character" w:customStyle="1" w:styleId="QuoteChar">
    <w:name w:val="Quote Char"/>
    <w:basedOn w:val="DefaultParagraphFont"/>
    <w:link w:val="Quote"/>
    <w:rsid w:val="003F6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FD9"/>
    <w:pPr>
      <w:pageBreakBefore/>
    </w:pPr>
  </w:style>
  <w:style w:type="paragraph" w:customStyle="1" w:styleId="Border">
    <w:name w:val="Border"/>
    <w:basedOn w:val="Normal"/>
    <w:qFormat/>
    <w:rsid w:val="003F6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FD9"/>
    <w:rPr>
      <w:b/>
      <w:bCs/>
      <w:i/>
      <w:iCs/>
      <w:color w:val="auto"/>
    </w:rPr>
  </w:style>
  <w:style w:type="paragraph" w:styleId="IntenseQuote">
    <w:name w:val="Intense Quote"/>
    <w:basedOn w:val="Normal"/>
    <w:next w:val="Normal"/>
    <w:link w:val="IntenseQuoteChar"/>
    <w:uiPriority w:val="30"/>
    <w:qFormat/>
    <w:rsid w:val="003F6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FD9"/>
    <w:rPr>
      <w:smallCaps/>
      <w:color w:val="auto"/>
      <w:u w:val="single"/>
    </w:rPr>
  </w:style>
  <w:style w:type="character" w:styleId="IntenseReference">
    <w:name w:val="Intense Reference"/>
    <w:basedOn w:val="DefaultParagraphFont"/>
    <w:uiPriority w:val="32"/>
    <w:qFormat/>
    <w:rsid w:val="003F6FD9"/>
    <w:rPr>
      <w:b/>
      <w:bCs/>
      <w:smallCaps/>
      <w:color w:val="auto"/>
      <w:spacing w:val="5"/>
      <w:u w:val="single"/>
    </w:rPr>
  </w:style>
  <w:style w:type="paragraph" w:customStyle="1" w:styleId="2ColumnHeading">
    <w:name w:val="2Column Heading"/>
    <w:basedOn w:val="BodyText"/>
    <w:qFormat/>
    <w:rsid w:val="003F6FD9"/>
    <w:pPr>
      <w:spacing w:after="60"/>
      <w:ind w:left="-2268"/>
    </w:pPr>
    <w:rPr>
      <w:b/>
    </w:rPr>
  </w:style>
  <w:style w:type="paragraph" w:customStyle="1" w:styleId="Heading1TOC">
    <w:name w:val="Heading1 TOC"/>
    <w:basedOn w:val="Normal"/>
    <w:qFormat/>
    <w:rsid w:val="003F6FD9"/>
    <w:pPr>
      <w:spacing w:before="240" w:after="120"/>
    </w:pPr>
    <w:rPr>
      <w:rFonts w:ascii="Times New Roman" w:hAnsi="Times New Roman"/>
      <w:b/>
      <w:sz w:val="32"/>
    </w:rPr>
  </w:style>
  <w:style w:type="paragraph" w:customStyle="1" w:styleId="Heading2TOC">
    <w:name w:val="Heading2 TOC"/>
    <w:basedOn w:val="Normal"/>
    <w:qFormat/>
    <w:rsid w:val="003F6FD9"/>
    <w:pPr>
      <w:spacing w:before="240" w:after="60"/>
    </w:pPr>
    <w:rPr>
      <w:rFonts w:ascii="Times New Roman" w:hAnsi="Times New Roman"/>
      <w:b/>
      <w:sz w:val="28"/>
    </w:rPr>
  </w:style>
  <w:style w:type="character" w:customStyle="1" w:styleId="Underline">
    <w:name w:val="Underline"/>
    <w:basedOn w:val="DefaultParagraphFont"/>
    <w:qFormat/>
    <w:rsid w:val="003F6FD9"/>
    <w:rPr>
      <w:u w:val="single"/>
    </w:rPr>
  </w:style>
  <w:style w:type="character" w:customStyle="1" w:styleId="BoldandItalics">
    <w:name w:val="Bold and Italics"/>
    <w:qFormat/>
    <w:rsid w:val="003F6FD9"/>
    <w:rPr>
      <w:b/>
      <w:i/>
      <w:u w:val="none"/>
    </w:rPr>
  </w:style>
  <w:style w:type="paragraph" w:styleId="BalloonText">
    <w:name w:val="Balloon Text"/>
    <w:basedOn w:val="Normal"/>
    <w:link w:val="BalloonTextChar"/>
    <w:rsid w:val="003F6FD9"/>
    <w:rPr>
      <w:rFonts w:ascii="Tahoma" w:hAnsi="Tahoma" w:cs="Tahoma"/>
      <w:sz w:val="16"/>
      <w:szCs w:val="16"/>
    </w:rPr>
  </w:style>
  <w:style w:type="character" w:customStyle="1" w:styleId="BalloonTextChar">
    <w:name w:val="Balloon Text Char"/>
    <w:basedOn w:val="DefaultParagraphFont"/>
    <w:link w:val="BalloonText"/>
    <w:rsid w:val="003F6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F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FD9"/>
    <w:rPr>
      <w:b/>
      <w:color w:val="660033"/>
      <w:spacing w:val="0"/>
    </w:rPr>
  </w:style>
  <w:style w:type="paragraph" w:customStyle="1" w:styleId="Nameditemlist">
    <w:name w:val="Named item list"/>
    <w:basedOn w:val="BodyText"/>
    <w:qFormat/>
    <w:rsid w:val="003F6FD9"/>
    <w:pPr>
      <w:tabs>
        <w:tab w:val="left" w:pos="2835"/>
      </w:tabs>
      <w:ind w:left="2835" w:hanging="2835"/>
    </w:pPr>
  </w:style>
  <w:style w:type="paragraph" w:customStyle="1" w:styleId="BodyTextnopadding">
    <w:name w:val="Body Text no padding"/>
    <w:basedOn w:val="BodyText"/>
    <w:qFormat/>
    <w:rsid w:val="003F6FD9"/>
    <w:pPr>
      <w:spacing w:before="0" w:after="0"/>
    </w:pPr>
  </w:style>
  <w:style w:type="paragraph" w:customStyle="1" w:styleId="BodyTextBold">
    <w:name w:val="Body Text Bold"/>
    <w:basedOn w:val="BodyText"/>
    <w:qFormat/>
    <w:rsid w:val="003F6FD9"/>
    <w:rPr>
      <w:b/>
    </w:rPr>
  </w:style>
  <w:style w:type="character" w:styleId="Hyperlink">
    <w:name w:val="Hyperlink"/>
    <w:basedOn w:val="DefaultParagraphFont"/>
    <w:uiPriority w:val="99"/>
    <w:unhideWhenUsed/>
    <w:rsid w:val="006D3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5011</Characters>
  <Application>Microsoft Office Word</Application>
  <DocSecurity>0</DocSecurity>
  <Lines>151</Lines>
  <Paragraphs>96</Paragraphs>
  <ScaleCrop>false</ScaleCrop>
  <Company>Author-it Software Corporation Ltd.</Company>
  <LinksUpToDate>false</LinksUpToDate>
  <CharactersWithSpaces>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TLIA3010 Coordinate goods to bond premises</dc:title>
  <dc:subject>Approved</dc:subject>
  <dc:creator>Industry Skills Australia</dc:creator>
  <cp:keywords>Release: 1</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