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AF4" w:rsidP="007A4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TLIA2050 Lash and unlash cargo and containers</w:t>
      </w:r>
      <w:r>
        <w:fldChar w:fldCharType="end"/>
      </w:r>
    </w:p>
    <w:p w:rsidR="007A4AF4" w:rsidP="007A4AF4">
      <w:pPr>
        <w:pStyle w:val="Version"/>
        <w:sectPr w:rsidSect="00C94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289" w:rsidP="00C94289">
      <w:pPr>
        <w:pStyle w:val="SuperHeading"/>
      </w:pPr>
      <w:r w:rsidRPr="00C94289">
        <w:t>TLIA2050 Lash and unlash cargo and containers</w:t>
      </w:r>
    </w:p>
    <w:p w:rsidR="00000000" w:rsidRPr="00C94289" w:rsidP="00C94289">
      <w:pPr>
        <w:pStyle w:val="Heading1"/>
      </w:pPr>
      <w:bookmarkStart w:id="1" w:name="O_805410"/>
      <w:bookmarkEnd w:id="1"/>
      <w:r w:rsidRPr="00C94289">
        <w:t>Modification History</w:t>
      </w:r>
    </w:p>
    <w:p w:rsidR="007A4AF4" w:rsidP="007A4AF4">
      <w:pPr>
        <w:pStyle w:val="BodyText"/>
      </w:pPr>
      <w:r w:rsidRPr="00C94289">
        <w:t>Release 1. This is the first release of this unit of competency in the TLI Transport and Logistics Training Package.</w:t>
      </w:r>
    </w:p>
    <w:p w:rsidR="00000000" w:rsidRPr="00C94289" w:rsidP="00C94289">
      <w:pPr>
        <w:pStyle w:val="Heading1"/>
      </w:pPr>
      <w:bookmarkStart w:id="2" w:name="O_805411"/>
      <w:bookmarkEnd w:id="2"/>
      <w:r w:rsidRPr="00C94289">
        <w:t>Application</w:t>
      </w:r>
    </w:p>
    <w:p w:rsidR="00000000" w:rsidRPr="00C94289" w:rsidP="007A4AF4">
      <w:pPr>
        <w:pStyle w:val="BodyText"/>
      </w:pPr>
      <w:r w:rsidRPr="00C94289">
        <w:t>This unit involves the skills and knowledge required to lash and unlash cargo an</w:t>
      </w:r>
      <w:r w:rsidRPr="00C94289">
        <w:t xml:space="preserve">d containers in compliance with relevant regulations and workplace requirements in the stevedoring, transport, distribution and allied industries. </w:t>
      </w:r>
    </w:p>
    <w:p w:rsidR="00000000" w:rsidRPr="00C94289" w:rsidP="007A4AF4">
      <w:pPr>
        <w:pStyle w:val="BodyText"/>
      </w:pPr>
      <w:r w:rsidRPr="00C94289">
        <w:t xml:space="preserve">It includes preparing to lash and unlash cargo and containers, implementing the container lashing plan, and </w:t>
      </w:r>
      <w:r w:rsidRPr="00C94289">
        <w:t>completing lashing and unlashing operations.</w:t>
      </w:r>
    </w:p>
    <w:p w:rsidR="00000000" w:rsidRPr="00C94289" w:rsidP="007A4AF4">
      <w:pPr>
        <w:pStyle w:val="BodyText"/>
      </w:pPr>
      <w:r w:rsidRPr="00C94289">
        <w:t>Work is performed under some supervision generally within a team environment.</w:t>
      </w:r>
    </w:p>
    <w:p w:rsidR="007A4AF4" w:rsidP="007A4AF4">
      <w:pPr>
        <w:pStyle w:val="BodyText"/>
      </w:pPr>
      <w:r w:rsidRPr="00C94289">
        <w:t>No licensing, legislative or certification requirements apply to this unit at the time of publication.</w:t>
      </w:r>
    </w:p>
    <w:p w:rsidR="00000000" w:rsidRPr="00C94289" w:rsidP="00C94289">
      <w:pPr>
        <w:pStyle w:val="Heading1"/>
      </w:pPr>
      <w:bookmarkStart w:id="3" w:name="O_805412"/>
      <w:bookmarkEnd w:id="3"/>
      <w:r w:rsidRPr="00C94289">
        <w:t>Pre-requisit</w:t>
      </w:r>
      <w:r w:rsidRPr="00C94289">
        <w:t>e Unit</w:t>
      </w:r>
    </w:p>
    <w:p w:rsidR="007A4AF4" w:rsidP="007A4AF4">
      <w:pPr>
        <w:pStyle w:val="BodyText"/>
      </w:pPr>
      <w:r w:rsidRPr="00C94289">
        <w:t>Not applicable.</w:t>
      </w:r>
    </w:p>
    <w:p w:rsidR="00000000" w:rsidRPr="00C94289" w:rsidP="00C94289">
      <w:pPr>
        <w:pStyle w:val="Heading1"/>
      </w:pPr>
      <w:bookmarkStart w:id="4" w:name="O_805413"/>
      <w:bookmarkEnd w:id="4"/>
      <w:r w:rsidRPr="00C94289">
        <w:t>Competency Field</w:t>
      </w:r>
    </w:p>
    <w:p w:rsidR="007A4AF4" w:rsidP="007A4AF4">
      <w:pPr>
        <w:pStyle w:val="BodyText"/>
      </w:pPr>
      <w:r w:rsidRPr="00C94289">
        <w:t>A – Handling Cargo/Stock</w:t>
      </w:r>
    </w:p>
    <w:p w:rsidR="00000000" w:rsidRPr="00C94289" w:rsidP="00C94289">
      <w:pPr>
        <w:pStyle w:val="Heading1"/>
      </w:pPr>
      <w:bookmarkStart w:id="5" w:name="O_805414"/>
      <w:bookmarkEnd w:id="5"/>
      <w:r w:rsidRPr="00C94289">
        <w:t>Unit Sector</w:t>
      </w:r>
    </w:p>
    <w:p w:rsidR="007A4AF4" w:rsidP="007A4AF4">
      <w:pPr>
        <w:pStyle w:val="BodyText"/>
      </w:pPr>
      <w:r w:rsidRPr="00C94289">
        <w:t>Not applicable.</w:t>
      </w:r>
    </w:p>
    <w:p w:rsidR="00000000" w:rsidRPr="00C94289" w:rsidP="00C94289">
      <w:pPr>
        <w:pStyle w:val="Heading1"/>
      </w:pPr>
      <w:bookmarkStart w:id="6" w:name="O_805415"/>
      <w:bookmarkEnd w:id="6"/>
      <w:r w:rsidRPr="00C942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BodyText"/>
            </w:pPr>
            <w:r w:rsidRPr="00C9428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rPr>
                <w:rStyle w:val="SpecialBold"/>
              </w:rPr>
              <w:t>PERFORMANCE CRITERIA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Performance criteria describe the performance needed to demonstrate achievement of the element.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BodyText"/>
            </w:pPr>
            <w:r w:rsidRPr="00C9428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rPr>
                <w:rStyle w:val="SpecialBold"/>
              </w:rPr>
              <w:t xml:space="preserve">Prepare to lash and </w:t>
            </w:r>
            <w:r w:rsidRPr="00C94289">
              <w:rPr>
                <w:rStyle w:val="SpecialBold"/>
              </w:rPr>
              <w:t>unlash cargo and containers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 xml:space="preserve">Work area and safety zones are prepared and maintained in accordance with national </w:t>
            </w:r>
            <w:r w:rsidRPr="00C94289">
              <w:t>standards, safety co</w:t>
            </w:r>
            <w:r w:rsidRPr="00C94289">
              <w:t>des and site operating procedures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Work area hazards are identified and corrective action is taken prior to commencing lashing and unlashing operations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Relevant information and documentation are identified and accessed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Appropriate personal protective equipment, lashing equipment and fittings are selected and used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Work cage and/or working at height (WAH) requirements are identified and appropriate WAH equipment is selected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 xml:space="preserve">Marks, numbers and/or codes are used to identify cargo and containers 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Cargo is sorted and stacked in correct location in accordance with national standards, safety codes and site operating procedures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 xml:space="preserve">Containers are stowed in accordance with </w:t>
            </w:r>
            <w:r w:rsidRPr="00C94289">
              <w:t>stowage plan, and reefer containers are identified and connected in accordance with ship procedures, national standards and safety codes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Damaged cargo and containers are identified, reported and dealt with in accordance with site operating procedures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Potential unsafe work practices and/or equipment are reported to appropriate personnel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BodyText"/>
            </w:pPr>
            <w:r w:rsidRPr="00C9428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rPr>
                <w:rStyle w:val="SpecialBold"/>
              </w:rPr>
              <w:t>Implement cargo and container lashing and un</w:t>
            </w:r>
            <w:r w:rsidRPr="00C94289">
              <w:rPr>
                <w:rStyle w:val="SpecialBold"/>
              </w:rPr>
              <w:t>lashing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Cargo or container lashing and unlashing plan is accessed and read, and potential issues are clarified with supervisor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Procedures for managing and controlling hazardous situations when carrying out work activities are implemented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Safety procedures and safety zones are implemented when working with mobile equipment and cranes in accordance with national standards, sa</w:t>
            </w:r>
            <w:r w:rsidRPr="00C94289">
              <w:t>fety codes and site operating procedures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 xml:space="preserve">Work is conducted in accordance with industry standards, statutory requirements, safety codes, site operating requirements, cargo and container requirements 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Work cage and/or WAH is completed in accordance with national standards, safety codes and site procedures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Appropriate and effective communication is maintained in work area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Cargo and container are lashed and unlashed in accordance with site p</w:t>
            </w:r>
            <w:r w:rsidRPr="00C94289">
              <w:t>rocedures, and cargo and containers are lashed and unlashed in accordance with lashing and unlashing plan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Correct manual handling techniques are used when lashing and unlashing cargo and containers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Identified problems, faults and malfunctions are promptly reported and/or rectified in accordance with regulatory requirements and workplace procedures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Contingency plans are implemented as required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BodyText"/>
            </w:pPr>
            <w:r w:rsidRPr="00C9428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rPr>
                <w:rStyle w:val="SpecialBold"/>
              </w:rPr>
              <w:t>Complete cargo and container lashing and unlash</w:t>
            </w:r>
            <w:r w:rsidRPr="00C94289">
              <w:rPr>
                <w:rStyle w:val="SpecialBold"/>
              </w:rPr>
              <w:t>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Cargo and container are covered and uncovered safely ensuring appropriate covering and lashing, no injury to persons in work area or damage to cargo, container and equipment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Lashing equipment and tools are cleared from work area and placed in designated storage areas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All safety equipment and radios are returned to designated area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BodyText"/>
            </w:pPr>
            <w:r w:rsidRPr="00C94289">
              <w:t>Relevant documentation is completed and filed in accordance with site operating proc</w:t>
            </w:r>
            <w:r w:rsidRPr="00C94289">
              <w:t>edures</w:t>
            </w:r>
          </w:p>
        </w:tc>
      </w:tr>
    </w:tbl>
    <w:p w:rsidR="007A4AF4" w:rsidP="00C94289">
      <w:pPr>
        <w:pStyle w:val="BodyText"/>
      </w:pPr>
    </w:p>
    <w:p w:rsidR="007A4AF4" w:rsidP="00C94289">
      <w:pPr>
        <w:pStyle w:val="BodyText"/>
      </w:pPr>
    </w:p>
    <w:p w:rsidR="00000000" w:rsidRPr="00C94289" w:rsidP="00C94289">
      <w:pPr>
        <w:pStyle w:val="Heading1"/>
      </w:pPr>
      <w:bookmarkStart w:id="7" w:name="O_805416"/>
      <w:bookmarkEnd w:id="7"/>
      <w:r w:rsidRPr="00C94289">
        <w:t>Foundation Skills</w:t>
      </w:r>
    </w:p>
    <w:p w:rsidR="007A4AF4" w:rsidP="007A4AF4">
      <w:pPr>
        <w:pStyle w:val="BodyText"/>
      </w:pPr>
      <w:r w:rsidRPr="00C94289">
        <w:t>Foundation skills essential to performance are explicit in the performance criteria of this unit of competency.</w:t>
      </w:r>
    </w:p>
    <w:p w:rsidR="00000000" w:rsidRPr="00C94289" w:rsidP="00C94289">
      <w:pPr>
        <w:pStyle w:val="Heading1"/>
      </w:pPr>
      <w:bookmarkStart w:id="8" w:name="O_805417"/>
      <w:bookmarkEnd w:id="8"/>
      <w:r w:rsidRPr="00C94289">
        <w:t>Range of Conditions</w:t>
      </w:r>
    </w:p>
    <w:p w:rsidR="00000000" w:rsidRPr="00C94289" w:rsidP="007A4AF4">
      <w:pPr>
        <w:pStyle w:val="BodyText"/>
      </w:pPr>
      <w:r w:rsidRPr="00C94289">
        <w:t>Range is restricted to essential operating conditions and any other variables essential to the work environment.</w:t>
      </w:r>
    </w:p>
    <w:p w:rsidR="007A4AF4" w:rsidP="007A4AF4">
      <w:pPr>
        <w:pStyle w:val="BodyText"/>
      </w:pPr>
      <w:r w:rsidRPr="00C94289">
        <w:t>Non-essential conditions can be found in the Companion Volume Implementation Guide.</w:t>
      </w:r>
    </w:p>
    <w:p w:rsidR="00000000" w:rsidRPr="00C94289" w:rsidP="00C94289">
      <w:pPr>
        <w:pStyle w:val="Heading1"/>
      </w:pPr>
      <w:bookmarkStart w:id="9" w:name="O_805418"/>
      <w:bookmarkEnd w:id="9"/>
      <w:r w:rsidRPr="00C94289">
        <w:t>Unit Mapping Information</w:t>
      </w:r>
    </w:p>
    <w:p w:rsidR="007A4AF4" w:rsidP="007A4AF4">
      <w:pPr>
        <w:pStyle w:val="BodyText"/>
      </w:pPr>
      <w:r w:rsidRPr="00C94289">
        <w:t>This unit replac</w:t>
      </w:r>
      <w:r w:rsidRPr="00C94289">
        <w:t>es and is equivalent to TLIA2050A Lash and unlash cargo and containers.</w:t>
      </w:r>
    </w:p>
    <w:p w:rsidR="00000000" w:rsidRPr="00C94289" w:rsidP="00C94289">
      <w:pPr>
        <w:pStyle w:val="Heading1"/>
      </w:pPr>
      <w:bookmarkStart w:id="10" w:name="O_805425"/>
      <w:bookmarkEnd w:id="10"/>
      <w:r w:rsidRPr="00C94289">
        <w:t>Links</w:t>
      </w:r>
    </w:p>
    <w:p w:rsidR="00000000" w:rsidRPr="00C94289" w:rsidP="007A4AF4">
      <w:pPr>
        <w:pStyle w:val="BodyText"/>
      </w:pPr>
      <w:r w:rsidRPr="00C94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26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4289" w:rsidP="007A4AF4">
      <w:pPr>
        <w:pStyle w:val="BodyText"/>
        <w:sectPr w:rsidSect="00C942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4289" w:rsidP="00C94289">
      <w:pPr>
        <w:pStyle w:val="SuperHeading"/>
      </w:pPr>
      <w:r w:rsidRPr="00C94289">
        <w:t>Assessment Requirements for TLIA2050 Lash and unlash cargo and containers</w:t>
      </w:r>
    </w:p>
    <w:p w:rsidR="00000000" w:rsidRPr="00C94289" w:rsidP="00C94289">
      <w:pPr>
        <w:pStyle w:val="Heading1"/>
      </w:pPr>
      <w:bookmarkStart w:id="11" w:name="O_805420"/>
      <w:bookmarkEnd w:id="11"/>
      <w:r w:rsidRPr="00C94289">
        <w:t>Modification History</w:t>
      </w:r>
    </w:p>
    <w:p w:rsidR="007A4AF4" w:rsidP="007A4AF4">
      <w:pPr>
        <w:pStyle w:val="BodyText"/>
      </w:pPr>
      <w:r w:rsidRPr="00C94289">
        <w:t xml:space="preserve">Release 1. This is the first release of this unit of competency in the TLI Transport and Logistics </w:t>
      </w:r>
      <w:r w:rsidRPr="00C94289">
        <w:t>Training Package.</w:t>
      </w:r>
    </w:p>
    <w:p w:rsidR="00000000" w:rsidRPr="00C94289" w:rsidP="00C94289">
      <w:pPr>
        <w:pStyle w:val="Heading1"/>
      </w:pPr>
      <w:bookmarkStart w:id="12" w:name="O_805421"/>
      <w:bookmarkEnd w:id="12"/>
      <w:r w:rsidRPr="00C9428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ListBullet"/>
            </w:pPr>
            <w:r w:rsidRPr="00C94289">
              <w:t>applying appropriate fatigue management techniques as required</w:t>
            </w:r>
          </w:p>
          <w:p w:rsidR="00000000" w:rsidRPr="00C94289" w:rsidP="00C94289">
            <w:pPr>
              <w:pStyle w:val="ListBullet"/>
            </w:pPr>
            <w:r w:rsidRPr="00C94289">
              <w:t xml:space="preserve">applying precautions and required action to minimise, control or eliminate identified hazards </w:t>
            </w:r>
          </w:p>
          <w:p w:rsidR="00000000" w:rsidRPr="00C94289" w:rsidP="00C94289">
            <w:pPr>
              <w:pStyle w:val="ListBullet"/>
            </w:pPr>
            <w:r w:rsidRPr="00C94289">
              <w:t>being aware of own ability and limits to rectify irregularities or faults</w:t>
            </w:r>
          </w:p>
          <w:p w:rsidR="00000000" w:rsidRPr="00C94289" w:rsidP="00C94289">
            <w:pPr>
              <w:pStyle w:val="ListBullet"/>
            </w:pPr>
            <w:r w:rsidRPr="00C94289">
              <w:t>communicating effectively with others</w:t>
            </w:r>
          </w:p>
          <w:p w:rsidR="00000000" w:rsidRPr="00C94289" w:rsidP="00C94289">
            <w:pPr>
              <w:pStyle w:val="ListBullet"/>
            </w:pPr>
            <w:r w:rsidRPr="00C94289">
              <w:t>fastening tensioners securely</w:t>
            </w:r>
          </w:p>
          <w:p w:rsidR="00000000" w:rsidRPr="00C94289" w:rsidP="00C94289">
            <w:pPr>
              <w:pStyle w:val="ListBullet"/>
            </w:pPr>
            <w:r w:rsidRPr="00C94289">
              <w:t>identifying and correctly using relevant equipment</w:t>
            </w:r>
          </w:p>
          <w:p w:rsidR="00000000" w:rsidRPr="00C94289" w:rsidP="00C94289">
            <w:pPr>
              <w:pStyle w:val="ListBullet"/>
            </w:pPr>
            <w:r w:rsidRPr="00C94289">
              <w:t>identifying cargo, containers and goods, Australian Dangerous Goods (ADG) Code and International Maritime Dangerous Goods (IMDG) Code mar</w:t>
            </w:r>
            <w:r w:rsidRPr="00C94289">
              <w:t>kings and emergency information panels</w:t>
            </w:r>
          </w:p>
          <w:p w:rsidR="00000000" w:rsidRPr="00C94289" w:rsidP="00C94289">
            <w:pPr>
              <w:pStyle w:val="ListBullet"/>
            </w:pPr>
            <w:r w:rsidRPr="00C94289">
              <w:t>identifying lashing points</w:t>
            </w:r>
          </w:p>
          <w:p w:rsidR="00000000" w:rsidRPr="00C94289" w:rsidP="00C94289">
            <w:pPr>
              <w:pStyle w:val="ListBullet"/>
            </w:pPr>
            <w:r w:rsidRPr="00C94289">
              <w:t>maintaining tight stow of cargo</w:t>
            </w:r>
          </w:p>
          <w:p w:rsidR="00000000" w:rsidRPr="00C94289" w:rsidP="00C94289">
            <w:pPr>
              <w:pStyle w:val="ListBullet"/>
            </w:pPr>
            <w:r w:rsidRPr="00C94289">
              <w:t>modifying activities depending on operational contingencies, risk situations and environments</w:t>
            </w:r>
          </w:p>
          <w:p w:rsidR="00000000" w:rsidRPr="00C94289" w:rsidP="00C94289">
            <w:pPr>
              <w:pStyle w:val="ListBullet"/>
            </w:pPr>
            <w:r w:rsidRPr="00C94289">
              <w:t xml:space="preserve">monitoring and prioritising work activities in terms of planned </w:t>
            </w:r>
            <w:r w:rsidRPr="00C94289">
              <w:t>schedule</w:t>
            </w:r>
          </w:p>
          <w:p w:rsidR="00000000" w:rsidRPr="00C94289" w:rsidP="00C94289">
            <w:pPr>
              <w:pStyle w:val="ListBullet"/>
            </w:pPr>
            <w:r w:rsidRPr="00C94289">
              <w:t>operating and adapting to differences in cargo and container lashing and unlashing equipment in accordance with standard operating procedures</w:t>
            </w:r>
          </w:p>
          <w:p w:rsidR="00000000" w:rsidRPr="00C94289" w:rsidP="00C94289">
            <w:pPr>
              <w:pStyle w:val="ListBullet"/>
            </w:pPr>
            <w:r w:rsidRPr="00C94289">
              <w:t>reading, interpreting and following relevant instructions, procedures, information and signs</w:t>
            </w:r>
          </w:p>
          <w:p w:rsidR="00000000" w:rsidRPr="00C94289" w:rsidP="00C94289">
            <w:pPr>
              <w:pStyle w:val="ListBullet"/>
            </w:pPr>
            <w:r w:rsidRPr="00C94289">
              <w:t>receiving, a</w:t>
            </w:r>
            <w:r w:rsidRPr="00C94289">
              <w:t>cknowledging and sending messages with available communications equipment</w:t>
            </w:r>
          </w:p>
          <w:p w:rsidR="00000000" w:rsidRPr="00C94289" w:rsidP="00C94289">
            <w:pPr>
              <w:pStyle w:val="ListBullet"/>
            </w:pPr>
            <w:r w:rsidRPr="00C94289">
              <w:t>releasing fittings, and disconnecting and removing them from cargo</w:t>
            </w:r>
          </w:p>
          <w:p w:rsidR="00000000" w:rsidRPr="00C94289" w:rsidP="00C94289">
            <w:pPr>
              <w:pStyle w:val="ListBullet"/>
            </w:pPr>
            <w:r w:rsidRPr="00C94289">
              <w:t>securing cargo to lashing points ensuring correct spread of lashings and that lashings are secured, attached and te</w:t>
            </w:r>
            <w:r w:rsidRPr="00C94289">
              <w:t>nsioned</w:t>
            </w:r>
          </w:p>
          <w:p w:rsidR="00000000" w:rsidRPr="00C94289" w:rsidP="00C94289">
            <w:pPr>
              <w:pStyle w:val="ListBullet"/>
            </w:pPr>
            <w:r w:rsidRPr="00C94289">
              <w:t>selecting and using required:</w:t>
            </w:r>
          </w:p>
          <w:p w:rsidR="00000000" w:rsidRPr="00C94289" w:rsidP="00C94289">
            <w:pPr>
              <w:pStyle w:val="ListBullet2"/>
            </w:pPr>
            <w:r w:rsidRPr="00C94289">
              <w:t>personal protective equipment conforming to industry and work health and safety (WHS)/occupational health and safety (OHS) standards</w:t>
            </w:r>
          </w:p>
          <w:p w:rsidR="00000000" w:rsidRPr="00C94289" w:rsidP="00C94289">
            <w:pPr>
              <w:pStyle w:val="ListBullet2"/>
            </w:pPr>
            <w:r w:rsidRPr="00C94289">
              <w:t>work cage and/or working at height (WAH) personal protective equipment conforming to industry and WHS/OHS standards</w:t>
            </w:r>
          </w:p>
          <w:p w:rsidR="00000000" w:rsidRPr="00C94289" w:rsidP="00C94289">
            <w:pPr>
              <w:pStyle w:val="ListBullet"/>
            </w:pPr>
            <w:r w:rsidRPr="00C94289">
              <w:t>using appropriate fittings and lashing equipment for each lashing point</w:t>
            </w:r>
          </w:p>
          <w:p w:rsidR="00000000" w:rsidRPr="00C94289" w:rsidP="00C94289">
            <w:pPr>
              <w:pStyle w:val="ListBullet"/>
            </w:pPr>
            <w:r w:rsidRPr="00C94289">
              <w:t>working systematically with required attention to detail and withou</w:t>
            </w:r>
            <w:r w:rsidRPr="00C94289">
              <w:t>t injury to self or others, or damage to goods or equipment.</w:t>
            </w:r>
          </w:p>
        </w:tc>
      </w:tr>
    </w:tbl>
    <w:p w:rsidR="00000000" w:rsidRPr="00C94289" w:rsidP="00C94289">
      <w:pPr>
        <w:pStyle w:val="BodyText"/>
      </w:pPr>
    </w:p>
    <w:p w:rsidR="00000000" w:rsidRPr="00C94289" w:rsidP="00C94289">
      <w:pPr>
        <w:pStyle w:val="AllowPageBreak"/>
      </w:pPr>
    </w:p>
    <w:p w:rsidR="00000000" w:rsidRPr="00C94289" w:rsidP="00C94289">
      <w:pPr>
        <w:pStyle w:val="Heading1"/>
      </w:pPr>
      <w:bookmarkStart w:id="13" w:name="O_805422"/>
      <w:bookmarkEnd w:id="13"/>
      <w:r w:rsidRPr="00C9428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289">
            <w:pPr>
              <w:pStyle w:val="BodyText"/>
              <w:rPr>
                <w:lang w:val="en-NZ"/>
              </w:rPr>
            </w:pPr>
            <w:r w:rsidRPr="00C94289">
              <w:t xml:space="preserve">Evidence required to demonstrate competence in this unit must be relevant to and satisfy all of the requirements of the elements, performance criteria and </w:t>
            </w:r>
            <w:r w:rsidRPr="00C94289">
              <w:t>include knowledge of:</w:t>
            </w:r>
          </w:p>
        </w:tc>
      </w:tr>
      <w:tr w:rsidTr="007A4A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ListBullet"/>
            </w:pPr>
            <w:r w:rsidRPr="00C94289">
              <w:t>basic fatigue management techniques</w:t>
            </w:r>
          </w:p>
          <w:p w:rsidR="00000000" w:rsidRPr="00C94289" w:rsidP="00C94289">
            <w:pPr>
              <w:pStyle w:val="ListBullet"/>
            </w:pPr>
            <w:r w:rsidRPr="00C94289">
              <w:t>cargo and container marking and numbering systems</w:t>
            </w:r>
          </w:p>
          <w:p w:rsidR="00000000" w:rsidRPr="00C94289" w:rsidP="00C94289">
            <w:pPr>
              <w:pStyle w:val="ListBullet"/>
            </w:pPr>
            <w:r w:rsidRPr="00C94289">
              <w:t>operation of work systems, equipment, management and site operating systems for lashing and unlashing cargo and containers</w:t>
            </w:r>
          </w:p>
          <w:p w:rsidR="00000000" w:rsidRPr="00C94289" w:rsidP="00C94289">
            <w:pPr>
              <w:pStyle w:val="ListBullet"/>
            </w:pPr>
            <w:r w:rsidRPr="00C94289">
              <w:t>problems that may occur</w:t>
            </w:r>
            <w:r w:rsidRPr="00C94289">
              <w:t xml:space="preserve"> and appropriate action that can be taken to resolve them</w:t>
            </w:r>
          </w:p>
          <w:p w:rsidR="00000000" w:rsidRPr="00C94289" w:rsidP="00C94289">
            <w:pPr>
              <w:pStyle w:val="ListBullet"/>
            </w:pPr>
            <w:r w:rsidRPr="00C94289">
              <w:t>relevant Australian and international standards, codes of practice and regulations required to perform the job requirements relating to this unit, including:</w:t>
            </w:r>
          </w:p>
          <w:p w:rsidR="00000000" w:rsidRPr="00C94289" w:rsidP="00C94289">
            <w:pPr>
              <w:pStyle w:val="ListBullet2"/>
            </w:pPr>
            <w:r w:rsidRPr="00C94289">
              <w:t xml:space="preserve">ADG Code </w:t>
            </w:r>
          </w:p>
          <w:p w:rsidR="00000000" w:rsidRPr="00C94289" w:rsidP="00C94289">
            <w:pPr>
              <w:pStyle w:val="ListBullet2"/>
            </w:pPr>
            <w:r w:rsidRPr="00C94289">
              <w:t>Australian and international explosives Codes</w:t>
            </w:r>
          </w:p>
          <w:p w:rsidR="00000000" w:rsidRPr="00C94289" w:rsidP="00C94289">
            <w:pPr>
              <w:pStyle w:val="ListBullet2"/>
            </w:pPr>
            <w:r w:rsidRPr="00C94289">
              <w:t>IMDG Code</w:t>
            </w:r>
          </w:p>
          <w:p w:rsidR="00000000" w:rsidRPr="00C94289" w:rsidP="00C94289">
            <w:pPr>
              <w:pStyle w:val="ListBullet2"/>
            </w:pPr>
            <w:r w:rsidRPr="00C94289">
              <w:t>International Air Transport Association (IATA) Dangerous Goods Regulations (DGR)</w:t>
            </w:r>
          </w:p>
          <w:p w:rsidR="00000000" w:rsidRPr="00C94289" w:rsidP="00C94289">
            <w:pPr>
              <w:pStyle w:val="ListBullet2"/>
            </w:pPr>
            <w:r w:rsidRPr="00C94289">
              <w:t>Marine Orders</w:t>
            </w:r>
          </w:p>
          <w:p w:rsidR="00000000" w:rsidRPr="00C94289" w:rsidP="00C94289">
            <w:pPr>
              <w:pStyle w:val="ListBullet"/>
            </w:pPr>
            <w:r w:rsidRPr="00C94289">
              <w:t xml:space="preserve">relevant WHS/OHS and environmental procedures and regulations </w:t>
            </w:r>
          </w:p>
          <w:p w:rsidR="00000000" w:rsidRPr="00C94289" w:rsidP="00C94289">
            <w:pPr>
              <w:pStyle w:val="ListBullet"/>
            </w:pPr>
            <w:r w:rsidRPr="00C94289">
              <w:t>relevant workplace procedures and policie</w:t>
            </w:r>
            <w:r w:rsidRPr="00C94289">
              <w:t>s.</w:t>
            </w:r>
          </w:p>
        </w:tc>
      </w:tr>
    </w:tbl>
    <w:p w:rsidR="007A4AF4" w:rsidP="00C94289">
      <w:pPr>
        <w:pStyle w:val="BodyText"/>
      </w:pPr>
    </w:p>
    <w:p w:rsidR="007A4AF4" w:rsidP="00C94289">
      <w:pPr>
        <w:pStyle w:val="BodyText"/>
      </w:pPr>
    </w:p>
    <w:p w:rsidR="00000000" w:rsidRPr="00C94289" w:rsidP="00C94289">
      <w:pPr>
        <w:pStyle w:val="Heading1"/>
      </w:pPr>
      <w:bookmarkStart w:id="14" w:name="O_805423"/>
      <w:bookmarkEnd w:id="14"/>
      <w:r w:rsidRPr="00C9428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94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289" w:rsidP="00C94289">
            <w:pPr>
              <w:pStyle w:val="BodyText"/>
            </w:pPr>
            <w:r w:rsidRPr="00C94289">
              <w:t xml:space="preserve">As a minimum, assessors must satisfy applicable regulatory requirements, which include requirements in the </w:t>
            </w:r>
            <w:r w:rsidRPr="00C94289">
              <w:rPr>
                <w:rStyle w:val="Emphasis"/>
              </w:rPr>
              <w:t>Standards for Registered Training Organisations</w:t>
            </w:r>
            <w:r w:rsidRPr="00C94289">
              <w:t xml:space="preserve"> current at the time of assessment.</w:t>
            </w:r>
          </w:p>
          <w:p w:rsidR="00000000" w:rsidRPr="00C94289" w:rsidP="00C94289">
            <w:pPr>
              <w:pStyle w:val="BodyText"/>
            </w:pPr>
            <w:r w:rsidRPr="00C94289">
              <w:t xml:space="preserve">As a minimum, assessment must satisfy applicable regulatory requirements, which include requirements in the </w:t>
            </w:r>
            <w:r w:rsidRPr="00C94289">
              <w:rPr>
                <w:rStyle w:val="Emphasis"/>
              </w:rPr>
              <w:t>Standards for Registered Training Organisations</w:t>
            </w:r>
            <w:r w:rsidRPr="00C94289">
              <w:t xml:space="preserve"> current at the time of assessment.</w:t>
            </w:r>
          </w:p>
          <w:p w:rsidR="00000000" w:rsidRPr="00C94289" w:rsidP="00C94289">
            <w:pPr>
              <w:pStyle w:val="BodyText"/>
            </w:pPr>
            <w:r w:rsidRPr="00C94289">
              <w:t>Assessment must occur in workplace operational situations where l</w:t>
            </w:r>
            <w:r w:rsidRPr="00C94289">
              <w:t>ashing and unlashing cargo and containers can be demonstrated.  Where this is not appropriate, assessment must occur in simulated workplace operational situations that replicate workplace conditions.</w:t>
            </w:r>
          </w:p>
          <w:p w:rsidR="00000000" w:rsidRPr="00C94289" w:rsidP="00C94289">
            <w:pPr>
              <w:pStyle w:val="BodyText"/>
            </w:pPr>
            <w:r w:rsidRPr="00C94289">
              <w:t xml:space="preserve">Assessment processes and techniques must be appropriate </w:t>
            </w:r>
            <w:r w:rsidRPr="00C94289">
              <w:t>to the language, literacy and numeracy requirements of the work being performed and the needs of the candidate.</w:t>
            </w:r>
          </w:p>
          <w:p w:rsidR="00000000" w:rsidRPr="00C94289" w:rsidP="00C94289">
            <w:pPr>
              <w:pStyle w:val="BodyText"/>
            </w:pPr>
            <w:r w:rsidRPr="00C94289">
              <w:t>Resources for assessment include access to:</w:t>
            </w:r>
          </w:p>
          <w:p w:rsidR="00000000" w:rsidRPr="00C94289" w:rsidP="00C94289">
            <w:pPr>
              <w:pStyle w:val="ListBullet"/>
            </w:pPr>
            <w:r w:rsidRPr="00C94289">
              <w:t>a range of relevant exercises, case studies and/or simulations</w:t>
            </w:r>
          </w:p>
          <w:p w:rsidR="00000000" w:rsidRPr="00C94289" w:rsidP="00C94289">
            <w:pPr>
              <w:pStyle w:val="ListBullet"/>
            </w:pPr>
            <w:r w:rsidRPr="00C94289">
              <w:t>applicable documentation including w</w:t>
            </w:r>
            <w:r w:rsidRPr="00C94289">
              <w:t>orkplace procedures, regulations, codes of practice and operation manuals, including:</w:t>
            </w:r>
          </w:p>
          <w:p w:rsidR="00000000" w:rsidRPr="00C94289" w:rsidP="00C94289">
            <w:pPr>
              <w:pStyle w:val="ListBullet2"/>
            </w:pPr>
            <w:r w:rsidRPr="00C94289">
              <w:t>ADG Code</w:t>
            </w:r>
          </w:p>
          <w:p w:rsidR="00000000" w:rsidRPr="00C94289" w:rsidP="00C94289">
            <w:pPr>
              <w:pStyle w:val="ListBullet2"/>
            </w:pPr>
            <w:r w:rsidRPr="00C94289">
              <w:t>Australian and international explosives Codes</w:t>
            </w:r>
          </w:p>
          <w:p w:rsidR="00000000" w:rsidRPr="00C94289" w:rsidP="00C94289">
            <w:pPr>
              <w:pStyle w:val="ListBullet2"/>
            </w:pPr>
            <w:r w:rsidRPr="00C94289">
              <w:t>IMDG Code</w:t>
            </w:r>
          </w:p>
          <w:p w:rsidR="00000000" w:rsidRPr="00C94289" w:rsidP="00C94289">
            <w:pPr>
              <w:pStyle w:val="ListBullet2"/>
            </w:pPr>
            <w:r w:rsidRPr="00C94289">
              <w:t>IATA DGR</w:t>
            </w:r>
          </w:p>
          <w:p w:rsidR="00000000" w:rsidRPr="00C94289" w:rsidP="00C94289">
            <w:pPr>
              <w:pStyle w:val="ListBullet2"/>
            </w:pPr>
            <w:r w:rsidRPr="00C94289">
              <w:t>Marine Orders</w:t>
            </w:r>
          </w:p>
          <w:p w:rsidR="00000000" w:rsidRPr="00C94289" w:rsidP="00C94289">
            <w:pPr>
              <w:pStyle w:val="ListBullet"/>
            </w:pPr>
            <w:r w:rsidRPr="00C94289">
              <w:t>personal protective clothing and equipment, including:</w:t>
            </w:r>
          </w:p>
          <w:p w:rsidR="00000000" w:rsidRPr="00C94289" w:rsidP="00C94289">
            <w:pPr>
              <w:pStyle w:val="ListBullet2"/>
            </w:pPr>
            <w:r w:rsidRPr="00C94289">
              <w:t xml:space="preserve">fall arrest safety harness </w:t>
            </w:r>
          </w:p>
          <w:p w:rsidR="00000000" w:rsidRPr="00C94289" w:rsidP="00C94289">
            <w:pPr>
              <w:pStyle w:val="ListBullet2"/>
            </w:pPr>
            <w:r w:rsidRPr="00C94289">
              <w:t>gloves</w:t>
            </w:r>
          </w:p>
          <w:p w:rsidR="00000000" w:rsidRPr="00C94289" w:rsidP="00C94289">
            <w:pPr>
              <w:pStyle w:val="ListBullet2"/>
            </w:pPr>
            <w:r w:rsidRPr="00C94289">
              <w:t>high visibility clothing</w:t>
            </w:r>
          </w:p>
          <w:p w:rsidR="00000000" w:rsidRPr="00C94289" w:rsidP="00C94289">
            <w:pPr>
              <w:pStyle w:val="ListBullet2"/>
            </w:pPr>
            <w:r w:rsidRPr="00C94289">
              <w:t>protective clothing</w:t>
            </w:r>
          </w:p>
          <w:p w:rsidR="00000000" w:rsidRPr="00C94289" w:rsidP="00C94289">
            <w:pPr>
              <w:pStyle w:val="ListBullet2"/>
            </w:pPr>
            <w:r w:rsidRPr="00C94289">
              <w:t>safety glasses</w:t>
            </w:r>
          </w:p>
          <w:p w:rsidR="00000000" w:rsidRPr="00C94289" w:rsidP="00C94289">
            <w:pPr>
              <w:pStyle w:val="ListBullet2"/>
            </w:pPr>
            <w:r w:rsidRPr="00C94289">
              <w:t>safety headwear and footwear</w:t>
            </w:r>
          </w:p>
          <w:p w:rsidR="00000000" w:rsidRPr="00C94289" w:rsidP="00C94289">
            <w:pPr>
              <w:pStyle w:val="ListBullet"/>
            </w:pPr>
            <w:r w:rsidRPr="00C94289">
              <w:t>relevant materials, tools and equipment currently used in industry, including:</w:t>
            </w:r>
          </w:p>
          <w:p w:rsidR="00000000" w:rsidRPr="00C94289" w:rsidP="00C94289">
            <w:pPr>
              <w:pStyle w:val="ListBullet2"/>
            </w:pPr>
            <w:r w:rsidRPr="00C94289">
              <w:t>chains</w:t>
            </w:r>
          </w:p>
          <w:p w:rsidR="00000000" w:rsidRPr="00C94289" w:rsidP="00C94289">
            <w:pPr>
              <w:pStyle w:val="ListBullet2"/>
            </w:pPr>
            <w:r w:rsidRPr="00C94289">
              <w:t>chocks</w:t>
            </w:r>
          </w:p>
          <w:p w:rsidR="00000000" w:rsidRPr="00C94289" w:rsidP="00C94289">
            <w:pPr>
              <w:pStyle w:val="ListBullet2"/>
            </w:pPr>
            <w:r w:rsidRPr="00C94289">
              <w:t>fibre ropes</w:t>
            </w:r>
          </w:p>
          <w:p w:rsidR="00000000" w:rsidRPr="00C94289" w:rsidP="00C94289">
            <w:pPr>
              <w:pStyle w:val="ListBullet2"/>
            </w:pPr>
            <w:r w:rsidRPr="00C94289">
              <w:t>lashing bars</w:t>
            </w:r>
          </w:p>
          <w:p w:rsidR="00000000" w:rsidRPr="00C94289" w:rsidP="00C94289">
            <w:pPr>
              <w:pStyle w:val="ListBullet2"/>
            </w:pPr>
            <w:r w:rsidRPr="00C94289">
              <w:t>racks</w:t>
            </w:r>
          </w:p>
          <w:p w:rsidR="00000000" w:rsidRPr="00C94289" w:rsidP="00C94289">
            <w:pPr>
              <w:pStyle w:val="ListBullet2"/>
            </w:pPr>
            <w:r w:rsidRPr="00C94289">
              <w:t>twistlocks</w:t>
            </w:r>
          </w:p>
          <w:p w:rsidR="00000000" w:rsidRPr="00C94289" w:rsidP="00C94289">
            <w:pPr>
              <w:pStyle w:val="ListBullet2"/>
            </w:pPr>
            <w:r w:rsidRPr="00C94289">
              <w:t>turnbuckles</w:t>
            </w:r>
          </w:p>
          <w:p w:rsidR="00000000" w:rsidRPr="00C94289" w:rsidP="00C94289">
            <w:pPr>
              <w:pStyle w:val="ListBullet2"/>
            </w:pPr>
            <w:r w:rsidRPr="00C94289">
              <w:t xml:space="preserve">webbing straps and ratchets </w:t>
            </w:r>
          </w:p>
          <w:p w:rsidR="00000000" w:rsidRPr="00C94289" w:rsidP="00C94289">
            <w:pPr>
              <w:pStyle w:val="ListBullet2"/>
            </w:pPr>
            <w:r w:rsidRPr="00C94289">
              <w:t xml:space="preserve">wire ropes. </w:t>
            </w:r>
          </w:p>
        </w:tc>
      </w:tr>
    </w:tbl>
    <w:p w:rsidR="007A4AF4" w:rsidP="00C94289">
      <w:pPr>
        <w:pStyle w:val="ListContinue"/>
      </w:pPr>
    </w:p>
    <w:p w:rsidR="007A4AF4" w:rsidP="00C94289">
      <w:pPr>
        <w:pStyle w:val="ListContinue"/>
      </w:pPr>
    </w:p>
    <w:p w:rsidR="00000000" w:rsidRPr="00C94289" w:rsidP="00C94289">
      <w:pPr>
        <w:pStyle w:val="Heading1"/>
      </w:pPr>
      <w:bookmarkStart w:id="15" w:name="O_805426"/>
      <w:bookmarkEnd w:id="15"/>
      <w:r w:rsidRPr="00C94289">
        <w:t>Links</w:t>
      </w:r>
    </w:p>
    <w:p w:rsidR="00000000" w:rsidRPr="00C94289" w:rsidP="007A4AF4">
      <w:pPr>
        <w:pStyle w:val="BodyText"/>
      </w:pPr>
      <w:r w:rsidRPr="00C94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26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4289" w:rsidP="00C94289"/>
    <w:sectPr w:rsidSect="00C942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 w:rsidRPr="007A4AF4" w:rsidP="007A4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F4" w:rsidP="00C94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4AF4" w:rsidP="00C94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4AF4" w:rsidP="00C942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 w:rsidP="00C94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AF4">
      <w:t>Approved</w:t>
    </w:r>
    <w:r w:rsidR="007A4A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A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AF4">
      <w:rPr>
        <w:noProof/>
      </w:rPr>
      <w:t>5</w:t>
    </w:r>
    <w:r>
      <w:rPr>
        <w:noProof/>
      </w:rPr>
      <w:fldChar w:fldCharType="end"/>
    </w:r>
  </w:p>
  <w:p w:rsidR="00C94289" w:rsidP="00C94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A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AF4">
      <w:t>Industry Skills Australia</w:t>
    </w:r>
    <w:r w:rsidR="007A4AF4">
      <w:fldChar w:fldCharType="end"/>
    </w:r>
  </w:p>
  <w:p w:rsidR="00C94289" w:rsidP="00C94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289" w:rsidRPr="007A4AF4" w:rsidP="007A4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F4" w:rsidRPr="002D2AF8" w:rsidP="00C94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TLIA2050 Lash and unlash cargo and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AF4" w:rsidP="00C942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89" w:rsidRPr="002D2AF8" w:rsidP="00C94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AF4">
      <w:t>TLIA2050 Lash and unlash cargo and containers</w:t>
    </w:r>
    <w:r w:rsidR="007A4A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AF4">
      <w:rPr>
        <w:noProof/>
      </w:rPr>
      <w:t>2 March 2025</w:t>
    </w:r>
    <w:r>
      <w:fldChar w:fldCharType="end"/>
    </w:r>
  </w:p>
  <w:p w:rsidR="00C94289" w:rsidP="00C94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EC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566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EA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289"/>
  </w:style>
  <w:style w:type="character" w:customStyle="1" w:styleId="Heading1Char">
    <w:name w:val="Heading 1 Char"/>
    <w:basedOn w:val="DefaultParagraphFont"/>
    <w:link w:val="Heading1"/>
    <w:rsid w:val="00C94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2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289"/>
    <w:rPr>
      <w:b/>
      <w:spacing w:val="0"/>
    </w:rPr>
  </w:style>
  <w:style w:type="paragraph" w:styleId="ListBullet2">
    <w:name w:val="List Bullet 2"/>
    <w:basedOn w:val="List2"/>
    <w:rsid w:val="00C942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4289"/>
    <w:rPr>
      <w:i/>
    </w:rPr>
  </w:style>
  <w:style w:type="paragraph" w:customStyle="1" w:styleId="SuperHeading">
    <w:name w:val="SuperHeading"/>
    <w:basedOn w:val="Normal"/>
    <w:rsid w:val="00C94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9428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C94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2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289"/>
  </w:style>
  <w:style w:type="paragraph" w:styleId="TableofFigures">
    <w:name w:val="table of figures"/>
    <w:basedOn w:val="Normal"/>
    <w:next w:val="Normal"/>
    <w:semiHidden/>
    <w:rsid w:val="00C94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2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4289"/>
    <w:rPr>
      <w:rFonts w:ascii="Wingdings" w:hAnsi="Wingdings"/>
    </w:rPr>
  </w:style>
  <w:style w:type="paragraph" w:customStyle="1" w:styleId="TableHeading">
    <w:name w:val="Table Heading"/>
    <w:basedOn w:val="HeadingBase"/>
    <w:rsid w:val="00C94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289"/>
    <w:rPr>
      <w:color w:val="0033CC"/>
      <w:u w:val="none"/>
    </w:rPr>
  </w:style>
  <w:style w:type="paragraph" w:customStyle="1" w:styleId="BodyTextRight">
    <w:name w:val="Body Text Right"/>
    <w:basedOn w:val="BodyText"/>
    <w:rsid w:val="00C94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2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289"/>
    <w:rPr>
      <w:sz w:val="32"/>
    </w:rPr>
  </w:style>
  <w:style w:type="paragraph" w:customStyle="1" w:styleId="HeadingProcedure">
    <w:name w:val="Heading Procedure"/>
    <w:basedOn w:val="HeadingBase"/>
    <w:next w:val="Normal"/>
    <w:rsid w:val="00C94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289"/>
    <w:pPr>
      <w:spacing w:before="60" w:after="60"/>
    </w:pPr>
  </w:style>
  <w:style w:type="paragraph" w:customStyle="1" w:styleId="ListNote">
    <w:name w:val="List Note"/>
    <w:basedOn w:val="List"/>
    <w:rsid w:val="00C94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289"/>
    <w:rPr>
      <w:rFonts w:ascii="Courier New" w:hAnsi="Courier New"/>
    </w:rPr>
  </w:style>
  <w:style w:type="paragraph" w:customStyle="1" w:styleId="NoteBullet">
    <w:name w:val="Note Bullet"/>
    <w:basedOn w:val="Note"/>
    <w:rsid w:val="00C94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2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289"/>
    <w:rPr>
      <w:b/>
      <w:smallCaps/>
    </w:rPr>
  </w:style>
  <w:style w:type="paragraph" w:customStyle="1" w:styleId="TableListNumber">
    <w:name w:val="Table List Number"/>
    <w:basedOn w:val="ListNumber"/>
    <w:rsid w:val="00C94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289"/>
    <w:pPr>
      <w:numPr>
        <w:numId w:val="9"/>
      </w:numPr>
    </w:pPr>
  </w:style>
  <w:style w:type="paragraph" w:customStyle="1" w:styleId="ListAlpha2">
    <w:name w:val="List Alpha 2"/>
    <w:basedOn w:val="List2"/>
    <w:rsid w:val="00C94289"/>
    <w:pPr>
      <w:numPr>
        <w:numId w:val="8"/>
      </w:numPr>
    </w:pPr>
  </w:style>
  <w:style w:type="paragraph" w:styleId="List2">
    <w:name w:val="List 2"/>
    <w:basedOn w:val="BodyText"/>
    <w:rsid w:val="00C94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2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2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4289"/>
    <w:pPr>
      <w:numPr>
        <w:numId w:val="4"/>
      </w:numPr>
    </w:pPr>
  </w:style>
  <w:style w:type="paragraph" w:styleId="ListContinue2">
    <w:name w:val="List Continue 2"/>
    <w:basedOn w:val="List2"/>
    <w:rsid w:val="00C94289"/>
    <w:pPr>
      <w:ind w:firstLine="0"/>
    </w:pPr>
  </w:style>
  <w:style w:type="paragraph" w:styleId="ListContinue3">
    <w:name w:val="List Continue 3"/>
    <w:basedOn w:val="List3"/>
    <w:rsid w:val="00C94289"/>
    <w:pPr>
      <w:ind w:left="1021" w:firstLine="0"/>
    </w:pPr>
  </w:style>
  <w:style w:type="paragraph" w:styleId="ListContinue4">
    <w:name w:val="List Continue 4"/>
    <w:basedOn w:val="List4"/>
    <w:rsid w:val="00C94289"/>
    <w:pPr>
      <w:ind w:firstLine="0"/>
    </w:pPr>
  </w:style>
  <w:style w:type="paragraph" w:styleId="ListContinue5">
    <w:name w:val="List Continue 5"/>
    <w:basedOn w:val="List5"/>
    <w:rsid w:val="00C94289"/>
    <w:pPr>
      <w:ind w:firstLine="0"/>
    </w:pPr>
  </w:style>
  <w:style w:type="paragraph" w:styleId="ListNumber3">
    <w:name w:val="List Number 3"/>
    <w:basedOn w:val="List3"/>
    <w:rsid w:val="00C94289"/>
    <w:pPr>
      <w:numPr>
        <w:numId w:val="5"/>
      </w:numPr>
    </w:pPr>
  </w:style>
  <w:style w:type="paragraph" w:styleId="ListNumber4">
    <w:name w:val="List Number 4"/>
    <w:basedOn w:val="List4"/>
    <w:rsid w:val="00C94289"/>
    <w:pPr>
      <w:numPr>
        <w:numId w:val="6"/>
      </w:numPr>
    </w:pPr>
  </w:style>
  <w:style w:type="paragraph" w:styleId="ListNumber5">
    <w:name w:val="List Number 5"/>
    <w:basedOn w:val="List5"/>
    <w:rsid w:val="00C94289"/>
    <w:pPr>
      <w:numPr>
        <w:numId w:val="7"/>
      </w:numPr>
    </w:pPr>
  </w:style>
  <w:style w:type="paragraph" w:styleId="BlockText">
    <w:name w:val="Block Text"/>
    <w:basedOn w:val="Normal"/>
    <w:rsid w:val="00C94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289"/>
    <w:rPr>
      <w:sz w:val="16"/>
      <w:vertAlign w:val="superscript"/>
    </w:rPr>
  </w:style>
  <w:style w:type="character" w:customStyle="1" w:styleId="Symbols">
    <w:name w:val="Symbols"/>
    <w:basedOn w:val="DefaultParagraphFont"/>
    <w:rsid w:val="00C94289"/>
    <w:rPr>
      <w:rFonts w:ascii="Symbol" w:hAnsi="Symbol"/>
    </w:rPr>
  </w:style>
  <w:style w:type="character" w:customStyle="1" w:styleId="MenuOptions">
    <w:name w:val="Menu Options"/>
    <w:basedOn w:val="DefaultParagraphFont"/>
    <w:rsid w:val="00C94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289"/>
    <w:rPr>
      <w:b/>
    </w:rPr>
  </w:style>
  <w:style w:type="character" w:customStyle="1" w:styleId="Underlined">
    <w:name w:val="Underlined"/>
    <w:basedOn w:val="DefaultParagraphFont"/>
    <w:rsid w:val="00C94289"/>
    <w:rPr>
      <w:u w:val="single"/>
    </w:rPr>
  </w:style>
  <w:style w:type="paragraph" w:customStyle="1" w:styleId="TableBodyTextRight">
    <w:name w:val="Table Body Text Right"/>
    <w:basedOn w:val="TableBodyText"/>
    <w:rsid w:val="00C94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289"/>
    <w:rPr>
      <w:sz w:val="18"/>
    </w:rPr>
  </w:style>
  <w:style w:type="paragraph" w:customStyle="1" w:styleId="BodySmallRight">
    <w:name w:val="Body Small Right"/>
    <w:basedOn w:val="BodyTextRight"/>
    <w:rsid w:val="00C94289"/>
    <w:rPr>
      <w:sz w:val="18"/>
      <w:szCs w:val="18"/>
    </w:rPr>
  </w:style>
  <w:style w:type="paragraph" w:customStyle="1" w:styleId="MarginEdition">
    <w:name w:val="Margin Edition"/>
    <w:basedOn w:val="MarginNote"/>
    <w:rsid w:val="00C94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289"/>
    <w:rPr>
      <w:sz w:val="2"/>
      <w:szCs w:val="2"/>
    </w:rPr>
  </w:style>
  <w:style w:type="character" w:customStyle="1" w:styleId="Small">
    <w:name w:val="Small"/>
    <w:basedOn w:val="DefaultParagraphFont"/>
    <w:rsid w:val="00C94289"/>
    <w:rPr>
      <w:sz w:val="16"/>
    </w:rPr>
  </w:style>
  <w:style w:type="paragraph" w:customStyle="1" w:styleId="WideTable">
    <w:name w:val="Wide Table"/>
    <w:basedOn w:val="Normal"/>
    <w:rsid w:val="00C94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289"/>
  </w:style>
  <w:style w:type="paragraph" w:styleId="Quote">
    <w:name w:val="Quote"/>
    <w:basedOn w:val="Heading1"/>
    <w:link w:val="QuoteChar"/>
    <w:qFormat/>
    <w:rsid w:val="00C94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289"/>
    <w:pPr>
      <w:pageBreakBefore/>
    </w:pPr>
  </w:style>
  <w:style w:type="paragraph" w:customStyle="1" w:styleId="Border">
    <w:name w:val="Border"/>
    <w:basedOn w:val="Normal"/>
    <w:qFormat/>
    <w:rsid w:val="00C94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289"/>
    <w:rPr>
      <w:u w:val="single"/>
    </w:rPr>
  </w:style>
  <w:style w:type="character" w:customStyle="1" w:styleId="BoldandItalics">
    <w:name w:val="Bold and Italics"/>
    <w:qFormat/>
    <w:rsid w:val="00C94289"/>
    <w:rPr>
      <w:b/>
      <w:i/>
      <w:u w:val="none"/>
    </w:rPr>
  </w:style>
  <w:style w:type="paragraph" w:styleId="BalloonText">
    <w:name w:val="Balloon Text"/>
    <w:basedOn w:val="Normal"/>
    <w:link w:val="BalloonTextChar"/>
    <w:rsid w:val="00C94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289"/>
    <w:pPr>
      <w:spacing w:before="0" w:after="0"/>
    </w:pPr>
  </w:style>
  <w:style w:type="paragraph" w:customStyle="1" w:styleId="BodyTextBold">
    <w:name w:val="Body Text Bold"/>
    <w:basedOn w:val="BodyText"/>
    <w:qFormat/>
    <w:rsid w:val="00C94289"/>
    <w:rPr>
      <w:b/>
    </w:rPr>
  </w:style>
  <w:style w:type="character" w:styleId="Hyperlink">
    <w:name w:val="Hyperlink"/>
    <w:basedOn w:val="DefaultParagraphFont"/>
    <w:uiPriority w:val="99"/>
    <w:unhideWhenUsed/>
    <w:rsid w:val="007A4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1331</Words>
  <Characters>8520</Characters>
  <Application>Microsoft Office Word</Application>
  <DocSecurity>0</DocSecurity>
  <Lines>293</Lines>
  <Paragraphs>185</Paragraphs>
  <ScaleCrop>false</ScaleCrop>
  <Company>Author-it Software Corporation Ltd.</Company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TLIA2050 Lash and unlash cargo and containers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