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3C49" w:rsidP="00A53C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TLIA2050 Lash and unlash cargo and containers</w:t>
      </w:r>
      <w:r>
        <w:fldChar w:fldCharType="end"/>
      </w:r>
    </w:p>
    <w:p w:rsidR="00A53C49" w:rsidP="00A53C49">
      <w:pPr>
        <w:pStyle w:val="Version"/>
        <w:sectPr w:rsidSect="009601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0128" w:rsidP="00960128">
      <w:pPr>
        <w:pStyle w:val="SuperHeading"/>
      </w:pPr>
      <w:r w:rsidRPr="00960128">
        <w:t>Assessment Requirements for TLIA2050 Lash and unlash cargo and containers</w:t>
      </w:r>
    </w:p>
    <w:p w:rsidR="00000000" w:rsidRPr="00960128" w:rsidP="00960128">
      <w:pPr>
        <w:pStyle w:val="Heading1"/>
      </w:pPr>
      <w:bookmarkStart w:id="1" w:name="O_805420"/>
      <w:bookmarkEnd w:id="1"/>
      <w:r w:rsidRPr="00960128">
        <w:t>Modification History</w:t>
      </w:r>
    </w:p>
    <w:p w:rsidR="00A53C49" w:rsidP="00A53C49">
      <w:pPr>
        <w:pStyle w:val="BodyText"/>
      </w:pPr>
      <w:r w:rsidRPr="00960128">
        <w:t>Release 1. This is the first release of this unit of competency in the TLI Transport and Logistics Training Package.</w:t>
      </w:r>
    </w:p>
    <w:p w:rsidR="00000000" w:rsidRPr="00960128" w:rsidP="00960128">
      <w:pPr>
        <w:pStyle w:val="Heading1"/>
      </w:pPr>
      <w:bookmarkStart w:id="2" w:name="O_805421"/>
      <w:bookmarkEnd w:id="2"/>
      <w:r w:rsidRPr="00960128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A53C4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128">
            <w:pPr>
              <w:pStyle w:val="BodyText"/>
              <w:rPr>
                <w:lang w:val="en-NZ"/>
              </w:rPr>
            </w:pPr>
            <w:r w:rsidRPr="00960128">
              <w:t>Evidence required to demonstrate competence in this unit must be relevant to and satisfy all of the requirements of the elements, performance criteria on at least one occasion and include:</w:t>
            </w:r>
          </w:p>
        </w:tc>
      </w:tr>
      <w:tr w:rsidTr="00A53C4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128" w:rsidP="00960128">
            <w:pPr>
              <w:pStyle w:val="ListBullet"/>
            </w:pPr>
            <w:r w:rsidRPr="00960128">
              <w:t>applying appropriate fatigue management tech</w:t>
            </w:r>
            <w:r w:rsidRPr="00960128">
              <w:t>niques as required</w:t>
            </w:r>
          </w:p>
          <w:p w:rsidR="00000000" w:rsidRPr="00960128" w:rsidP="00960128">
            <w:pPr>
              <w:pStyle w:val="ListBullet"/>
            </w:pPr>
            <w:r w:rsidRPr="00960128">
              <w:t xml:space="preserve">applying precautions and required action to minimise, control or eliminate identified hazards </w:t>
            </w:r>
          </w:p>
          <w:p w:rsidR="00000000" w:rsidRPr="00960128" w:rsidP="00960128">
            <w:pPr>
              <w:pStyle w:val="ListBullet"/>
            </w:pPr>
            <w:r w:rsidRPr="00960128">
              <w:t>being aware of own ability and limits to rectify irregularities or faults</w:t>
            </w:r>
          </w:p>
          <w:p w:rsidR="00000000" w:rsidRPr="00960128" w:rsidP="00960128">
            <w:pPr>
              <w:pStyle w:val="ListBullet"/>
            </w:pPr>
            <w:r w:rsidRPr="00960128">
              <w:t>communicating effectively with others</w:t>
            </w:r>
          </w:p>
          <w:p w:rsidR="00000000" w:rsidRPr="00960128" w:rsidP="00960128">
            <w:pPr>
              <w:pStyle w:val="ListBullet"/>
            </w:pPr>
            <w:r w:rsidRPr="00960128">
              <w:t>fastening tensioners securely</w:t>
            </w:r>
          </w:p>
          <w:p w:rsidR="00000000" w:rsidRPr="00960128" w:rsidP="00960128">
            <w:pPr>
              <w:pStyle w:val="ListBullet"/>
            </w:pPr>
            <w:r w:rsidRPr="00960128">
              <w:t>identifying and correctly using relevant equipment</w:t>
            </w:r>
          </w:p>
          <w:p w:rsidR="00000000" w:rsidRPr="00960128" w:rsidP="00960128">
            <w:pPr>
              <w:pStyle w:val="ListBullet"/>
            </w:pPr>
            <w:r w:rsidRPr="00960128">
              <w:t>identifying cargo, containers and goods, Australian Dangerous Goods (ADG) Code and International Maritime Dangerous Goods (IMDG) Code markings and emergency information panels</w:t>
            </w:r>
          </w:p>
          <w:p w:rsidR="00000000" w:rsidRPr="00960128" w:rsidP="00960128">
            <w:pPr>
              <w:pStyle w:val="ListBullet"/>
            </w:pPr>
            <w:r w:rsidRPr="00960128">
              <w:t>identifying lashing points</w:t>
            </w:r>
          </w:p>
          <w:p w:rsidR="00000000" w:rsidRPr="00960128" w:rsidP="00960128">
            <w:pPr>
              <w:pStyle w:val="ListBullet"/>
            </w:pPr>
            <w:r w:rsidRPr="00960128">
              <w:t>maintaining tight stow of cargo</w:t>
            </w:r>
          </w:p>
          <w:p w:rsidR="00000000" w:rsidRPr="00960128" w:rsidP="00960128">
            <w:pPr>
              <w:pStyle w:val="ListBullet"/>
            </w:pPr>
            <w:r w:rsidRPr="00960128">
              <w:t>modifying activities depending on operational contingencies, risk situations and environments</w:t>
            </w:r>
          </w:p>
          <w:p w:rsidR="00000000" w:rsidRPr="00960128" w:rsidP="00960128">
            <w:pPr>
              <w:pStyle w:val="ListBullet"/>
            </w:pPr>
            <w:r w:rsidRPr="00960128">
              <w:t>monitoring and prioritising work activities in terms of planned schedule</w:t>
            </w:r>
          </w:p>
          <w:p w:rsidR="00000000" w:rsidRPr="00960128" w:rsidP="00960128">
            <w:pPr>
              <w:pStyle w:val="ListBullet"/>
            </w:pPr>
            <w:r w:rsidRPr="00960128">
              <w:t>operating and adapting to differences in cargo and contai</w:t>
            </w:r>
            <w:r w:rsidRPr="00960128">
              <w:t>ner lashing and unlashing equipment in accordance with standard operating procedures</w:t>
            </w:r>
          </w:p>
          <w:p w:rsidR="00000000" w:rsidRPr="00960128" w:rsidP="00960128">
            <w:pPr>
              <w:pStyle w:val="ListBullet"/>
            </w:pPr>
            <w:r w:rsidRPr="00960128">
              <w:t>reading, interpreting and following relevant instructions, procedures, information and signs</w:t>
            </w:r>
          </w:p>
          <w:p w:rsidR="00000000" w:rsidRPr="00960128" w:rsidP="00960128">
            <w:pPr>
              <w:pStyle w:val="ListBullet"/>
            </w:pPr>
            <w:r w:rsidRPr="00960128">
              <w:t>receiving, acknowledging and sending messages with available communications eq</w:t>
            </w:r>
            <w:r w:rsidRPr="00960128">
              <w:t>uipment</w:t>
            </w:r>
          </w:p>
          <w:p w:rsidR="00000000" w:rsidRPr="00960128" w:rsidP="00960128">
            <w:pPr>
              <w:pStyle w:val="ListBullet"/>
            </w:pPr>
            <w:r w:rsidRPr="00960128">
              <w:t>releasing fittings, and disconnecting and removing them from cargo</w:t>
            </w:r>
          </w:p>
          <w:p w:rsidR="00000000" w:rsidRPr="00960128" w:rsidP="00960128">
            <w:pPr>
              <w:pStyle w:val="ListBullet"/>
            </w:pPr>
            <w:r w:rsidRPr="00960128">
              <w:t>securing cargo to lashing points ensuring correct spread of lashings and that lashings are secured, attached and tensioned</w:t>
            </w:r>
          </w:p>
          <w:p w:rsidR="00000000" w:rsidRPr="00960128" w:rsidP="00960128">
            <w:pPr>
              <w:pStyle w:val="ListBullet"/>
            </w:pPr>
            <w:r w:rsidRPr="00960128">
              <w:t>selecting and using required:</w:t>
            </w:r>
          </w:p>
          <w:p w:rsidR="00000000" w:rsidRPr="00960128" w:rsidP="00960128">
            <w:pPr>
              <w:pStyle w:val="ListBullet2"/>
            </w:pPr>
            <w:r w:rsidRPr="00960128">
              <w:t>personal protective equipme</w:t>
            </w:r>
            <w:r w:rsidRPr="00960128">
              <w:t>nt conforming to industry and work health and safety (WHS)/occupational health and safety (OHS) standards</w:t>
            </w:r>
          </w:p>
          <w:p w:rsidR="00000000" w:rsidRPr="00960128" w:rsidP="00960128">
            <w:pPr>
              <w:pStyle w:val="ListBullet2"/>
            </w:pPr>
            <w:r w:rsidRPr="00960128">
              <w:t>work cage and/or working at height (WAH) personal protective equipment conforming to industry and WHS/OHS standards</w:t>
            </w:r>
          </w:p>
          <w:p w:rsidR="00000000" w:rsidRPr="00960128" w:rsidP="00960128">
            <w:pPr>
              <w:pStyle w:val="ListBullet"/>
            </w:pPr>
            <w:r w:rsidRPr="00960128">
              <w:t>using appropriate fittings and la</w:t>
            </w:r>
            <w:r w:rsidRPr="00960128">
              <w:t>shing equipment for each lashing point</w:t>
            </w:r>
          </w:p>
          <w:p w:rsidR="00000000" w:rsidRPr="00960128" w:rsidP="00960128">
            <w:pPr>
              <w:pStyle w:val="ListBullet"/>
            </w:pPr>
            <w:r w:rsidRPr="00960128">
              <w:t>working systematically with required attention to detail and without injury to self or others, or damage to goods or equipment.</w:t>
            </w:r>
          </w:p>
        </w:tc>
      </w:tr>
    </w:tbl>
    <w:p w:rsidR="00000000" w:rsidRPr="00960128" w:rsidP="00960128">
      <w:pPr>
        <w:pStyle w:val="BodyText"/>
      </w:pPr>
    </w:p>
    <w:p w:rsidR="00000000" w:rsidRPr="00960128" w:rsidP="00960128">
      <w:pPr>
        <w:pStyle w:val="AllowPageBreak"/>
      </w:pPr>
    </w:p>
    <w:p w:rsidR="00000000" w:rsidRPr="00960128" w:rsidP="00960128">
      <w:pPr>
        <w:pStyle w:val="Heading1"/>
      </w:pPr>
      <w:bookmarkStart w:id="3" w:name="O_805422"/>
      <w:bookmarkEnd w:id="3"/>
      <w:r w:rsidRPr="00960128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A53C4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128">
            <w:pPr>
              <w:pStyle w:val="BodyText"/>
              <w:rPr>
                <w:lang w:val="en-NZ"/>
              </w:rPr>
            </w:pPr>
            <w:r w:rsidRPr="00960128">
              <w:t>Evidence required to demonstrate competence in this unit must be relevant to and satisfy all of the requirements of the elements, performance criteria and include knowledge of:</w:t>
            </w:r>
          </w:p>
        </w:tc>
      </w:tr>
      <w:tr w:rsidTr="00A53C4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128" w:rsidP="00960128">
            <w:pPr>
              <w:pStyle w:val="ListBullet"/>
            </w:pPr>
            <w:r w:rsidRPr="00960128">
              <w:t>basic fatigue management techniques</w:t>
            </w:r>
          </w:p>
          <w:p w:rsidR="00000000" w:rsidRPr="00960128" w:rsidP="00960128">
            <w:pPr>
              <w:pStyle w:val="ListBullet"/>
            </w:pPr>
            <w:r w:rsidRPr="00960128">
              <w:t>cargo and container marking and numbering</w:t>
            </w:r>
            <w:r w:rsidRPr="00960128">
              <w:t xml:space="preserve"> systems</w:t>
            </w:r>
          </w:p>
          <w:p w:rsidR="00000000" w:rsidRPr="00960128" w:rsidP="00960128">
            <w:pPr>
              <w:pStyle w:val="ListBullet"/>
            </w:pPr>
            <w:r w:rsidRPr="00960128">
              <w:t>operation of work systems, equipment, management and site operating systems for lashing and unlashing cargo and containers</w:t>
            </w:r>
          </w:p>
          <w:p w:rsidR="00000000" w:rsidRPr="00960128" w:rsidP="00960128">
            <w:pPr>
              <w:pStyle w:val="ListBullet"/>
            </w:pPr>
            <w:r w:rsidRPr="00960128">
              <w:t>problems that may occur and appropriate action that can be taken to resolve them</w:t>
            </w:r>
          </w:p>
          <w:p w:rsidR="00000000" w:rsidRPr="00960128" w:rsidP="00960128">
            <w:pPr>
              <w:pStyle w:val="ListBullet"/>
            </w:pPr>
            <w:r w:rsidRPr="00960128">
              <w:t>relevant Australian and international standards, codes of practice and regulations required to perform the job requirements relating to this unit, including:</w:t>
            </w:r>
          </w:p>
          <w:p w:rsidR="00000000" w:rsidRPr="00960128" w:rsidP="00960128">
            <w:pPr>
              <w:pStyle w:val="ListBullet2"/>
            </w:pPr>
            <w:r w:rsidRPr="00960128">
              <w:t xml:space="preserve">ADG Code </w:t>
            </w:r>
          </w:p>
          <w:p w:rsidR="00000000" w:rsidRPr="00960128" w:rsidP="00960128">
            <w:pPr>
              <w:pStyle w:val="ListBullet2"/>
            </w:pPr>
            <w:r w:rsidRPr="00960128">
              <w:t>Australian and international explosives Codes</w:t>
            </w:r>
          </w:p>
          <w:p w:rsidR="00000000" w:rsidRPr="00960128" w:rsidP="00960128">
            <w:pPr>
              <w:pStyle w:val="ListBullet2"/>
            </w:pPr>
            <w:r w:rsidRPr="00960128">
              <w:t>IMDG Code</w:t>
            </w:r>
          </w:p>
          <w:p w:rsidR="00000000" w:rsidRPr="00960128" w:rsidP="00960128">
            <w:pPr>
              <w:pStyle w:val="ListBullet2"/>
            </w:pPr>
            <w:r w:rsidRPr="00960128">
              <w:t>International Air Transport Ass</w:t>
            </w:r>
            <w:r w:rsidRPr="00960128">
              <w:t>ociation (IATA) Dangerous Goods Regulations (DGR)</w:t>
            </w:r>
          </w:p>
          <w:p w:rsidR="00000000" w:rsidRPr="00960128" w:rsidP="00960128">
            <w:pPr>
              <w:pStyle w:val="ListBullet2"/>
            </w:pPr>
            <w:r w:rsidRPr="00960128">
              <w:t>Marine Orders</w:t>
            </w:r>
          </w:p>
          <w:p w:rsidR="00000000" w:rsidRPr="00960128" w:rsidP="00960128">
            <w:pPr>
              <w:pStyle w:val="ListBullet"/>
            </w:pPr>
            <w:r w:rsidRPr="00960128">
              <w:t xml:space="preserve">relevant WHS/OHS and environmental procedures and regulations </w:t>
            </w:r>
          </w:p>
          <w:p w:rsidR="00000000" w:rsidRPr="00960128" w:rsidP="00960128">
            <w:pPr>
              <w:pStyle w:val="ListBullet"/>
            </w:pPr>
            <w:r w:rsidRPr="00960128">
              <w:t>relevant workplace procedures and policies.</w:t>
            </w:r>
          </w:p>
        </w:tc>
      </w:tr>
    </w:tbl>
    <w:p w:rsidR="00A53C49" w:rsidP="00960128">
      <w:pPr>
        <w:pStyle w:val="BodyText"/>
      </w:pPr>
    </w:p>
    <w:p w:rsidR="00A53C49" w:rsidP="00960128">
      <w:pPr>
        <w:pStyle w:val="BodyText"/>
      </w:pPr>
    </w:p>
    <w:p w:rsidR="00000000" w:rsidRPr="00960128" w:rsidP="00960128">
      <w:pPr>
        <w:pStyle w:val="Heading1"/>
      </w:pPr>
      <w:bookmarkStart w:id="4" w:name="O_805423"/>
      <w:bookmarkEnd w:id="4"/>
      <w:r w:rsidRPr="00960128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96012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128" w:rsidP="00960128">
            <w:pPr>
              <w:pStyle w:val="BodyText"/>
            </w:pPr>
            <w:r w:rsidRPr="00960128">
              <w:t xml:space="preserve">As a minimum, assessors must satisfy applicable regulatory requirements, which include requirements in the </w:t>
            </w:r>
            <w:r w:rsidRPr="00960128">
              <w:rPr>
                <w:rStyle w:val="Emphasis"/>
              </w:rPr>
              <w:t>Standards for Registered Training Organisations</w:t>
            </w:r>
            <w:r w:rsidRPr="00960128">
              <w:t xml:space="preserve"> current at the time of assessment.</w:t>
            </w:r>
          </w:p>
          <w:p w:rsidR="00000000" w:rsidRPr="00960128" w:rsidP="00960128">
            <w:pPr>
              <w:pStyle w:val="BodyText"/>
            </w:pPr>
            <w:r w:rsidRPr="00960128">
              <w:t>As a minimum, assessment must satisfy applicable regulatory requir</w:t>
            </w:r>
            <w:r w:rsidRPr="00960128">
              <w:t xml:space="preserve">ements, which include requirements in the </w:t>
            </w:r>
            <w:r w:rsidRPr="00960128">
              <w:rPr>
                <w:rStyle w:val="Emphasis"/>
              </w:rPr>
              <w:t>Standards for Registered Training Organisations</w:t>
            </w:r>
            <w:r w:rsidRPr="00960128">
              <w:t xml:space="preserve"> current at the time of assessment.</w:t>
            </w:r>
          </w:p>
          <w:p w:rsidR="00000000" w:rsidRPr="00960128" w:rsidP="00960128">
            <w:pPr>
              <w:pStyle w:val="BodyText"/>
            </w:pPr>
            <w:r w:rsidRPr="00960128">
              <w:t>Assessment must occur in workplace operational situations where lashing and unlashing cargo and containers can be demonstrated.  Wh</w:t>
            </w:r>
            <w:r w:rsidRPr="00960128">
              <w:t>ere this is not appropriate, assessment must occur in simulated workplace operational situations that replicate workplace conditions.</w:t>
            </w:r>
          </w:p>
          <w:p w:rsidR="00000000" w:rsidRPr="00960128" w:rsidP="00960128">
            <w:pPr>
              <w:pStyle w:val="BodyText"/>
            </w:pPr>
            <w:r w:rsidRPr="00960128">
              <w:t>Assessment processes and techniques must be appropriate to the language, literacy and numeracy requirements of the work be</w:t>
            </w:r>
            <w:r w:rsidRPr="00960128">
              <w:t>ing performed and the needs of the candidate.</w:t>
            </w:r>
          </w:p>
          <w:p w:rsidR="00000000" w:rsidRPr="00960128" w:rsidP="00960128">
            <w:pPr>
              <w:pStyle w:val="BodyText"/>
            </w:pPr>
            <w:r w:rsidRPr="00960128">
              <w:t>Resources for assessment include access to:</w:t>
            </w:r>
          </w:p>
          <w:p w:rsidR="00000000" w:rsidRPr="00960128" w:rsidP="00960128">
            <w:pPr>
              <w:pStyle w:val="ListBullet"/>
            </w:pPr>
            <w:r w:rsidRPr="00960128">
              <w:t>a range of relevant exercises, case studies and/or simulations</w:t>
            </w:r>
          </w:p>
          <w:p w:rsidR="00000000" w:rsidRPr="00960128" w:rsidP="00960128">
            <w:pPr>
              <w:pStyle w:val="ListBullet"/>
            </w:pPr>
            <w:r w:rsidRPr="00960128">
              <w:t xml:space="preserve">applicable documentation including workplace procedures, regulations, codes of practice and operation </w:t>
            </w:r>
            <w:r w:rsidRPr="00960128">
              <w:t>manuals, including:</w:t>
            </w:r>
          </w:p>
          <w:p w:rsidR="00000000" w:rsidRPr="00960128" w:rsidP="00960128">
            <w:pPr>
              <w:pStyle w:val="ListBullet2"/>
            </w:pPr>
            <w:r w:rsidRPr="00960128">
              <w:t>ADG Code</w:t>
            </w:r>
          </w:p>
          <w:p w:rsidR="00000000" w:rsidRPr="00960128" w:rsidP="00960128">
            <w:pPr>
              <w:pStyle w:val="ListBullet2"/>
            </w:pPr>
            <w:r w:rsidRPr="00960128">
              <w:t>Australian and international explosives Codes</w:t>
            </w:r>
          </w:p>
          <w:p w:rsidR="00000000" w:rsidRPr="00960128" w:rsidP="00960128">
            <w:pPr>
              <w:pStyle w:val="ListBullet2"/>
            </w:pPr>
            <w:r w:rsidRPr="00960128">
              <w:t>IMDG Code</w:t>
            </w:r>
          </w:p>
          <w:p w:rsidR="00000000" w:rsidRPr="00960128" w:rsidP="00960128">
            <w:pPr>
              <w:pStyle w:val="ListBullet2"/>
            </w:pPr>
            <w:r w:rsidRPr="00960128">
              <w:t>IATA DGR</w:t>
            </w:r>
          </w:p>
          <w:p w:rsidR="00000000" w:rsidRPr="00960128" w:rsidP="00960128">
            <w:pPr>
              <w:pStyle w:val="ListBullet2"/>
            </w:pPr>
            <w:r w:rsidRPr="00960128">
              <w:t>Marine Orders</w:t>
            </w:r>
          </w:p>
          <w:p w:rsidR="00000000" w:rsidRPr="00960128" w:rsidP="00960128">
            <w:pPr>
              <w:pStyle w:val="ListBullet"/>
            </w:pPr>
            <w:r w:rsidRPr="00960128">
              <w:t>personal protective clothing and equipment, including:</w:t>
            </w:r>
          </w:p>
          <w:p w:rsidR="00000000" w:rsidRPr="00960128" w:rsidP="00960128">
            <w:pPr>
              <w:pStyle w:val="ListBullet2"/>
            </w:pPr>
            <w:r w:rsidRPr="00960128">
              <w:t xml:space="preserve">fall arrest safety harness </w:t>
            </w:r>
          </w:p>
          <w:p w:rsidR="00000000" w:rsidRPr="00960128" w:rsidP="00960128">
            <w:pPr>
              <w:pStyle w:val="ListBullet2"/>
            </w:pPr>
            <w:r w:rsidRPr="00960128">
              <w:t>gloves</w:t>
            </w:r>
          </w:p>
          <w:p w:rsidR="00000000" w:rsidRPr="00960128" w:rsidP="00960128">
            <w:pPr>
              <w:pStyle w:val="ListBullet2"/>
            </w:pPr>
            <w:r w:rsidRPr="00960128">
              <w:t>high visibility clothing</w:t>
            </w:r>
          </w:p>
          <w:p w:rsidR="00000000" w:rsidRPr="00960128" w:rsidP="00960128">
            <w:pPr>
              <w:pStyle w:val="ListBullet2"/>
            </w:pPr>
            <w:r w:rsidRPr="00960128">
              <w:t>protective clothing</w:t>
            </w:r>
          </w:p>
          <w:p w:rsidR="00000000" w:rsidRPr="00960128" w:rsidP="00960128">
            <w:pPr>
              <w:pStyle w:val="ListBullet2"/>
            </w:pPr>
            <w:r w:rsidRPr="00960128">
              <w:t>safety glasses</w:t>
            </w:r>
          </w:p>
          <w:p w:rsidR="00000000" w:rsidRPr="00960128" w:rsidP="00960128">
            <w:pPr>
              <w:pStyle w:val="ListBullet2"/>
            </w:pPr>
            <w:r w:rsidRPr="00960128">
              <w:t>safety headwear and footwear</w:t>
            </w:r>
          </w:p>
          <w:p w:rsidR="00000000" w:rsidRPr="00960128" w:rsidP="00960128">
            <w:pPr>
              <w:pStyle w:val="ListBullet"/>
            </w:pPr>
            <w:r w:rsidRPr="00960128">
              <w:t>relevant materials, tools and equipment currently used in industry, including:</w:t>
            </w:r>
          </w:p>
          <w:p w:rsidR="00000000" w:rsidRPr="00960128" w:rsidP="00960128">
            <w:pPr>
              <w:pStyle w:val="ListBullet2"/>
            </w:pPr>
            <w:r w:rsidRPr="00960128">
              <w:t>chains</w:t>
            </w:r>
          </w:p>
          <w:p w:rsidR="00000000" w:rsidRPr="00960128" w:rsidP="00960128">
            <w:pPr>
              <w:pStyle w:val="ListBullet2"/>
            </w:pPr>
            <w:r w:rsidRPr="00960128">
              <w:t>chocks</w:t>
            </w:r>
          </w:p>
          <w:p w:rsidR="00000000" w:rsidRPr="00960128" w:rsidP="00960128">
            <w:pPr>
              <w:pStyle w:val="ListBullet2"/>
            </w:pPr>
            <w:r w:rsidRPr="00960128">
              <w:t>fibre ropes</w:t>
            </w:r>
          </w:p>
          <w:p w:rsidR="00000000" w:rsidRPr="00960128" w:rsidP="00960128">
            <w:pPr>
              <w:pStyle w:val="ListBullet2"/>
            </w:pPr>
            <w:r w:rsidRPr="00960128">
              <w:t>lashing bars</w:t>
            </w:r>
          </w:p>
          <w:p w:rsidR="00000000" w:rsidRPr="00960128" w:rsidP="00960128">
            <w:pPr>
              <w:pStyle w:val="ListBullet2"/>
            </w:pPr>
            <w:r w:rsidRPr="00960128">
              <w:t>racks</w:t>
            </w:r>
          </w:p>
          <w:p w:rsidR="00000000" w:rsidRPr="00960128" w:rsidP="00960128">
            <w:pPr>
              <w:pStyle w:val="ListBullet2"/>
            </w:pPr>
            <w:r w:rsidRPr="00960128">
              <w:t>twistlocks</w:t>
            </w:r>
          </w:p>
          <w:p w:rsidR="00000000" w:rsidRPr="00960128" w:rsidP="00960128">
            <w:pPr>
              <w:pStyle w:val="ListBullet2"/>
            </w:pPr>
            <w:r w:rsidRPr="00960128">
              <w:t>turnbuckles</w:t>
            </w:r>
          </w:p>
          <w:p w:rsidR="00000000" w:rsidRPr="00960128" w:rsidP="00960128">
            <w:pPr>
              <w:pStyle w:val="ListBullet2"/>
            </w:pPr>
            <w:r w:rsidRPr="00960128">
              <w:t xml:space="preserve">webbing straps and ratchets </w:t>
            </w:r>
          </w:p>
          <w:p w:rsidR="00000000" w:rsidRPr="00960128" w:rsidP="00960128">
            <w:pPr>
              <w:pStyle w:val="ListBullet2"/>
            </w:pPr>
            <w:r w:rsidRPr="00960128">
              <w:t xml:space="preserve">wire ropes. </w:t>
            </w:r>
          </w:p>
        </w:tc>
      </w:tr>
    </w:tbl>
    <w:p w:rsidR="00A53C49" w:rsidP="00960128">
      <w:pPr>
        <w:pStyle w:val="ListContinue"/>
      </w:pPr>
    </w:p>
    <w:p w:rsidR="00A53C49" w:rsidP="00960128">
      <w:pPr>
        <w:pStyle w:val="ListContinue"/>
      </w:pPr>
    </w:p>
    <w:p w:rsidR="00000000" w:rsidRPr="00960128" w:rsidP="00960128">
      <w:pPr>
        <w:pStyle w:val="Heading1"/>
      </w:pPr>
      <w:bookmarkStart w:id="5" w:name="O_805426"/>
      <w:bookmarkEnd w:id="5"/>
      <w:r w:rsidRPr="00960128">
        <w:t>Links</w:t>
      </w:r>
    </w:p>
    <w:p w:rsidR="00000000" w:rsidRPr="00960128" w:rsidP="00A53C49">
      <w:pPr>
        <w:pStyle w:val="BodyText"/>
      </w:pPr>
      <w:r w:rsidRPr="0096012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"https://vetnet.education.gov.au/Pages/TrainingDocs.aspx?q=df441c6e-213d-43e3-874c-0b3f7036d851" </w:instrText>
      </w:r>
      <w:r>
        <w:fldChar w:fldCharType="separate"/>
      </w:r>
      <w:r w:rsidRPr="00A03F52">
        <w:rPr>
          <w:rStyle w:val="Hyperlink"/>
        </w:rPr>
        <w:t>https://vetnet.education.gov.au/Pages/TrainingDocs.aspx?q=df441c6e-213d-43e3-874c-0b3f7036d851</w:t>
      </w:r>
      <w:r>
        <w:fldChar w:fldCharType="end"/>
      </w:r>
    </w:p>
    <w:p w:rsidR="00000000" w:rsidRPr="00960128" w:rsidP="00960128"/>
    <w:sectPr w:rsidSect="0096012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1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128" w:rsidRPr="00A53C49" w:rsidP="00A53C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1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C49" w:rsidP="009601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3C49" w:rsidP="009601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53C49" w:rsidP="009601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1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C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0128" w:rsidRPr="00A53C49" w:rsidP="00A53C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1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C49" w:rsidRPr="002D2AF8" w:rsidP="009601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TLIA2050 Lash and unlash cargo and containers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2019</w:t>
    </w:r>
    <w:r>
      <w:fldChar w:fldCharType="end"/>
    </w:r>
  </w:p>
  <w:p w:rsidR="00A53C49" w:rsidP="009601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A030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AE0EE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9E7D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 w:unhideWhenUsed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01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01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01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01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01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01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01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01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01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01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01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0128"/>
  </w:style>
  <w:style w:type="character" w:customStyle="1" w:styleId="Heading1Char">
    <w:name w:val="Heading 1 Char"/>
    <w:basedOn w:val="DefaultParagraphFont"/>
    <w:link w:val="Heading1"/>
    <w:rsid w:val="009601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01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01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012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6012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60128"/>
    <w:rPr>
      <w:i/>
    </w:rPr>
  </w:style>
  <w:style w:type="paragraph" w:customStyle="1" w:styleId="SuperHeading">
    <w:name w:val="SuperHeading"/>
    <w:basedOn w:val="Normal"/>
    <w:rsid w:val="009601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01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Continue">
    <w:name w:val="List Continue"/>
    <w:basedOn w:val="List"/>
    <w:rsid w:val="00960128"/>
    <w:pPr>
      <w:ind w:firstLine="0"/>
    </w:pPr>
  </w:style>
  <w:style w:type="character" w:customStyle="1" w:styleId="Heading2Char">
    <w:name w:val="Heading 2 Char"/>
    <w:basedOn w:val="DefaultParagraphFont"/>
    <w:link w:val="Heading2"/>
    <w:rsid w:val="009601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01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01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01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01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01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01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01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01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01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01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01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01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01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01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01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01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01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01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01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60128"/>
    <w:rPr>
      <w:b/>
      <w:spacing w:val="0"/>
    </w:rPr>
  </w:style>
  <w:style w:type="paragraph" w:customStyle="1" w:styleId="SuperTitle">
    <w:name w:val="SuperTitle"/>
    <w:basedOn w:val="Title"/>
    <w:rsid w:val="009601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01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01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601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01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01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01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01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01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01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01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012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601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01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01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0128"/>
  </w:style>
  <w:style w:type="paragraph" w:styleId="TableofFigures">
    <w:name w:val="table of figures"/>
    <w:basedOn w:val="Normal"/>
    <w:next w:val="Normal"/>
    <w:semiHidden/>
    <w:rsid w:val="009601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012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60128"/>
    <w:rPr>
      <w:rFonts w:ascii="Wingdings" w:hAnsi="Wingdings"/>
    </w:rPr>
  </w:style>
  <w:style w:type="paragraph" w:customStyle="1" w:styleId="TableHeading">
    <w:name w:val="Table Heading"/>
    <w:basedOn w:val="HeadingBase"/>
    <w:rsid w:val="009601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0128"/>
    <w:rPr>
      <w:color w:val="0033CC"/>
      <w:u w:val="none"/>
    </w:rPr>
  </w:style>
  <w:style w:type="paragraph" w:customStyle="1" w:styleId="BodyTextRight">
    <w:name w:val="Body Text Right"/>
    <w:basedOn w:val="BodyText"/>
    <w:rsid w:val="009601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01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012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01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01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01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0128"/>
    <w:rPr>
      <w:sz w:val="32"/>
    </w:rPr>
  </w:style>
  <w:style w:type="paragraph" w:customStyle="1" w:styleId="HeadingProcedure">
    <w:name w:val="Heading Procedure"/>
    <w:basedOn w:val="HeadingBase"/>
    <w:next w:val="Normal"/>
    <w:rsid w:val="009601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0128"/>
    <w:pPr>
      <w:spacing w:before="60" w:after="60"/>
    </w:pPr>
  </w:style>
  <w:style w:type="paragraph" w:customStyle="1" w:styleId="ListNote">
    <w:name w:val="List Note"/>
    <w:basedOn w:val="List"/>
    <w:rsid w:val="009601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01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01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0128"/>
    <w:rPr>
      <w:rFonts w:ascii="Courier New" w:hAnsi="Courier New"/>
    </w:rPr>
  </w:style>
  <w:style w:type="paragraph" w:customStyle="1" w:styleId="NoteBullet">
    <w:name w:val="Note Bullet"/>
    <w:basedOn w:val="Note"/>
    <w:rsid w:val="009601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01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01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01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012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601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01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0128"/>
    <w:rPr>
      <w:b/>
      <w:smallCaps/>
    </w:rPr>
  </w:style>
  <w:style w:type="paragraph" w:customStyle="1" w:styleId="TableListNumber">
    <w:name w:val="Table List Number"/>
    <w:basedOn w:val="ListNumber"/>
    <w:rsid w:val="009601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01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0128"/>
    <w:pPr>
      <w:numPr>
        <w:numId w:val="9"/>
      </w:numPr>
    </w:pPr>
  </w:style>
  <w:style w:type="paragraph" w:customStyle="1" w:styleId="ListAlpha2">
    <w:name w:val="List Alpha 2"/>
    <w:basedOn w:val="List2"/>
    <w:rsid w:val="00960128"/>
    <w:pPr>
      <w:numPr>
        <w:numId w:val="8"/>
      </w:numPr>
    </w:pPr>
  </w:style>
  <w:style w:type="paragraph" w:styleId="List2">
    <w:name w:val="List 2"/>
    <w:basedOn w:val="BodyText"/>
    <w:rsid w:val="009601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01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01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01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012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012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60128"/>
    <w:pPr>
      <w:numPr>
        <w:numId w:val="4"/>
      </w:numPr>
    </w:pPr>
  </w:style>
  <w:style w:type="paragraph" w:styleId="ListContinue2">
    <w:name w:val="List Continue 2"/>
    <w:basedOn w:val="List2"/>
    <w:rsid w:val="00960128"/>
    <w:pPr>
      <w:ind w:firstLine="0"/>
    </w:pPr>
  </w:style>
  <w:style w:type="paragraph" w:styleId="ListContinue3">
    <w:name w:val="List Continue 3"/>
    <w:basedOn w:val="List3"/>
    <w:rsid w:val="00960128"/>
    <w:pPr>
      <w:ind w:left="1021" w:firstLine="0"/>
    </w:pPr>
  </w:style>
  <w:style w:type="paragraph" w:styleId="ListContinue4">
    <w:name w:val="List Continue 4"/>
    <w:basedOn w:val="List4"/>
    <w:rsid w:val="00960128"/>
    <w:pPr>
      <w:ind w:firstLine="0"/>
    </w:pPr>
  </w:style>
  <w:style w:type="paragraph" w:styleId="ListContinue5">
    <w:name w:val="List Continue 5"/>
    <w:basedOn w:val="List5"/>
    <w:rsid w:val="00960128"/>
    <w:pPr>
      <w:ind w:firstLine="0"/>
    </w:pPr>
  </w:style>
  <w:style w:type="paragraph" w:styleId="ListNumber3">
    <w:name w:val="List Number 3"/>
    <w:basedOn w:val="List3"/>
    <w:rsid w:val="00960128"/>
    <w:pPr>
      <w:numPr>
        <w:numId w:val="5"/>
      </w:numPr>
    </w:pPr>
  </w:style>
  <w:style w:type="paragraph" w:styleId="ListNumber4">
    <w:name w:val="List Number 4"/>
    <w:basedOn w:val="List4"/>
    <w:rsid w:val="00960128"/>
    <w:pPr>
      <w:numPr>
        <w:numId w:val="6"/>
      </w:numPr>
    </w:pPr>
  </w:style>
  <w:style w:type="paragraph" w:styleId="ListNumber5">
    <w:name w:val="List Number 5"/>
    <w:basedOn w:val="List5"/>
    <w:rsid w:val="00960128"/>
    <w:pPr>
      <w:numPr>
        <w:numId w:val="7"/>
      </w:numPr>
    </w:pPr>
  </w:style>
  <w:style w:type="paragraph" w:styleId="BlockText">
    <w:name w:val="Block Text"/>
    <w:basedOn w:val="Normal"/>
    <w:rsid w:val="009601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01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0128"/>
    <w:rPr>
      <w:sz w:val="16"/>
      <w:vertAlign w:val="superscript"/>
    </w:rPr>
  </w:style>
  <w:style w:type="character" w:customStyle="1" w:styleId="Symbols">
    <w:name w:val="Symbols"/>
    <w:basedOn w:val="DefaultParagraphFont"/>
    <w:rsid w:val="00960128"/>
    <w:rPr>
      <w:rFonts w:ascii="Symbol" w:hAnsi="Symbol"/>
    </w:rPr>
  </w:style>
  <w:style w:type="character" w:customStyle="1" w:styleId="MenuOptions">
    <w:name w:val="Menu Options"/>
    <w:basedOn w:val="DefaultParagraphFont"/>
    <w:rsid w:val="009601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0128"/>
    <w:rPr>
      <w:b/>
    </w:rPr>
  </w:style>
  <w:style w:type="character" w:customStyle="1" w:styleId="Underlined">
    <w:name w:val="Underlined"/>
    <w:basedOn w:val="DefaultParagraphFont"/>
    <w:rsid w:val="00960128"/>
    <w:rPr>
      <w:u w:val="single"/>
    </w:rPr>
  </w:style>
  <w:style w:type="paragraph" w:customStyle="1" w:styleId="TableBodyTextRight">
    <w:name w:val="Table Body Text Right"/>
    <w:basedOn w:val="TableBodyText"/>
    <w:rsid w:val="009601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0128"/>
    <w:rPr>
      <w:sz w:val="18"/>
    </w:rPr>
  </w:style>
  <w:style w:type="paragraph" w:customStyle="1" w:styleId="BodySmallRight">
    <w:name w:val="Body Small Right"/>
    <w:basedOn w:val="BodyTextRight"/>
    <w:rsid w:val="00960128"/>
    <w:rPr>
      <w:sz w:val="18"/>
      <w:szCs w:val="18"/>
    </w:rPr>
  </w:style>
  <w:style w:type="paragraph" w:customStyle="1" w:styleId="MarginEdition">
    <w:name w:val="Margin Edition"/>
    <w:basedOn w:val="MarginNote"/>
    <w:rsid w:val="009601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0128"/>
    <w:rPr>
      <w:sz w:val="2"/>
      <w:szCs w:val="2"/>
    </w:rPr>
  </w:style>
  <w:style w:type="character" w:customStyle="1" w:styleId="Small">
    <w:name w:val="Small"/>
    <w:basedOn w:val="DefaultParagraphFont"/>
    <w:rsid w:val="00960128"/>
    <w:rPr>
      <w:sz w:val="16"/>
    </w:rPr>
  </w:style>
  <w:style w:type="paragraph" w:customStyle="1" w:styleId="WideTable">
    <w:name w:val="Wide Table"/>
    <w:basedOn w:val="Normal"/>
    <w:rsid w:val="009601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0128"/>
  </w:style>
  <w:style w:type="paragraph" w:styleId="Quote">
    <w:name w:val="Quote"/>
    <w:basedOn w:val="Heading1"/>
    <w:link w:val="QuoteChar"/>
    <w:qFormat/>
    <w:rsid w:val="009601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01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0128"/>
    <w:pPr>
      <w:pageBreakBefore/>
    </w:pPr>
  </w:style>
  <w:style w:type="paragraph" w:customStyle="1" w:styleId="Border">
    <w:name w:val="Border"/>
    <w:basedOn w:val="Normal"/>
    <w:qFormat/>
    <w:rsid w:val="009601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01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01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01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01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01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01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01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01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0128"/>
    <w:rPr>
      <w:u w:val="single"/>
    </w:rPr>
  </w:style>
  <w:style w:type="character" w:customStyle="1" w:styleId="BoldandItalics">
    <w:name w:val="Bold and Italics"/>
    <w:qFormat/>
    <w:rsid w:val="00960128"/>
    <w:rPr>
      <w:b/>
      <w:i/>
      <w:u w:val="none"/>
    </w:rPr>
  </w:style>
  <w:style w:type="paragraph" w:styleId="BalloonText">
    <w:name w:val="Balloon Text"/>
    <w:basedOn w:val="Normal"/>
    <w:link w:val="BalloonTextChar"/>
    <w:rsid w:val="009601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01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01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01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01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01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0128"/>
    <w:pPr>
      <w:spacing w:before="0" w:after="0"/>
    </w:pPr>
  </w:style>
  <w:style w:type="paragraph" w:customStyle="1" w:styleId="BodyTextBold">
    <w:name w:val="Body Text Bold"/>
    <w:basedOn w:val="BodyText"/>
    <w:qFormat/>
    <w:rsid w:val="00960128"/>
    <w:rPr>
      <w:b/>
    </w:rPr>
  </w:style>
  <w:style w:type="character" w:styleId="Hyperlink">
    <w:name w:val="Hyperlink"/>
    <w:basedOn w:val="DefaultParagraphFont"/>
    <w:uiPriority w:val="99"/>
    <w:unhideWhenUsed/>
    <w:rsid w:val="00A53C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655</Words>
  <Characters>4382</Characters>
  <Application>Microsoft Office Word</Application>
  <DocSecurity>0</DocSecurity>
  <Lines>109</Lines>
  <Paragraphs>86</Paragraphs>
  <ScaleCrop>false</ScaleCrop>
  <Company>Author-it Software Corporation Ltd.</Company>
  <LinksUpToDate>false</LinksUpToDate>
  <CharactersWithSpaces>4951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TLIA2050 Lash and unlash cargo and containers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2019-09-27T01:28:00Z</dcterms:created>
  <dcterms:modified xsi:type="dcterms:W3CDTF">2019-09-27T01:28:00Z</dcterms:modified>
</cp:coreProperties>
</file>