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BE8" w:rsidP="003D5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TLIA2043 Consolidate mail</w:t>
      </w:r>
      <w:r>
        <w:fldChar w:fldCharType="end"/>
      </w:r>
    </w:p>
    <w:p w:rsidR="003D5BE8" w:rsidP="003D5BE8">
      <w:pPr>
        <w:pStyle w:val="Version"/>
        <w:sectPr w:rsidSect="00DC4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29E" w:rsidP="00DC429E">
      <w:pPr>
        <w:pStyle w:val="SuperHeading"/>
      </w:pPr>
      <w:r w:rsidRPr="00DC429E">
        <w:t>TLIA2043 Consolidate mail</w:t>
      </w:r>
    </w:p>
    <w:p w:rsidR="00000000" w:rsidRPr="00DC429E" w:rsidP="00DC429E">
      <w:pPr>
        <w:pStyle w:val="Heading1"/>
      </w:pPr>
      <w:bookmarkStart w:id="1" w:name="O_840564"/>
      <w:bookmarkEnd w:id="1"/>
      <w:r w:rsidRPr="00DC429E">
        <w:t>Modification History</w:t>
      </w:r>
    </w:p>
    <w:p w:rsidR="003D5BE8" w:rsidP="003D5BE8">
      <w:pPr>
        <w:pStyle w:val="BodyText"/>
      </w:pPr>
      <w:r w:rsidRPr="00DC429E">
        <w:t>Release 1. This is the first release of this unit of competency in the TLI Transport and Logistics Training Package.</w:t>
      </w:r>
    </w:p>
    <w:p w:rsidR="00000000" w:rsidRPr="00DC429E" w:rsidP="00DC429E">
      <w:pPr>
        <w:pStyle w:val="Heading1"/>
      </w:pPr>
      <w:bookmarkStart w:id="2" w:name="O_840565"/>
      <w:bookmarkEnd w:id="2"/>
      <w:r w:rsidRPr="00DC429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t>This unit involves the skills and knowledge required to consolidate mail in accordance w</w:t>
            </w:r>
            <w:r w:rsidRPr="00DC429E">
              <w:t>ith regulations and workplace requirements.</w:t>
            </w:r>
          </w:p>
          <w:p w:rsidR="00000000" w:rsidRPr="00DC429E" w:rsidP="00DC429E">
            <w:pPr>
              <w:pStyle w:val="BodyText"/>
            </w:pPr>
            <w:r w:rsidRPr="00DC429E">
              <w:t xml:space="preserve">It includes preparing for and consolidating mail, and completing mail consolidation process. </w:t>
            </w:r>
          </w:p>
          <w:p w:rsidR="00000000" w:rsidRPr="00DC429E" w:rsidP="00DC429E">
            <w:pPr>
              <w:pStyle w:val="BodyText"/>
            </w:pPr>
            <w:r w:rsidRPr="00DC429E">
              <w:t>It also includes the initial identification and separation of mail prior to movement to the despatch dock as part of w</w:t>
            </w:r>
            <w:r w:rsidRPr="00DC429E">
              <w:t xml:space="preserve">ork activities in the postal and allied industries. </w:t>
            </w:r>
          </w:p>
          <w:p w:rsidR="00000000" w:rsidRPr="00DC429E" w:rsidP="00DC429E">
            <w:pPr>
              <w:pStyle w:val="BodyText"/>
            </w:pPr>
            <w:r w:rsidRPr="00DC429E">
              <w:t xml:space="preserve">Work is performed under some supervision generally within a team environment. </w:t>
            </w:r>
          </w:p>
          <w:p w:rsidR="00000000" w:rsidRPr="00DC429E" w:rsidP="00DC429E">
            <w:pPr>
              <w:pStyle w:val="BodyText"/>
            </w:pPr>
            <w:r w:rsidRPr="00DC429E">
              <w:t>No licensing, legislative or certification requirements apply to this unit at the time of publication.</w:t>
            </w:r>
          </w:p>
        </w:tc>
      </w:tr>
    </w:tbl>
    <w:p w:rsidR="003D5BE8" w:rsidP="00DC429E">
      <w:pPr>
        <w:pStyle w:val="BodyText"/>
      </w:pPr>
    </w:p>
    <w:p w:rsidR="003D5BE8" w:rsidP="00DC429E">
      <w:pPr>
        <w:pStyle w:val="BodyText"/>
      </w:pPr>
    </w:p>
    <w:p w:rsidR="00000000" w:rsidRPr="00DC429E" w:rsidP="00DC429E">
      <w:pPr>
        <w:pStyle w:val="Heading1"/>
      </w:pPr>
      <w:bookmarkStart w:id="3" w:name="O_840566"/>
      <w:bookmarkEnd w:id="3"/>
      <w:r w:rsidRPr="00DC429E">
        <w:t>P</w:t>
      </w:r>
      <w:r w:rsidRPr="00DC429E">
        <w:t>re-requisite Unit</w:t>
      </w:r>
    </w:p>
    <w:p w:rsidR="003D5BE8" w:rsidP="003D5BE8">
      <w:pPr>
        <w:pStyle w:val="BodyText"/>
      </w:pPr>
      <w:r w:rsidRPr="00DC429E">
        <w:t>Not applicable.</w:t>
      </w:r>
    </w:p>
    <w:p w:rsidR="00000000" w:rsidRPr="00DC429E" w:rsidP="00DC429E">
      <w:pPr>
        <w:pStyle w:val="Heading1"/>
      </w:pPr>
      <w:bookmarkStart w:id="4" w:name="O_840567"/>
      <w:bookmarkEnd w:id="4"/>
      <w:r w:rsidRPr="00DC429E">
        <w:t>Competency Field</w:t>
      </w:r>
    </w:p>
    <w:p w:rsidR="003D5BE8" w:rsidP="003D5BE8">
      <w:pPr>
        <w:pStyle w:val="BodyText"/>
      </w:pPr>
      <w:r w:rsidRPr="00DC429E">
        <w:t>A – Handling Cargo/Stock</w:t>
      </w:r>
    </w:p>
    <w:p w:rsidR="00000000" w:rsidRPr="00DC429E" w:rsidP="00DC429E">
      <w:pPr>
        <w:pStyle w:val="Heading1"/>
      </w:pPr>
      <w:bookmarkStart w:id="5" w:name="O_840568"/>
      <w:bookmarkEnd w:id="5"/>
      <w:r w:rsidRPr="00DC429E">
        <w:t>Unit Sector</w:t>
      </w:r>
    </w:p>
    <w:p w:rsidR="003D5BE8" w:rsidP="003D5BE8">
      <w:pPr>
        <w:pStyle w:val="BodyText"/>
      </w:pPr>
      <w:r w:rsidRPr="00DC429E">
        <w:t>Not applicable.</w:t>
      </w:r>
    </w:p>
    <w:p w:rsidR="00000000" w:rsidRPr="00DC429E" w:rsidP="00DC429E">
      <w:pPr>
        <w:pStyle w:val="Heading1"/>
      </w:pPr>
      <w:bookmarkStart w:id="6" w:name="O_840569"/>
      <w:bookmarkEnd w:id="6"/>
      <w:r w:rsidRPr="00DC42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"/>
        <w:gridCol w:w="1913"/>
        <w:gridCol w:w="597"/>
        <w:gridCol w:w="6327"/>
      </w:tblGrid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rPr>
                <w:rStyle w:val="SpecialBold"/>
              </w:rPr>
              <w:t>PERFORMANCE CRITERIA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Performance criteria describe the performance needed to demonstrate achievement of the element.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rPr>
                <w:rStyle w:val="SpecialBold"/>
              </w:rPr>
              <w:t>Prepare for consolidation of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Individual and work team priorities and responsibilities are identified and</w:t>
            </w:r>
            <w:r w:rsidRPr="00DC429E">
              <w:t xml:space="preserve"> confirmed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Hazards are identified, risks are assessed and control measures are implemented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 xml:space="preserve">All work health safety (WHS)/occupational health and safety (OHS) and environment protection procedures and requirements for the workplace </w:t>
            </w:r>
            <w:r w:rsidRPr="00DC429E">
              <w:t>are identified, accessed and applied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to be consolidated is identified and accessed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rPr>
                <w:rStyle w:val="SpecialBold"/>
              </w:rPr>
              <w:t>Consolidate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Internal operating procedures and standards are applied to the consolidation of mail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is consolidated accurately and correctly in accordance with workplace requirements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is handled safely to minimise risk of injury to people and damage to mail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to be consolidated is placed into mail containers for movement to next process point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rPr>
                <w:rStyle w:val="SpecialBold"/>
              </w:rPr>
              <w:t>Complete consolidation of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containers are sealed and labelled accurately and correctly in accordance with workplace procedures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Information requ</w:t>
            </w:r>
            <w:r w:rsidRPr="00DC429E">
              <w:t>ired to complete records of mail processed is provided and recorded, and records are processed in accordance with workplace procedures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Mail containers are transferred to designated storage area to await movement to next processing point using appropriate shifting equipment</w:t>
            </w:r>
          </w:p>
        </w:tc>
      </w:tr>
      <w:tr w:rsidTr="003D5B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29E">
            <w:pPr>
              <w:pStyle w:val="BodyText"/>
              <w:rPr>
                <w:lang w:val="en-NZ"/>
              </w:rPr>
            </w:pPr>
            <w:r w:rsidRPr="00DC429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29E" w:rsidP="00DC429E">
            <w:pPr>
              <w:pStyle w:val="BodyText"/>
            </w:pPr>
            <w:r w:rsidRPr="00DC429E">
              <w:t>Excess equipment is removed from work area and is stored appropriately</w:t>
            </w:r>
          </w:p>
        </w:tc>
      </w:tr>
    </w:tbl>
    <w:p w:rsidR="003D5BE8" w:rsidP="00DC429E">
      <w:pPr>
        <w:pStyle w:val="BodyText"/>
      </w:pPr>
    </w:p>
    <w:p w:rsidR="003D5BE8" w:rsidP="00DC429E">
      <w:pPr>
        <w:pStyle w:val="BodyText"/>
      </w:pPr>
    </w:p>
    <w:p w:rsidR="00000000" w:rsidRPr="00DC429E" w:rsidP="00DC429E">
      <w:pPr>
        <w:pStyle w:val="Heading1"/>
      </w:pPr>
      <w:bookmarkStart w:id="7" w:name="O_840570"/>
      <w:bookmarkEnd w:id="7"/>
      <w:r w:rsidRPr="00DC429E">
        <w:t>Foundation Skills</w:t>
      </w:r>
    </w:p>
    <w:p w:rsidR="003D5BE8" w:rsidP="003D5BE8">
      <w:pPr>
        <w:pStyle w:val="BodyText"/>
      </w:pPr>
      <w:r w:rsidRPr="00DC429E">
        <w:t>F</w:t>
      </w:r>
      <w:r w:rsidRPr="00DC429E">
        <w:t>oundation skills essential to performance are explicit in the performance criteria of this unit of competency.</w:t>
      </w:r>
    </w:p>
    <w:p w:rsidR="00000000" w:rsidRPr="00DC429E" w:rsidP="00DC429E">
      <w:pPr>
        <w:pStyle w:val="Heading1"/>
      </w:pPr>
      <w:bookmarkStart w:id="8" w:name="O_840571"/>
      <w:bookmarkEnd w:id="8"/>
      <w:r w:rsidRPr="00DC429E">
        <w:t>Range of Conditions</w:t>
      </w:r>
    </w:p>
    <w:p w:rsidR="00000000" w:rsidRPr="00DC429E" w:rsidP="003D5BE8">
      <w:pPr>
        <w:pStyle w:val="BodyText"/>
      </w:pPr>
      <w:r w:rsidRPr="00DC429E">
        <w:t>Range is restricted to essential operating conditions and any other variables essential to the work environ</w:t>
      </w:r>
      <w:r w:rsidRPr="00DC429E">
        <w:t>ment.</w:t>
      </w:r>
    </w:p>
    <w:p w:rsidR="003D5BE8" w:rsidP="003D5BE8">
      <w:pPr>
        <w:pStyle w:val="BodyText"/>
      </w:pPr>
      <w:r w:rsidRPr="00DC429E">
        <w:t>Non-essential conditions can be found in the Companion Volume Implementation Guide.</w:t>
      </w:r>
    </w:p>
    <w:p w:rsidR="00000000" w:rsidRPr="00DC429E" w:rsidP="00DC429E">
      <w:pPr>
        <w:pStyle w:val="Heading1"/>
      </w:pPr>
      <w:bookmarkStart w:id="9" w:name="O_840572"/>
      <w:bookmarkEnd w:id="9"/>
      <w:r w:rsidRPr="00DC429E">
        <w:t>Unit Mapping Information</w:t>
      </w:r>
    </w:p>
    <w:p w:rsidR="003D5BE8" w:rsidP="003D5BE8">
      <w:pPr>
        <w:pStyle w:val="BodyText"/>
      </w:pPr>
      <w:r w:rsidRPr="00DC429E">
        <w:t>This unit replaces and is equivalent to TLIA2043A Consolidate mail.</w:t>
      </w:r>
    </w:p>
    <w:p w:rsidR="00000000" w:rsidRPr="00DC429E" w:rsidP="00DC429E">
      <w:pPr>
        <w:pStyle w:val="Heading1"/>
      </w:pPr>
      <w:bookmarkStart w:id="10" w:name="O_840579"/>
      <w:bookmarkEnd w:id="10"/>
      <w:r w:rsidRPr="00DC429E">
        <w:t>Links</w:t>
      </w:r>
    </w:p>
    <w:p w:rsidR="00000000" w:rsidRPr="00DC429E" w:rsidP="003D5BE8">
      <w:pPr>
        <w:pStyle w:val="BodyText"/>
      </w:pPr>
      <w:r w:rsidRPr="00DC429E">
        <w:t>Companion Volume implementation</w:t>
      </w:r>
      <w:r w:rsidRPr="00DC429E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52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429E" w:rsidP="00DC429E"/>
    <w:sectPr w:rsidSect="00DC42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9E" w:rsidRPr="003D5BE8" w:rsidP="003D5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E8" w:rsidP="00DC4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BE8" w:rsidP="00DC4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5BE8" w:rsidP="00DC4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29E" w:rsidRPr="003D5BE8" w:rsidP="003D5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E8" w:rsidRPr="002D2AF8" w:rsidP="00DC4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TLIA2043 Consolidate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D5BE8" w:rsidP="00DC4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29E"/>
  </w:style>
  <w:style w:type="character" w:customStyle="1" w:styleId="Heading1Char">
    <w:name w:val="Heading 1 Char"/>
    <w:basedOn w:val="DefaultParagraphFont"/>
    <w:link w:val="Heading1"/>
    <w:rsid w:val="00DC4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2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429E"/>
    <w:rPr>
      <w:b/>
      <w:spacing w:val="0"/>
    </w:rPr>
  </w:style>
  <w:style w:type="paragraph" w:customStyle="1" w:styleId="SuperHeading">
    <w:name w:val="SuperHeading"/>
    <w:basedOn w:val="Normal"/>
    <w:rsid w:val="00DC4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2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2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4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2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2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29E"/>
    <w:rPr>
      <w:i/>
    </w:rPr>
  </w:style>
  <w:style w:type="paragraph" w:styleId="Caption">
    <w:name w:val="caption"/>
    <w:basedOn w:val="BodyText"/>
    <w:next w:val="Normal"/>
    <w:qFormat/>
    <w:rsid w:val="00DC4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29E"/>
  </w:style>
  <w:style w:type="paragraph" w:styleId="TableofFigures">
    <w:name w:val="table of figures"/>
    <w:basedOn w:val="Normal"/>
    <w:next w:val="Normal"/>
    <w:semiHidden/>
    <w:rsid w:val="00DC4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2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429E"/>
    <w:rPr>
      <w:rFonts w:ascii="Wingdings" w:hAnsi="Wingdings"/>
    </w:rPr>
  </w:style>
  <w:style w:type="paragraph" w:customStyle="1" w:styleId="TableHeading">
    <w:name w:val="Table Heading"/>
    <w:basedOn w:val="HeadingBase"/>
    <w:rsid w:val="00DC4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29E"/>
    <w:rPr>
      <w:color w:val="0033CC"/>
      <w:u w:val="none"/>
    </w:rPr>
  </w:style>
  <w:style w:type="paragraph" w:customStyle="1" w:styleId="BodyTextRight">
    <w:name w:val="Body Text Right"/>
    <w:basedOn w:val="BodyText"/>
    <w:rsid w:val="00DC4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2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29E"/>
    <w:rPr>
      <w:sz w:val="32"/>
    </w:rPr>
  </w:style>
  <w:style w:type="paragraph" w:customStyle="1" w:styleId="HeadingProcedure">
    <w:name w:val="Heading Procedure"/>
    <w:basedOn w:val="HeadingBase"/>
    <w:next w:val="Normal"/>
    <w:rsid w:val="00DC4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29E"/>
    <w:pPr>
      <w:spacing w:before="60" w:after="60"/>
    </w:pPr>
  </w:style>
  <w:style w:type="paragraph" w:styleId="ListContinue">
    <w:name w:val="List Continue"/>
    <w:basedOn w:val="List"/>
    <w:rsid w:val="00DC429E"/>
    <w:pPr>
      <w:ind w:firstLine="0"/>
    </w:pPr>
  </w:style>
  <w:style w:type="paragraph" w:customStyle="1" w:styleId="ListNote">
    <w:name w:val="List Note"/>
    <w:basedOn w:val="List"/>
    <w:rsid w:val="00DC4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29E"/>
    <w:rPr>
      <w:rFonts w:ascii="Courier New" w:hAnsi="Courier New"/>
    </w:rPr>
  </w:style>
  <w:style w:type="paragraph" w:customStyle="1" w:styleId="NoteBullet">
    <w:name w:val="Note Bullet"/>
    <w:basedOn w:val="Note"/>
    <w:rsid w:val="00DC4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2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4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29E"/>
    <w:rPr>
      <w:b/>
      <w:smallCaps/>
    </w:rPr>
  </w:style>
  <w:style w:type="paragraph" w:customStyle="1" w:styleId="TableListNumber">
    <w:name w:val="Table List Number"/>
    <w:basedOn w:val="ListNumber"/>
    <w:rsid w:val="00DC4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29E"/>
    <w:pPr>
      <w:numPr>
        <w:numId w:val="7"/>
      </w:numPr>
    </w:pPr>
  </w:style>
  <w:style w:type="paragraph" w:customStyle="1" w:styleId="ListAlpha2">
    <w:name w:val="List Alpha 2"/>
    <w:basedOn w:val="List2"/>
    <w:rsid w:val="00DC429E"/>
    <w:pPr>
      <w:numPr>
        <w:numId w:val="6"/>
      </w:numPr>
    </w:pPr>
  </w:style>
  <w:style w:type="paragraph" w:styleId="List2">
    <w:name w:val="List 2"/>
    <w:basedOn w:val="BodyText"/>
    <w:rsid w:val="00DC4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2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2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429E"/>
    <w:pPr>
      <w:numPr>
        <w:numId w:val="2"/>
      </w:numPr>
    </w:pPr>
  </w:style>
  <w:style w:type="paragraph" w:styleId="ListContinue2">
    <w:name w:val="List Continue 2"/>
    <w:basedOn w:val="List2"/>
    <w:rsid w:val="00DC429E"/>
    <w:pPr>
      <w:ind w:firstLine="0"/>
    </w:pPr>
  </w:style>
  <w:style w:type="paragraph" w:styleId="ListContinue3">
    <w:name w:val="List Continue 3"/>
    <w:basedOn w:val="List3"/>
    <w:rsid w:val="00DC429E"/>
    <w:pPr>
      <w:ind w:left="1021" w:firstLine="0"/>
    </w:pPr>
  </w:style>
  <w:style w:type="paragraph" w:styleId="ListContinue4">
    <w:name w:val="List Continue 4"/>
    <w:basedOn w:val="List4"/>
    <w:rsid w:val="00DC429E"/>
    <w:pPr>
      <w:ind w:firstLine="0"/>
    </w:pPr>
  </w:style>
  <w:style w:type="paragraph" w:styleId="ListContinue5">
    <w:name w:val="List Continue 5"/>
    <w:basedOn w:val="List5"/>
    <w:rsid w:val="00DC429E"/>
    <w:pPr>
      <w:ind w:firstLine="0"/>
    </w:pPr>
  </w:style>
  <w:style w:type="paragraph" w:styleId="ListNumber3">
    <w:name w:val="List Number 3"/>
    <w:basedOn w:val="List3"/>
    <w:rsid w:val="00DC429E"/>
    <w:pPr>
      <w:numPr>
        <w:numId w:val="3"/>
      </w:numPr>
    </w:pPr>
  </w:style>
  <w:style w:type="paragraph" w:styleId="ListNumber4">
    <w:name w:val="List Number 4"/>
    <w:basedOn w:val="List4"/>
    <w:rsid w:val="00DC429E"/>
    <w:pPr>
      <w:numPr>
        <w:numId w:val="4"/>
      </w:numPr>
    </w:pPr>
  </w:style>
  <w:style w:type="paragraph" w:styleId="ListNumber5">
    <w:name w:val="List Number 5"/>
    <w:basedOn w:val="List5"/>
    <w:rsid w:val="00DC429E"/>
    <w:pPr>
      <w:numPr>
        <w:numId w:val="5"/>
      </w:numPr>
    </w:pPr>
  </w:style>
  <w:style w:type="paragraph" w:styleId="BlockText">
    <w:name w:val="Block Text"/>
    <w:basedOn w:val="Normal"/>
    <w:rsid w:val="00DC4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29E"/>
    <w:rPr>
      <w:sz w:val="16"/>
      <w:vertAlign w:val="superscript"/>
    </w:rPr>
  </w:style>
  <w:style w:type="character" w:customStyle="1" w:styleId="Symbols">
    <w:name w:val="Symbols"/>
    <w:basedOn w:val="DefaultParagraphFont"/>
    <w:rsid w:val="00DC429E"/>
    <w:rPr>
      <w:rFonts w:ascii="Symbol" w:hAnsi="Symbol"/>
    </w:rPr>
  </w:style>
  <w:style w:type="character" w:customStyle="1" w:styleId="MenuOptions">
    <w:name w:val="Menu Options"/>
    <w:basedOn w:val="DefaultParagraphFont"/>
    <w:rsid w:val="00DC4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29E"/>
    <w:rPr>
      <w:b/>
    </w:rPr>
  </w:style>
  <w:style w:type="character" w:customStyle="1" w:styleId="Underlined">
    <w:name w:val="Underlined"/>
    <w:basedOn w:val="DefaultParagraphFont"/>
    <w:rsid w:val="00DC429E"/>
    <w:rPr>
      <w:u w:val="single"/>
    </w:rPr>
  </w:style>
  <w:style w:type="paragraph" w:customStyle="1" w:styleId="TableBodyTextRight">
    <w:name w:val="Table Body Text Right"/>
    <w:basedOn w:val="TableBodyText"/>
    <w:rsid w:val="00DC4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29E"/>
    <w:rPr>
      <w:sz w:val="18"/>
    </w:rPr>
  </w:style>
  <w:style w:type="paragraph" w:customStyle="1" w:styleId="BodySmallRight">
    <w:name w:val="Body Small Right"/>
    <w:basedOn w:val="BodyTextRight"/>
    <w:rsid w:val="00DC429E"/>
    <w:rPr>
      <w:sz w:val="18"/>
      <w:szCs w:val="18"/>
    </w:rPr>
  </w:style>
  <w:style w:type="paragraph" w:customStyle="1" w:styleId="MarginEdition">
    <w:name w:val="Margin Edition"/>
    <w:basedOn w:val="MarginNote"/>
    <w:rsid w:val="00DC4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29E"/>
    <w:rPr>
      <w:sz w:val="2"/>
      <w:szCs w:val="2"/>
    </w:rPr>
  </w:style>
  <w:style w:type="character" w:customStyle="1" w:styleId="Small">
    <w:name w:val="Small"/>
    <w:basedOn w:val="DefaultParagraphFont"/>
    <w:rsid w:val="00DC429E"/>
    <w:rPr>
      <w:sz w:val="16"/>
    </w:rPr>
  </w:style>
  <w:style w:type="paragraph" w:customStyle="1" w:styleId="WideTable">
    <w:name w:val="Wide Table"/>
    <w:basedOn w:val="Normal"/>
    <w:rsid w:val="00DC4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29E"/>
  </w:style>
  <w:style w:type="paragraph" w:styleId="Quote">
    <w:name w:val="Quote"/>
    <w:basedOn w:val="Heading1"/>
    <w:link w:val="QuoteChar"/>
    <w:qFormat/>
    <w:rsid w:val="00DC4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29E"/>
    <w:pPr>
      <w:pageBreakBefore/>
    </w:pPr>
  </w:style>
  <w:style w:type="paragraph" w:customStyle="1" w:styleId="Border">
    <w:name w:val="Border"/>
    <w:basedOn w:val="Normal"/>
    <w:qFormat/>
    <w:rsid w:val="00DC4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29E"/>
    <w:rPr>
      <w:u w:val="single"/>
    </w:rPr>
  </w:style>
  <w:style w:type="character" w:customStyle="1" w:styleId="BoldandItalics">
    <w:name w:val="Bold and Italics"/>
    <w:qFormat/>
    <w:rsid w:val="00DC429E"/>
    <w:rPr>
      <w:b/>
      <w:i/>
      <w:u w:val="none"/>
    </w:rPr>
  </w:style>
  <w:style w:type="paragraph" w:styleId="BalloonText">
    <w:name w:val="Balloon Text"/>
    <w:basedOn w:val="Normal"/>
    <w:link w:val="BalloonTextChar"/>
    <w:rsid w:val="00DC4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29E"/>
    <w:pPr>
      <w:spacing w:before="0" w:after="0"/>
    </w:pPr>
  </w:style>
  <w:style w:type="paragraph" w:customStyle="1" w:styleId="BodyTextBold">
    <w:name w:val="Body Text Bold"/>
    <w:basedOn w:val="BodyText"/>
    <w:qFormat/>
    <w:rsid w:val="00DC429E"/>
    <w:rPr>
      <w:b/>
    </w:rPr>
  </w:style>
  <w:style w:type="character" w:styleId="Hyperlink">
    <w:name w:val="Hyperlink"/>
    <w:basedOn w:val="DefaultParagraphFont"/>
    <w:uiPriority w:val="99"/>
    <w:unhideWhenUsed/>
    <w:rsid w:val="003D5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2786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TLIA2043 Consolidate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2021-04-12T01:50:00Z</dcterms:created>
  <dcterms:modified xsi:type="dcterms:W3CDTF">2021-04-12T01:51:00Z</dcterms:modified>
</cp:coreProperties>
</file>