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BAC" w:rsidP="003E4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TLIA2021 Despatch stock</w:t>
      </w:r>
      <w:r>
        <w:fldChar w:fldCharType="end"/>
      </w:r>
    </w:p>
    <w:p w:rsidR="003E4BAC" w:rsidP="003E4BAC">
      <w:pPr>
        <w:pStyle w:val="Version"/>
        <w:sectPr w:rsidSect="00492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669" w:rsidP="00492669">
      <w:pPr>
        <w:pStyle w:val="SuperHeading"/>
      </w:pPr>
      <w:r w:rsidRPr="00492669">
        <w:t>TLIA2021 Despatch stock</w:t>
      </w:r>
    </w:p>
    <w:p w:rsidR="00000000" w:rsidRPr="00492669" w:rsidP="00492669">
      <w:pPr>
        <w:pStyle w:val="Heading1"/>
      </w:pPr>
      <w:bookmarkStart w:id="1" w:name="O_739128"/>
      <w:bookmarkEnd w:id="1"/>
      <w:r w:rsidRPr="00492669">
        <w:t>Modification History</w:t>
      </w:r>
    </w:p>
    <w:p w:rsidR="003E4BAC" w:rsidP="003E4BAC">
      <w:pPr>
        <w:pStyle w:val="BodyText"/>
      </w:pPr>
      <w:r w:rsidRPr="00492669">
        <w:t>Release 1. This is the first release of this unit of competency in the TLI Transport and Logistics Training Package.</w:t>
      </w:r>
    </w:p>
    <w:p w:rsidR="00000000" w:rsidRPr="00492669" w:rsidP="00492669">
      <w:pPr>
        <w:pStyle w:val="Heading1"/>
      </w:pPr>
      <w:bookmarkStart w:id="2" w:name="O_739129"/>
      <w:bookmarkEnd w:id="2"/>
      <w:r w:rsidRPr="00492669">
        <w:t>Application</w:t>
      </w:r>
    </w:p>
    <w:p w:rsidR="00000000" w:rsidRPr="00492669" w:rsidP="003E4BAC">
      <w:pPr>
        <w:pStyle w:val="BodyText"/>
      </w:pPr>
      <w:r w:rsidRPr="00492669">
        <w:t>This unit involves the skills and knowledge required to despatch stock in accordance with codes/regulations a</w:t>
      </w:r>
      <w:r w:rsidRPr="00492669">
        <w:t xml:space="preserve">nd workplace requirements as part of work activities undertaken within the transport and logistics industry. </w:t>
      </w:r>
    </w:p>
    <w:p w:rsidR="00000000" w:rsidRPr="00492669" w:rsidP="003E4BAC">
      <w:pPr>
        <w:pStyle w:val="BodyText"/>
      </w:pPr>
      <w:r w:rsidRPr="00492669">
        <w:t>It includes analysing orders to identify work requirements, following workplace order picking processes to prepare goods for despatch, and complet</w:t>
      </w:r>
      <w:r w:rsidRPr="00492669">
        <w:t>ing despatch tasks in accordance with workplace procedures and schedules.</w:t>
      </w:r>
    </w:p>
    <w:p w:rsidR="00000000" w:rsidRPr="00492669" w:rsidP="003E4BAC">
      <w:pPr>
        <w:pStyle w:val="BodyText"/>
      </w:pPr>
      <w:r w:rsidRPr="00492669">
        <w:t xml:space="preserve">Work is performed under some supervision generally within a team environment. </w:t>
      </w:r>
    </w:p>
    <w:p w:rsidR="003E4BAC" w:rsidP="003E4BAC">
      <w:pPr>
        <w:pStyle w:val="BodyText"/>
      </w:pPr>
      <w:r w:rsidRPr="00492669">
        <w:t>No licensing, legislative or certification requirements apply to this unit at the time of publication.</w:t>
      </w:r>
    </w:p>
    <w:p w:rsidR="00000000" w:rsidRPr="00492669" w:rsidP="00492669">
      <w:pPr>
        <w:pStyle w:val="Heading1"/>
      </w:pPr>
      <w:bookmarkStart w:id="3" w:name="O_739130"/>
      <w:bookmarkEnd w:id="3"/>
      <w:r w:rsidRPr="00492669">
        <w:t>Pre-requisite Unit</w:t>
      </w:r>
    </w:p>
    <w:p w:rsidR="00000000" w:rsidRPr="00492669" w:rsidP="003E4BAC">
      <w:pPr>
        <w:pStyle w:val="BodyText"/>
      </w:pPr>
      <w:r w:rsidRPr="00492669">
        <w:t>Not applicable.</w:t>
      </w:r>
    </w:p>
    <w:p w:rsidR="00000000" w:rsidRPr="00492669" w:rsidP="00492669">
      <w:pPr>
        <w:pStyle w:val="Heading1"/>
      </w:pPr>
      <w:bookmarkStart w:id="4" w:name="O_739131"/>
      <w:bookmarkEnd w:id="4"/>
      <w:r w:rsidRPr="00492669">
        <w:t>Competency Field</w:t>
      </w:r>
    </w:p>
    <w:p w:rsidR="003E4BAC" w:rsidP="003E4BAC">
      <w:pPr>
        <w:pStyle w:val="BodyText"/>
      </w:pPr>
      <w:r w:rsidRPr="00492669">
        <w:t>A ‒ Handling Cargo/Stock</w:t>
      </w:r>
    </w:p>
    <w:p w:rsidR="00000000" w:rsidRPr="00492669" w:rsidP="00492669">
      <w:pPr>
        <w:pStyle w:val="Heading1"/>
      </w:pPr>
      <w:bookmarkStart w:id="5" w:name="O_739132"/>
      <w:bookmarkEnd w:id="5"/>
      <w:r w:rsidRPr="00492669">
        <w:t>Unit Sector</w:t>
      </w:r>
    </w:p>
    <w:p w:rsidR="00000000" w:rsidRPr="00492669" w:rsidP="003E4BAC">
      <w:pPr>
        <w:pStyle w:val="BodyText"/>
      </w:pPr>
      <w:r w:rsidRPr="00492669">
        <w:t>Not applicable.</w:t>
      </w:r>
    </w:p>
    <w:p w:rsidR="00000000" w:rsidRPr="00492669" w:rsidP="00492669">
      <w:pPr>
        <w:pStyle w:val="Heading1"/>
      </w:pPr>
      <w:bookmarkStart w:id="6" w:name="O_739133"/>
      <w:bookmarkEnd w:id="6"/>
      <w:r w:rsidRPr="0049266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"/>
        <w:gridCol w:w="1718"/>
        <w:gridCol w:w="536"/>
        <w:gridCol w:w="6620"/>
      </w:tblGrid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69" w:rsidP="00492669">
            <w:pPr>
              <w:pStyle w:val="BodyText"/>
            </w:pPr>
            <w:r w:rsidRPr="0049266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rPr>
                <w:rStyle w:val="SpecialBold"/>
              </w:rPr>
              <w:t>PERFORMANCE CRITERIA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Performance criteria describe the performance needed to demonstrate achievement of the element.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69" w:rsidP="00492669">
            <w:pPr>
              <w:pStyle w:val="BodyText"/>
            </w:pPr>
            <w:r w:rsidRPr="0049266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rPr>
                <w:rStyle w:val="SpecialBold"/>
              </w:rPr>
              <w:t xml:space="preserve">Analyse order to </w:t>
            </w:r>
            <w:r w:rsidRPr="00492669">
              <w:rPr>
                <w:rStyle w:val="SpecialBold"/>
              </w:rPr>
              <w:t>identify 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Order request and consignment note documentation is interpreted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Required schedules for despatch are identified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Product(s) in order are identified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Workplace and product knowledge is used to plan sequence of work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Appropriate materials handling equipment is selected within required work health and safety (WHS)/occupational health and safety (OHS) regulations and timeframe for the despatch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69" w:rsidP="00492669">
            <w:pPr>
              <w:pStyle w:val="BodyText"/>
            </w:pPr>
            <w:r w:rsidRPr="0049266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rPr>
                <w:rStyle w:val="SpecialBold"/>
              </w:rPr>
              <w:t>Follow workplace order picking processes to prepare goods for despatch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Goods for despatch are selected and checked against product knowledge, labels and other identification systems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Products are sorted, assembled and consolidated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Orders are secured and placed in storage/despatch zones, in accordance with schedul</w:t>
            </w:r>
            <w:r w:rsidRPr="00492669">
              <w:t>e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Order is checked against despatch schedule and order form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69" w:rsidP="00492669">
            <w:pPr>
              <w:pStyle w:val="BodyText"/>
            </w:pPr>
            <w:r w:rsidRPr="0049266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rPr>
                <w:rStyle w:val="SpecialBold"/>
              </w:rPr>
              <w:t>Complete despatch following workplace procedures and schedules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Workplace records are completed, and labels and appropriate documentation are attached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Load labels and documentation are checked and loading is organised in accordance with workplace procedures and Australian Dangerous Goods (ADG) Code as required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Final check of load labels and documentation is completed in accordance with requirements</w:t>
            </w:r>
          </w:p>
        </w:tc>
      </w:tr>
      <w:tr w:rsidTr="003E4B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69">
            <w:pPr>
              <w:pStyle w:val="BodyText"/>
              <w:rPr>
                <w:lang w:val="en-NZ"/>
              </w:rPr>
            </w:pPr>
            <w:r w:rsidRPr="0049266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69" w:rsidP="00492669">
            <w:pPr>
              <w:pStyle w:val="BodyText"/>
            </w:pPr>
            <w:r w:rsidRPr="00492669">
              <w:t>Transportation requirements are communicated to driver as required</w:t>
            </w:r>
          </w:p>
        </w:tc>
      </w:tr>
    </w:tbl>
    <w:p w:rsidR="003E4BAC" w:rsidP="00492669">
      <w:pPr>
        <w:pStyle w:val="BodyText"/>
      </w:pPr>
    </w:p>
    <w:p w:rsidR="003E4BAC" w:rsidP="00492669">
      <w:pPr>
        <w:pStyle w:val="BodyText"/>
      </w:pPr>
    </w:p>
    <w:p w:rsidR="00000000" w:rsidRPr="00492669" w:rsidP="00492669">
      <w:pPr>
        <w:pStyle w:val="Heading1"/>
      </w:pPr>
      <w:bookmarkStart w:id="7" w:name="O_739134"/>
      <w:bookmarkEnd w:id="7"/>
      <w:r w:rsidRPr="00492669">
        <w:t>Foundation Skills</w:t>
      </w:r>
    </w:p>
    <w:p w:rsidR="003E4BAC" w:rsidP="003E4BAC">
      <w:pPr>
        <w:pStyle w:val="BodyText"/>
      </w:pPr>
      <w:r w:rsidRPr="00492669">
        <w:t>Foundation skills essential to performance are explici</w:t>
      </w:r>
      <w:r w:rsidRPr="00492669">
        <w:t>t in the performance criteria of this unit of competency.</w:t>
      </w:r>
    </w:p>
    <w:p w:rsidR="00000000" w:rsidRPr="00492669" w:rsidP="00492669">
      <w:pPr>
        <w:pStyle w:val="Heading1"/>
      </w:pPr>
      <w:bookmarkStart w:id="8" w:name="O_739135"/>
      <w:bookmarkEnd w:id="8"/>
      <w:r w:rsidRPr="00492669">
        <w:t>Range of Conditions</w:t>
      </w:r>
    </w:p>
    <w:p w:rsidR="00000000" w:rsidRPr="00492669" w:rsidP="003E4BAC">
      <w:pPr>
        <w:pStyle w:val="BodyText"/>
      </w:pPr>
      <w:r w:rsidRPr="00492669">
        <w:t>Range is restricted to essential operating conditions and any other variables essential to the work environment.</w:t>
      </w:r>
    </w:p>
    <w:p w:rsidR="003E4BAC" w:rsidP="003E4BAC">
      <w:pPr>
        <w:pStyle w:val="BodyText"/>
      </w:pPr>
      <w:r w:rsidRPr="00492669">
        <w:t>Non-essential conditions can be found in the Co</w:t>
      </w:r>
      <w:r w:rsidRPr="00492669">
        <w:t>mpanion Volume Implementation Guide.</w:t>
      </w:r>
    </w:p>
    <w:p w:rsidR="00000000" w:rsidRPr="00492669" w:rsidP="00492669">
      <w:pPr>
        <w:pStyle w:val="Heading1"/>
      </w:pPr>
      <w:bookmarkStart w:id="9" w:name="O_739136"/>
      <w:bookmarkEnd w:id="9"/>
      <w:r w:rsidRPr="00492669">
        <w:t>Unit Mapping Information</w:t>
      </w:r>
    </w:p>
    <w:p w:rsidR="003E4BAC" w:rsidP="003E4BAC">
      <w:pPr>
        <w:pStyle w:val="BodyText"/>
      </w:pPr>
      <w:r w:rsidRPr="00492669">
        <w:t>This unit replaces and is equivalent to TLIA2021A Despatch stock.</w:t>
      </w:r>
    </w:p>
    <w:p w:rsidR="00000000" w:rsidRPr="00492669" w:rsidP="00492669">
      <w:pPr>
        <w:pStyle w:val="Heading1"/>
      </w:pPr>
      <w:bookmarkStart w:id="10" w:name="O_739143"/>
      <w:bookmarkEnd w:id="10"/>
      <w:r w:rsidRPr="00492669">
        <w:t>Links</w:t>
      </w:r>
    </w:p>
    <w:p w:rsidR="00000000" w:rsidRPr="00492669" w:rsidP="003E4BAC">
      <w:pPr>
        <w:pStyle w:val="BodyText"/>
      </w:pPr>
      <w:r w:rsidRPr="004926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17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92669" w:rsidP="00492669"/>
    <w:sectPr w:rsidSect="00492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9" w:rsidRPr="003E4BAC" w:rsidP="003E4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AC" w:rsidP="00492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4BAC" w:rsidP="00492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4BAC" w:rsidP="00492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669" w:rsidRPr="003E4BAC" w:rsidP="003E4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AC" w:rsidRPr="002D2AF8" w:rsidP="00492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TLIA2021 Despatch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E4BAC" w:rsidP="00492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669"/>
  </w:style>
  <w:style w:type="character" w:customStyle="1" w:styleId="Heading1Char">
    <w:name w:val="Heading 1 Char"/>
    <w:basedOn w:val="DefaultParagraphFont"/>
    <w:link w:val="Heading1"/>
    <w:rsid w:val="00492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6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2669"/>
    <w:rPr>
      <w:b/>
      <w:spacing w:val="0"/>
    </w:rPr>
  </w:style>
  <w:style w:type="paragraph" w:customStyle="1" w:styleId="SuperHeading">
    <w:name w:val="SuperHeading"/>
    <w:basedOn w:val="Normal"/>
    <w:rsid w:val="00492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6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6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2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6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6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669"/>
    <w:rPr>
      <w:i/>
    </w:rPr>
  </w:style>
  <w:style w:type="paragraph" w:styleId="Caption">
    <w:name w:val="caption"/>
    <w:basedOn w:val="BodyText"/>
    <w:next w:val="Normal"/>
    <w:qFormat/>
    <w:rsid w:val="00492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669"/>
  </w:style>
  <w:style w:type="paragraph" w:styleId="TableofFigures">
    <w:name w:val="table of figures"/>
    <w:basedOn w:val="Normal"/>
    <w:next w:val="Normal"/>
    <w:semiHidden/>
    <w:rsid w:val="00492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6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2669"/>
    <w:rPr>
      <w:rFonts w:ascii="Wingdings" w:hAnsi="Wingdings"/>
    </w:rPr>
  </w:style>
  <w:style w:type="paragraph" w:customStyle="1" w:styleId="TableHeading">
    <w:name w:val="Table Heading"/>
    <w:basedOn w:val="HeadingBase"/>
    <w:rsid w:val="00492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669"/>
    <w:rPr>
      <w:color w:val="0033CC"/>
      <w:u w:val="none"/>
    </w:rPr>
  </w:style>
  <w:style w:type="paragraph" w:customStyle="1" w:styleId="BodyTextRight">
    <w:name w:val="Body Text Right"/>
    <w:basedOn w:val="BodyText"/>
    <w:rsid w:val="00492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6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669"/>
    <w:rPr>
      <w:sz w:val="32"/>
    </w:rPr>
  </w:style>
  <w:style w:type="paragraph" w:customStyle="1" w:styleId="HeadingProcedure">
    <w:name w:val="Heading Procedure"/>
    <w:basedOn w:val="HeadingBase"/>
    <w:next w:val="Normal"/>
    <w:rsid w:val="00492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669"/>
    <w:pPr>
      <w:spacing w:before="60" w:after="60"/>
    </w:pPr>
  </w:style>
  <w:style w:type="paragraph" w:styleId="ListContinue">
    <w:name w:val="List Continue"/>
    <w:basedOn w:val="List"/>
    <w:rsid w:val="00492669"/>
    <w:pPr>
      <w:ind w:firstLine="0"/>
    </w:pPr>
  </w:style>
  <w:style w:type="paragraph" w:customStyle="1" w:styleId="ListNote">
    <w:name w:val="List Note"/>
    <w:basedOn w:val="List"/>
    <w:rsid w:val="00492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669"/>
    <w:rPr>
      <w:rFonts w:ascii="Courier New" w:hAnsi="Courier New"/>
    </w:rPr>
  </w:style>
  <w:style w:type="paragraph" w:customStyle="1" w:styleId="NoteBullet">
    <w:name w:val="Note Bullet"/>
    <w:basedOn w:val="Note"/>
    <w:rsid w:val="00492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6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2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669"/>
    <w:rPr>
      <w:b/>
      <w:smallCaps/>
    </w:rPr>
  </w:style>
  <w:style w:type="paragraph" w:customStyle="1" w:styleId="TableListNumber">
    <w:name w:val="Table List Number"/>
    <w:basedOn w:val="ListNumber"/>
    <w:rsid w:val="00492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669"/>
    <w:pPr>
      <w:numPr>
        <w:numId w:val="7"/>
      </w:numPr>
    </w:pPr>
  </w:style>
  <w:style w:type="paragraph" w:customStyle="1" w:styleId="ListAlpha2">
    <w:name w:val="List Alpha 2"/>
    <w:basedOn w:val="List2"/>
    <w:rsid w:val="00492669"/>
    <w:pPr>
      <w:numPr>
        <w:numId w:val="6"/>
      </w:numPr>
    </w:pPr>
  </w:style>
  <w:style w:type="paragraph" w:styleId="List2">
    <w:name w:val="List 2"/>
    <w:basedOn w:val="BodyText"/>
    <w:rsid w:val="00492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6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6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2669"/>
    <w:pPr>
      <w:numPr>
        <w:numId w:val="2"/>
      </w:numPr>
    </w:pPr>
  </w:style>
  <w:style w:type="paragraph" w:styleId="ListContinue2">
    <w:name w:val="List Continue 2"/>
    <w:basedOn w:val="List2"/>
    <w:rsid w:val="00492669"/>
    <w:pPr>
      <w:ind w:firstLine="0"/>
    </w:pPr>
  </w:style>
  <w:style w:type="paragraph" w:styleId="ListContinue3">
    <w:name w:val="List Continue 3"/>
    <w:basedOn w:val="List3"/>
    <w:rsid w:val="00492669"/>
    <w:pPr>
      <w:ind w:left="1021" w:firstLine="0"/>
    </w:pPr>
  </w:style>
  <w:style w:type="paragraph" w:styleId="ListContinue4">
    <w:name w:val="List Continue 4"/>
    <w:basedOn w:val="List4"/>
    <w:rsid w:val="00492669"/>
    <w:pPr>
      <w:ind w:firstLine="0"/>
    </w:pPr>
  </w:style>
  <w:style w:type="paragraph" w:styleId="ListContinue5">
    <w:name w:val="List Continue 5"/>
    <w:basedOn w:val="List5"/>
    <w:rsid w:val="00492669"/>
    <w:pPr>
      <w:ind w:firstLine="0"/>
    </w:pPr>
  </w:style>
  <w:style w:type="paragraph" w:styleId="ListNumber3">
    <w:name w:val="List Number 3"/>
    <w:basedOn w:val="List3"/>
    <w:rsid w:val="00492669"/>
    <w:pPr>
      <w:numPr>
        <w:numId w:val="3"/>
      </w:numPr>
    </w:pPr>
  </w:style>
  <w:style w:type="paragraph" w:styleId="ListNumber4">
    <w:name w:val="List Number 4"/>
    <w:basedOn w:val="List4"/>
    <w:rsid w:val="00492669"/>
    <w:pPr>
      <w:numPr>
        <w:numId w:val="4"/>
      </w:numPr>
    </w:pPr>
  </w:style>
  <w:style w:type="paragraph" w:styleId="ListNumber5">
    <w:name w:val="List Number 5"/>
    <w:basedOn w:val="List5"/>
    <w:rsid w:val="00492669"/>
    <w:pPr>
      <w:numPr>
        <w:numId w:val="5"/>
      </w:numPr>
    </w:pPr>
  </w:style>
  <w:style w:type="paragraph" w:styleId="BlockText">
    <w:name w:val="Block Text"/>
    <w:basedOn w:val="Normal"/>
    <w:rsid w:val="00492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669"/>
    <w:rPr>
      <w:sz w:val="16"/>
      <w:vertAlign w:val="superscript"/>
    </w:rPr>
  </w:style>
  <w:style w:type="character" w:customStyle="1" w:styleId="Symbols">
    <w:name w:val="Symbols"/>
    <w:basedOn w:val="DefaultParagraphFont"/>
    <w:rsid w:val="00492669"/>
    <w:rPr>
      <w:rFonts w:ascii="Symbol" w:hAnsi="Symbol"/>
    </w:rPr>
  </w:style>
  <w:style w:type="character" w:customStyle="1" w:styleId="MenuOptions">
    <w:name w:val="Menu Options"/>
    <w:basedOn w:val="DefaultParagraphFont"/>
    <w:rsid w:val="00492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669"/>
    <w:rPr>
      <w:b/>
    </w:rPr>
  </w:style>
  <w:style w:type="character" w:customStyle="1" w:styleId="Underlined">
    <w:name w:val="Underlined"/>
    <w:basedOn w:val="DefaultParagraphFont"/>
    <w:rsid w:val="00492669"/>
    <w:rPr>
      <w:u w:val="single"/>
    </w:rPr>
  </w:style>
  <w:style w:type="paragraph" w:customStyle="1" w:styleId="TableBodyTextRight">
    <w:name w:val="Table Body Text Right"/>
    <w:basedOn w:val="TableBodyText"/>
    <w:rsid w:val="00492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669"/>
    <w:rPr>
      <w:sz w:val="18"/>
    </w:rPr>
  </w:style>
  <w:style w:type="paragraph" w:customStyle="1" w:styleId="BodySmallRight">
    <w:name w:val="Body Small Right"/>
    <w:basedOn w:val="BodyTextRight"/>
    <w:rsid w:val="00492669"/>
    <w:rPr>
      <w:sz w:val="18"/>
      <w:szCs w:val="18"/>
    </w:rPr>
  </w:style>
  <w:style w:type="paragraph" w:customStyle="1" w:styleId="MarginEdition">
    <w:name w:val="Margin Edition"/>
    <w:basedOn w:val="MarginNote"/>
    <w:rsid w:val="00492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669"/>
    <w:rPr>
      <w:sz w:val="2"/>
      <w:szCs w:val="2"/>
    </w:rPr>
  </w:style>
  <w:style w:type="character" w:customStyle="1" w:styleId="Small">
    <w:name w:val="Small"/>
    <w:basedOn w:val="DefaultParagraphFont"/>
    <w:rsid w:val="00492669"/>
    <w:rPr>
      <w:sz w:val="16"/>
    </w:rPr>
  </w:style>
  <w:style w:type="paragraph" w:customStyle="1" w:styleId="WideTable">
    <w:name w:val="Wide Table"/>
    <w:basedOn w:val="Normal"/>
    <w:rsid w:val="00492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669"/>
  </w:style>
  <w:style w:type="paragraph" w:styleId="Quote">
    <w:name w:val="Quote"/>
    <w:basedOn w:val="Heading1"/>
    <w:link w:val="QuoteChar"/>
    <w:qFormat/>
    <w:rsid w:val="00492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669"/>
    <w:pPr>
      <w:pageBreakBefore/>
    </w:pPr>
  </w:style>
  <w:style w:type="paragraph" w:customStyle="1" w:styleId="Border">
    <w:name w:val="Border"/>
    <w:basedOn w:val="Normal"/>
    <w:qFormat/>
    <w:rsid w:val="00492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669"/>
    <w:rPr>
      <w:u w:val="single"/>
    </w:rPr>
  </w:style>
  <w:style w:type="character" w:customStyle="1" w:styleId="BoldandItalics">
    <w:name w:val="Bold and Italics"/>
    <w:qFormat/>
    <w:rsid w:val="00492669"/>
    <w:rPr>
      <w:b/>
      <w:i/>
      <w:u w:val="none"/>
    </w:rPr>
  </w:style>
  <w:style w:type="paragraph" w:styleId="BalloonText">
    <w:name w:val="Balloon Text"/>
    <w:basedOn w:val="Normal"/>
    <w:link w:val="BalloonTextChar"/>
    <w:rsid w:val="00492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669"/>
    <w:pPr>
      <w:spacing w:before="0" w:after="0"/>
    </w:pPr>
  </w:style>
  <w:style w:type="paragraph" w:customStyle="1" w:styleId="BodyTextBold">
    <w:name w:val="Body Text Bold"/>
    <w:basedOn w:val="BodyText"/>
    <w:qFormat/>
    <w:rsid w:val="00492669"/>
    <w:rPr>
      <w:b/>
    </w:rPr>
  </w:style>
  <w:style w:type="character" w:styleId="Hyperlink">
    <w:name w:val="Hyperlink"/>
    <w:basedOn w:val="DefaultParagraphFont"/>
    <w:uiPriority w:val="99"/>
    <w:unhideWhenUsed/>
    <w:rsid w:val="003E4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2824</Characters>
  <Application>Microsoft Office Word</Application>
  <DocSecurity>0</DocSecurity>
  <Lines>128</Lines>
  <Paragraphs>75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TLIA2021 Despatch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