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A1E" w:rsidP="00D74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TLIA2020 Replenish stock</w:t>
      </w:r>
      <w:r>
        <w:fldChar w:fldCharType="end"/>
      </w:r>
    </w:p>
    <w:p w:rsidR="00D74A1E" w:rsidP="00D74A1E">
      <w:pPr>
        <w:pStyle w:val="Version"/>
        <w:sectPr w:rsidSect="00090A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A2C" w:rsidP="00090A2C">
      <w:pPr>
        <w:pStyle w:val="SuperHeading"/>
      </w:pPr>
      <w:r w:rsidRPr="00090A2C">
        <w:t>TLIA2020 Replenish stock</w:t>
      </w:r>
    </w:p>
    <w:p w:rsidR="00000000" w:rsidRPr="00090A2C" w:rsidP="00090A2C">
      <w:pPr>
        <w:pStyle w:val="Heading1"/>
      </w:pPr>
      <w:bookmarkStart w:id="1" w:name="O_738994"/>
      <w:bookmarkEnd w:id="1"/>
      <w:r w:rsidRPr="00090A2C">
        <w:t>Modification History</w:t>
      </w:r>
    </w:p>
    <w:p w:rsidR="00D74A1E" w:rsidP="00D74A1E">
      <w:pPr>
        <w:pStyle w:val="BodyText"/>
      </w:pPr>
      <w:r w:rsidRPr="00090A2C">
        <w:t>Release 1. This is the first release of this unit of competency in the TLI Transport and Logistics Training Package.</w:t>
      </w:r>
    </w:p>
    <w:p w:rsidR="00000000" w:rsidRPr="00090A2C" w:rsidP="00090A2C">
      <w:pPr>
        <w:pStyle w:val="Heading1"/>
      </w:pPr>
      <w:bookmarkStart w:id="2" w:name="O_738995"/>
      <w:bookmarkEnd w:id="2"/>
      <w:r w:rsidRPr="00090A2C">
        <w:t>Application</w:t>
      </w:r>
    </w:p>
    <w:p w:rsidR="00000000" w:rsidRPr="00090A2C" w:rsidP="00D74A1E">
      <w:pPr>
        <w:pStyle w:val="BodyText"/>
      </w:pPr>
      <w:r w:rsidRPr="00090A2C">
        <w:t>This unit involves the skills and knowledge required to replenish stock in accordance with workplace require</w:t>
      </w:r>
      <w:r w:rsidRPr="00090A2C">
        <w:t xml:space="preserve">ments as part of work activities undertaken within the transport and logistics industry. </w:t>
      </w:r>
    </w:p>
    <w:p w:rsidR="00000000" w:rsidRPr="00090A2C" w:rsidP="00D74A1E">
      <w:pPr>
        <w:pStyle w:val="BodyText"/>
      </w:pPr>
      <w:r w:rsidRPr="00090A2C">
        <w:t>It includes applying product knowledge to participate in stock rotation activities, interpreting and filling replenishment requests, and completing all required stock</w:t>
      </w:r>
      <w:r w:rsidRPr="00090A2C">
        <w:t xml:space="preserve"> replenishment tasks.</w:t>
      </w:r>
    </w:p>
    <w:p w:rsidR="00000000" w:rsidRPr="00090A2C" w:rsidP="00D74A1E">
      <w:pPr>
        <w:pStyle w:val="BodyText"/>
      </w:pPr>
      <w:r w:rsidRPr="00090A2C">
        <w:t>Work is performed under some supervision generally within a team environment.</w:t>
      </w:r>
    </w:p>
    <w:p w:rsidR="00000000" w:rsidRPr="00090A2C" w:rsidP="00D74A1E">
      <w:pPr>
        <w:pStyle w:val="BodyText"/>
      </w:pPr>
      <w:r w:rsidRPr="00090A2C">
        <w:t>No licensing, legislative or certification requirements apply to this unit at the time of publication.</w:t>
      </w:r>
    </w:p>
    <w:p w:rsidR="00000000" w:rsidRPr="00090A2C" w:rsidP="00090A2C">
      <w:pPr>
        <w:pStyle w:val="Heading1"/>
      </w:pPr>
      <w:bookmarkStart w:id="3" w:name="O_738996"/>
      <w:bookmarkEnd w:id="3"/>
      <w:r w:rsidRPr="00090A2C">
        <w:t>Pre-requisite Unit</w:t>
      </w:r>
    </w:p>
    <w:p w:rsidR="00000000" w:rsidRPr="00090A2C" w:rsidP="00D74A1E">
      <w:pPr>
        <w:pStyle w:val="BodyText"/>
      </w:pPr>
      <w:r w:rsidRPr="00090A2C">
        <w:t>Not applicable.</w:t>
      </w:r>
    </w:p>
    <w:p w:rsidR="00000000" w:rsidRPr="00090A2C" w:rsidP="00090A2C">
      <w:pPr>
        <w:pStyle w:val="Heading1"/>
      </w:pPr>
      <w:bookmarkStart w:id="4" w:name="O_738997"/>
      <w:bookmarkEnd w:id="4"/>
      <w:r w:rsidRPr="00090A2C">
        <w:t>Competency Field</w:t>
      </w:r>
    </w:p>
    <w:p w:rsidR="00000000" w:rsidRPr="00090A2C" w:rsidP="00D74A1E">
      <w:pPr>
        <w:pStyle w:val="BodyText"/>
      </w:pPr>
      <w:r w:rsidRPr="00090A2C">
        <w:t>A ‒ Handling Cargo/Stock</w:t>
      </w:r>
    </w:p>
    <w:p w:rsidR="00000000" w:rsidRPr="00090A2C" w:rsidP="00090A2C">
      <w:pPr>
        <w:pStyle w:val="Heading1"/>
      </w:pPr>
      <w:bookmarkStart w:id="5" w:name="O_738998"/>
      <w:bookmarkEnd w:id="5"/>
      <w:r w:rsidRPr="00090A2C">
        <w:t>Unit Sector</w:t>
      </w:r>
    </w:p>
    <w:p w:rsidR="00000000" w:rsidRPr="00090A2C" w:rsidP="00D74A1E">
      <w:pPr>
        <w:pStyle w:val="BodyText"/>
      </w:pPr>
      <w:r w:rsidRPr="00090A2C">
        <w:t>Not applicable.</w:t>
      </w:r>
    </w:p>
    <w:p w:rsidR="00000000" w:rsidRPr="00090A2C" w:rsidP="00090A2C">
      <w:pPr>
        <w:pStyle w:val="Heading1"/>
      </w:pPr>
      <w:bookmarkStart w:id="6" w:name="O_738999"/>
      <w:bookmarkEnd w:id="6"/>
      <w:r w:rsidRPr="00090A2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3"/>
        <w:gridCol w:w="529"/>
        <w:gridCol w:w="6656"/>
      </w:tblGrid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2C" w:rsidP="00090A2C">
            <w:pPr>
              <w:pStyle w:val="BodyText"/>
            </w:pPr>
            <w:r w:rsidRPr="00090A2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rPr>
                <w:rStyle w:val="SpecialBold"/>
              </w:rPr>
              <w:t>PERFORMANCE CRITERIA</w:t>
            </w:r>
          </w:p>
        </w:tc>
      </w:tr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Performance criteria describe the performance needed to demonstrate achievement of the element.</w:t>
            </w:r>
          </w:p>
        </w:tc>
      </w:tr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2C" w:rsidP="00090A2C">
            <w:pPr>
              <w:pStyle w:val="BodyText"/>
            </w:pPr>
            <w:r w:rsidRPr="00090A2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rPr>
                <w:rStyle w:val="SpecialBold"/>
              </w:rPr>
              <w:t>Participate in stock rotation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Stock levels are counted against appropriate documentation</w:t>
            </w:r>
          </w:p>
        </w:tc>
      </w:tr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Stock levels are recorded and reported</w:t>
            </w:r>
          </w:p>
        </w:tc>
      </w:tr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Stocks are replenished, adjusted or rotated in accordance with workplace procedures</w:t>
            </w:r>
          </w:p>
        </w:tc>
      </w:tr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Stock re-ordering processes are activated when appropriate</w:t>
            </w:r>
          </w:p>
        </w:tc>
      </w:tr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Routine and non-routine problems with products or storage systems are repo</w:t>
            </w:r>
            <w:r w:rsidRPr="00090A2C">
              <w:t>rted in accordance with workplace procedures</w:t>
            </w:r>
          </w:p>
        </w:tc>
      </w:tr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2C" w:rsidP="00090A2C">
            <w:pPr>
              <w:pStyle w:val="BodyText"/>
            </w:pPr>
            <w:r w:rsidRPr="00090A2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rPr>
                <w:rStyle w:val="SpecialBold"/>
              </w:rPr>
              <w:t>Interpret and fill replenishment request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Order request documentation is interpreted</w:t>
            </w:r>
          </w:p>
        </w:tc>
      </w:tr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Product/s in order are noted and workplace location/s are identified</w:t>
            </w:r>
          </w:p>
        </w:tc>
      </w:tr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Workplace and product knowledge is used to plan sequence of work</w:t>
            </w:r>
          </w:p>
        </w:tc>
      </w:tr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Appropriate materials handling equipment is selected in accordance with workplace procedures and timeframes, and work health and safety (WHS)/occupational health and safety (OHS) regul</w:t>
            </w:r>
            <w:r w:rsidRPr="00090A2C">
              <w:t>ations</w:t>
            </w:r>
          </w:p>
        </w:tc>
      </w:tr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Required schedules for order movement and despatch or storage are identified</w:t>
            </w:r>
          </w:p>
        </w:tc>
      </w:tr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2C" w:rsidP="00090A2C">
            <w:pPr>
              <w:pStyle w:val="BodyText"/>
            </w:pPr>
            <w:r w:rsidRPr="00090A2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rPr>
                <w:rStyle w:val="SpecialBold"/>
              </w:rPr>
              <w:t>Complete stock replenishment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Products are sorted, assembled and consolidated in the appropriate storage areas</w:t>
            </w:r>
          </w:p>
        </w:tc>
      </w:tr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Work is checked in accordance with company procedures</w:t>
            </w:r>
          </w:p>
        </w:tc>
      </w:tr>
      <w:tr w:rsidTr="00D74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2C">
            <w:pPr>
              <w:pStyle w:val="BodyText"/>
              <w:rPr>
                <w:lang w:val="en-NZ"/>
              </w:rPr>
            </w:pPr>
            <w:r w:rsidRPr="00090A2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2C" w:rsidP="00090A2C">
            <w:pPr>
              <w:pStyle w:val="BodyText"/>
            </w:pPr>
            <w:r w:rsidRPr="00090A2C">
              <w:t>Documentation and records are completed in accordance with workplace procedures</w:t>
            </w:r>
          </w:p>
        </w:tc>
      </w:tr>
    </w:tbl>
    <w:p w:rsidR="00D74A1E" w:rsidP="00090A2C">
      <w:pPr>
        <w:pStyle w:val="BodyText"/>
      </w:pPr>
    </w:p>
    <w:p w:rsidR="00D74A1E" w:rsidP="00090A2C">
      <w:pPr>
        <w:pStyle w:val="BodyText"/>
      </w:pPr>
    </w:p>
    <w:p w:rsidR="00000000" w:rsidRPr="00090A2C" w:rsidP="00090A2C">
      <w:pPr>
        <w:pStyle w:val="Heading1"/>
      </w:pPr>
      <w:bookmarkStart w:id="7" w:name="O_739000"/>
      <w:bookmarkEnd w:id="7"/>
      <w:r w:rsidRPr="00090A2C">
        <w:t>Foundation Skills</w:t>
      </w:r>
    </w:p>
    <w:p w:rsidR="00D74A1E" w:rsidP="00D74A1E">
      <w:pPr>
        <w:pStyle w:val="BodyText"/>
      </w:pPr>
      <w:r w:rsidRPr="00090A2C">
        <w:t>Foundation skills essentia</w:t>
      </w:r>
      <w:r w:rsidRPr="00090A2C">
        <w:t>l to performance are explicit in the performance criteria of this unit of competency.</w:t>
      </w:r>
    </w:p>
    <w:p w:rsidR="00000000" w:rsidRPr="00090A2C" w:rsidP="00090A2C">
      <w:pPr>
        <w:pStyle w:val="Heading1"/>
      </w:pPr>
      <w:bookmarkStart w:id="8" w:name="O_739001"/>
      <w:bookmarkEnd w:id="8"/>
      <w:r w:rsidRPr="00090A2C">
        <w:t>Range of Conditions</w:t>
      </w:r>
    </w:p>
    <w:p w:rsidR="00000000" w:rsidRPr="00090A2C" w:rsidP="00D74A1E">
      <w:pPr>
        <w:pStyle w:val="BodyText"/>
      </w:pPr>
      <w:r w:rsidRPr="00090A2C">
        <w:t>Range is restricted to essential operating conditions and any other variables essential to the work environment.</w:t>
      </w:r>
    </w:p>
    <w:p w:rsidR="00D74A1E" w:rsidP="00D74A1E">
      <w:pPr>
        <w:pStyle w:val="BodyText"/>
      </w:pPr>
      <w:r w:rsidRPr="00090A2C">
        <w:t>Non-essential condi</w:t>
      </w:r>
      <w:r w:rsidRPr="00090A2C">
        <w:t>tions can be found in the Companion Volume Implementation Guide.</w:t>
      </w:r>
    </w:p>
    <w:p w:rsidR="00000000" w:rsidRPr="00090A2C" w:rsidP="00090A2C">
      <w:pPr>
        <w:pStyle w:val="Heading1"/>
      </w:pPr>
      <w:bookmarkStart w:id="9" w:name="O_739002"/>
      <w:bookmarkEnd w:id="9"/>
      <w:r w:rsidRPr="00090A2C">
        <w:t>Unit Mapping Information</w:t>
      </w:r>
    </w:p>
    <w:p w:rsidR="00D74A1E" w:rsidP="00D74A1E">
      <w:pPr>
        <w:pStyle w:val="BodyText"/>
      </w:pPr>
      <w:r w:rsidRPr="00090A2C">
        <w:t>This unit replaces and is equivalent to TLIA2020A Replenish stock.</w:t>
      </w:r>
    </w:p>
    <w:p w:rsidR="00000000" w:rsidRPr="00090A2C" w:rsidP="00090A2C">
      <w:pPr>
        <w:pStyle w:val="Heading1"/>
      </w:pPr>
      <w:bookmarkStart w:id="10" w:name="O_739009"/>
      <w:bookmarkEnd w:id="10"/>
      <w:r w:rsidRPr="00090A2C">
        <w:t>Links</w:t>
      </w:r>
    </w:p>
    <w:p w:rsidR="00000000" w:rsidRPr="00090A2C" w:rsidP="00D74A1E">
      <w:pPr>
        <w:pStyle w:val="BodyText"/>
      </w:pPr>
      <w:r w:rsidRPr="00090A2C">
        <w:t>Companion Volume implementation guides are found in VETNe</w:t>
      </w:r>
      <w:r w:rsidRPr="00090A2C">
        <w:t xml:space="preserve">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066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90A2C" w:rsidP="00090A2C"/>
    <w:sectPr w:rsidSect="00090A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2C" w:rsidRPr="00D74A1E" w:rsidP="00D74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1E" w:rsidP="00090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4A1E" w:rsidP="00090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4A1E" w:rsidP="00090A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A2C" w:rsidRPr="00D74A1E" w:rsidP="00D74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1E" w:rsidRPr="002D2AF8" w:rsidP="00090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TLIA2020 Replenish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74A1E" w:rsidP="00090A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A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A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A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A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A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A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A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A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A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A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A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A2C"/>
  </w:style>
  <w:style w:type="character" w:customStyle="1" w:styleId="Heading1Char">
    <w:name w:val="Heading 1 Char"/>
    <w:basedOn w:val="DefaultParagraphFont"/>
    <w:link w:val="Heading1"/>
    <w:rsid w:val="00090A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A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A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90A2C"/>
    <w:rPr>
      <w:b/>
      <w:spacing w:val="0"/>
    </w:rPr>
  </w:style>
  <w:style w:type="paragraph" w:customStyle="1" w:styleId="SuperHeading">
    <w:name w:val="SuperHeading"/>
    <w:basedOn w:val="Normal"/>
    <w:rsid w:val="00090A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A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0A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A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A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A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A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A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A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A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A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A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A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A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A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A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A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0A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0A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A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A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A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0A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0A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A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A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A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A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A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A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A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A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A2C"/>
    <w:rPr>
      <w:i/>
    </w:rPr>
  </w:style>
  <w:style w:type="paragraph" w:styleId="Caption">
    <w:name w:val="caption"/>
    <w:basedOn w:val="BodyText"/>
    <w:next w:val="Normal"/>
    <w:qFormat/>
    <w:rsid w:val="00090A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A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A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A2C"/>
  </w:style>
  <w:style w:type="paragraph" w:styleId="TableofFigures">
    <w:name w:val="table of figures"/>
    <w:basedOn w:val="Normal"/>
    <w:next w:val="Normal"/>
    <w:semiHidden/>
    <w:rsid w:val="00090A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A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0A2C"/>
    <w:rPr>
      <w:rFonts w:ascii="Wingdings" w:hAnsi="Wingdings"/>
    </w:rPr>
  </w:style>
  <w:style w:type="paragraph" w:customStyle="1" w:styleId="TableHeading">
    <w:name w:val="Table Heading"/>
    <w:basedOn w:val="HeadingBase"/>
    <w:rsid w:val="00090A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A2C"/>
    <w:rPr>
      <w:color w:val="0033CC"/>
      <w:u w:val="none"/>
    </w:rPr>
  </w:style>
  <w:style w:type="paragraph" w:customStyle="1" w:styleId="BodyTextRight">
    <w:name w:val="Body Text Right"/>
    <w:basedOn w:val="BodyText"/>
    <w:rsid w:val="00090A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A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A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A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A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A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A2C"/>
    <w:rPr>
      <w:sz w:val="32"/>
    </w:rPr>
  </w:style>
  <w:style w:type="paragraph" w:customStyle="1" w:styleId="HeadingProcedure">
    <w:name w:val="Heading Procedure"/>
    <w:basedOn w:val="HeadingBase"/>
    <w:next w:val="Normal"/>
    <w:rsid w:val="00090A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A2C"/>
    <w:pPr>
      <w:spacing w:before="60" w:after="60"/>
    </w:pPr>
  </w:style>
  <w:style w:type="paragraph" w:styleId="ListContinue">
    <w:name w:val="List Continue"/>
    <w:basedOn w:val="List"/>
    <w:rsid w:val="00090A2C"/>
    <w:pPr>
      <w:ind w:firstLine="0"/>
    </w:pPr>
  </w:style>
  <w:style w:type="paragraph" w:customStyle="1" w:styleId="ListNote">
    <w:name w:val="List Note"/>
    <w:basedOn w:val="List"/>
    <w:rsid w:val="00090A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A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A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A2C"/>
    <w:rPr>
      <w:rFonts w:ascii="Courier New" w:hAnsi="Courier New"/>
    </w:rPr>
  </w:style>
  <w:style w:type="paragraph" w:customStyle="1" w:styleId="NoteBullet">
    <w:name w:val="Note Bullet"/>
    <w:basedOn w:val="Note"/>
    <w:rsid w:val="00090A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A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A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A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A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0A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A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A2C"/>
    <w:rPr>
      <w:b/>
      <w:smallCaps/>
    </w:rPr>
  </w:style>
  <w:style w:type="paragraph" w:customStyle="1" w:styleId="TableListNumber">
    <w:name w:val="Table List Number"/>
    <w:basedOn w:val="ListNumber"/>
    <w:rsid w:val="00090A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A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A2C"/>
    <w:pPr>
      <w:numPr>
        <w:numId w:val="7"/>
      </w:numPr>
    </w:pPr>
  </w:style>
  <w:style w:type="paragraph" w:customStyle="1" w:styleId="ListAlpha2">
    <w:name w:val="List Alpha 2"/>
    <w:basedOn w:val="List2"/>
    <w:rsid w:val="00090A2C"/>
    <w:pPr>
      <w:numPr>
        <w:numId w:val="6"/>
      </w:numPr>
    </w:pPr>
  </w:style>
  <w:style w:type="paragraph" w:styleId="List2">
    <w:name w:val="List 2"/>
    <w:basedOn w:val="BodyText"/>
    <w:rsid w:val="00090A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A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A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A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A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A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0A2C"/>
    <w:pPr>
      <w:numPr>
        <w:numId w:val="2"/>
      </w:numPr>
    </w:pPr>
  </w:style>
  <w:style w:type="paragraph" w:styleId="ListContinue2">
    <w:name w:val="List Continue 2"/>
    <w:basedOn w:val="List2"/>
    <w:rsid w:val="00090A2C"/>
    <w:pPr>
      <w:ind w:firstLine="0"/>
    </w:pPr>
  </w:style>
  <w:style w:type="paragraph" w:styleId="ListContinue3">
    <w:name w:val="List Continue 3"/>
    <w:basedOn w:val="List3"/>
    <w:rsid w:val="00090A2C"/>
    <w:pPr>
      <w:ind w:left="1021" w:firstLine="0"/>
    </w:pPr>
  </w:style>
  <w:style w:type="paragraph" w:styleId="ListContinue4">
    <w:name w:val="List Continue 4"/>
    <w:basedOn w:val="List4"/>
    <w:rsid w:val="00090A2C"/>
    <w:pPr>
      <w:ind w:firstLine="0"/>
    </w:pPr>
  </w:style>
  <w:style w:type="paragraph" w:styleId="ListContinue5">
    <w:name w:val="List Continue 5"/>
    <w:basedOn w:val="List5"/>
    <w:rsid w:val="00090A2C"/>
    <w:pPr>
      <w:ind w:firstLine="0"/>
    </w:pPr>
  </w:style>
  <w:style w:type="paragraph" w:styleId="ListNumber3">
    <w:name w:val="List Number 3"/>
    <w:basedOn w:val="List3"/>
    <w:rsid w:val="00090A2C"/>
    <w:pPr>
      <w:numPr>
        <w:numId w:val="3"/>
      </w:numPr>
    </w:pPr>
  </w:style>
  <w:style w:type="paragraph" w:styleId="ListNumber4">
    <w:name w:val="List Number 4"/>
    <w:basedOn w:val="List4"/>
    <w:rsid w:val="00090A2C"/>
    <w:pPr>
      <w:numPr>
        <w:numId w:val="4"/>
      </w:numPr>
    </w:pPr>
  </w:style>
  <w:style w:type="paragraph" w:styleId="ListNumber5">
    <w:name w:val="List Number 5"/>
    <w:basedOn w:val="List5"/>
    <w:rsid w:val="00090A2C"/>
    <w:pPr>
      <w:numPr>
        <w:numId w:val="5"/>
      </w:numPr>
    </w:pPr>
  </w:style>
  <w:style w:type="paragraph" w:styleId="BlockText">
    <w:name w:val="Block Text"/>
    <w:basedOn w:val="Normal"/>
    <w:rsid w:val="00090A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A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A2C"/>
    <w:rPr>
      <w:sz w:val="16"/>
      <w:vertAlign w:val="superscript"/>
    </w:rPr>
  </w:style>
  <w:style w:type="character" w:customStyle="1" w:styleId="Symbols">
    <w:name w:val="Symbols"/>
    <w:basedOn w:val="DefaultParagraphFont"/>
    <w:rsid w:val="00090A2C"/>
    <w:rPr>
      <w:rFonts w:ascii="Symbol" w:hAnsi="Symbol"/>
    </w:rPr>
  </w:style>
  <w:style w:type="character" w:customStyle="1" w:styleId="MenuOptions">
    <w:name w:val="Menu Options"/>
    <w:basedOn w:val="DefaultParagraphFont"/>
    <w:rsid w:val="00090A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A2C"/>
    <w:rPr>
      <w:b/>
    </w:rPr>
  </w:style>
  <w:style w:type="character" w:customStyle="1" w:styleId="Underlined">
    <w:name w:val="Underlined"/>
    <w:basedOn w:val="DefaultParagraphFont"/>
    <w:rsid w:val="00090A2C"/>
    <w:rPr>
      <w:u w:val="single"/>
    </w:rPr>
  </w:style>
  <w:style w:type="paragraph" w:customStyle="1" w:styleId="TableBodyTextRight">
    <w:name w:val="Table Body Text Right"/>
    <w:basedOn w:val="TableBodyText"/>
    <w:rsid w:val="00090A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A2C"/>
    <w:rPr>
      <w:sz w:val="18"/>
    </w:rPr>
  </w:style>
  <w:style w:type="paragraph" w:customStyle="1" w:styleId="BodySmallRight">
    <w:name w:val="Body Small Right"/>
    <w:basedOn w:val="BodyTextRight"/>
    <w:rsid w:val="00090A2C"/>
    <w:rPr>
      <w:sz w:val="18"/>
      <w:szCs w:val="18"/>
    </w:rPr>
  </w:style>
  <w:style w:type="paragraph" w:customStyle="1" w:styleId="MarginEdition">
    <w:name w:val="Margin Edition"/>
    <w:basedOn w:val="MarginNote"/>
    <w:rsid w:val="00090A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A2C"/>
    <w:rPr>
      <w:sz w:val="2"/>
      <w:szCs w:val="2"/>
    </w:rPr>
  </w:style>
  <w:style w:type="character" w:customStyle="1" w:styleId="Small">
    <w:name w:val="Small"/>
    <w:basedOn w:val="DefaultParagraphFont"/>
    <w:rsid w:val="00090A2C"/>
    <w:rPr>
      <w:sz w:val="16"/>
    </w:rPr>
  </w:style>
  <w:style w:type="paragraph" w:customStyle="1" w:styleId="WideTable">
    <w:name w:val="Wide Table"/>
    <w:basedOn w:val="Normal"/>
    <w:rsid w:val="00090A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A2C"/>
  </w:style>
  <w:style w:type="paragraph" w:styleId="Quote">
    <w:name w:val="Quote"/>
    <w:basedOn w:val="Heading1"/>
    <w:link w:val="QuoteChar"/>
    <w:qFormat/>
    <w:rsid w:val="00090A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A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A2C"/>
    <w:pPr>
      <w:pageBreakBefore/>
    </w:pPr>
  </w:style>
  <w:style w:type="paragraph" w:customStyle="1" w:styleId="Border">
    <w:name w:val="Border"/>
    <w:basedOn w:val="Normal"/>
    <w:qFormat/>
    <w:rsid w:val="00090A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A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A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A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A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A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A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A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A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A2C"/>
    <w:rPr>
      <w:u w:val="single"/>
    </w:rPr>
  </w:style>
  <w:style w:type="character" w:customStyle="1" w:styleId="BoldandItalics">
    <w:name w:val="Bold and Italics"/>
    <w:qFormat/>
    <w:rsid w:val="00090A2C"/>
    <w:rPr>
      <w:b/>
      <w:i/>
      <w:u w:val="none"/>
    </w:rPr>
  </w:style>
  <w:style w:type="paragraph" w:styleId="BalloonText">
    <w:name w:val="Balloon Text"/>
    <w:basedOn w:val="Normal"/>
    <w:link w:val="BalloonTextChar"/>
    <w:rsid w:val="00090A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A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A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A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A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A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A2C"/>
    <w:pPr>
      <w:spacing w:before="0" w:after="0"/>
    </w:pPr>
  </w:style>
  <w:style w:type="paragraph" w:customStyle="1" w:styleId="BodyTextBold">
    <w:name w:val="Body Text Bold"/>
    <w:basedOn w:val="BodyText"/>
    <w:qFormat/>
    <w:rsid w:val="00090A2C"/>
    <w:rPr>
      <w:b/>
    </w:rPr>
  </w:style>
  <w:style w:type="character" w:styleId="Hyperlink">
    <w:name w:val="Hyperlink"/>
    <w:basedOn w:val="DefaultParagraphFont"/>
    <w:uiPriority w:val="99"/>
    <w:unhideWhenUsed/>
    <w:rsid w:val="00D74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412</Words>
  <Characters>2661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TLIA2020 Replenish stock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2023-12-19T06:40:00Z</dcterms:created>
  <dcterms:modified xsi:type="dcterms:W3CDTF">2023-12-19T06:41:00Z</dcterms:modified>
</cp:coreProperties>
</file>