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6C9" w:rsidP="00926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TLIA2014 Use product knowledge to complete work operations</w:t>
      </w:r>
      <w:r>
        <w:fldChar w:fldCharType="end"/>
      </w:r>
    </w:p>
    <w:p w:rsidR="009266C9" w:rsidP="009266C9">
      <w:pPr>
        <w:pStyle w:val="Version"/>
        <w:sectPr w:rsidSect="006F6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98" w:rsidP="006F6298">
      <w:pPr>
        <w:pStyle w:val="SuperHeading"/>
      </w:pPr>
      <w:r w:rsidRPr="006F6298">
        <w:t>TLIA2014 Use product knowledge to complete work operations</w:t>
      </w:r>
    </w:p>
    <w:p w:rsidR="00000000" w:rsidRPr="006F6298" w:rsidP="006F6298">
      <w:pPr>
        <w:pStyle w:val="Heading1"/>
      </w:pPr>
      <w:bookmarkStart w:id="1" w:name="O_738975"/>
      <w:bookmarkEnd w:id="1"/>
      <w:r w:rsidRPr="006F6298">
        <w:t>Modification History</w:t>
      </w:r>
    </w:p>
    <w:p w:rsidR="009266C9" w:rsidP="009266C9">
      <w:pPr>
        <w:pStyle w:val="BodyText"/>
      </w:pPr>
      <w:r w:rsidRPr="006F6298">
        <w:t>Release 1. This is the first release of this unit of competency in the TLI Transport and Logistics Training Package.</w:t>
      </w:r>
    </w:p>
    <w:p w:rsidR="00000000" w:rsidRPr="006F6298" w:rsidP="006F6298">
      <w:pPr>
        <w:pStyle w:val="Heading1"/>
      </w:pPr>
      <w:bookmarkStart w:id="2" w:name="O_738976"/>
      <w:bookmarkEnd w:id="2"/>
      <w:r w:rsidRPr="006F6298">
        <w:t>Application</w:t>
      </w:r>
    </w:p>
    <w:p w:rsidR="00000000" w:rsidRPr="006F6298" w:rsidP="009266C9">
      <w:pPr>
        <w:pStyle w:val="BodyText"/>
      </w:pPr>
      <w:r w:rsidRPr="006F6298">
        <w:t>This unit involves the skills and knowledge required to use product know</w:t>
      </w:r>
      <w:r w:rsidRPr="006F6298">
        <w:t>ledge to complete work operations in accordance with workplace requirements and relevant regulations, as part of work activities within the transport and logistics industries.</w:t>
      </w:r>
    </w:p>
    <w:p w:rsidR="00000000" w:rsidRPr="006F6298" w:rsidP="009266C9">
      <w:pPr>
        <w:pStyle w:val="BodyText"/>
      </w:pPr>
      <w:r w:rsidRPr="006F6298">
        <w:t>It includes identifying products in a subsection of a warehouse or other storage</w:t>
      </w:r>
      <w:r w:rsidRPr="006F6298">
        <w:t xml:space="preserve"> area, examining quality, reporting on products, as well as using inventory and labelling systems to identify and locate products.</w:t>
      </w:r>
    </w:p>
    <w:p w:rsidR="00000000" w:rsidRPr="006F6298" w:rsidP="009266C9">
      <w:pPr>
        <w:pStyle w:val="BodyText"/>
      </w:pPr>
      <w:r w:rsidRPr="006F6298">
        <w:t xml:space="preserve">Work is performed under some supervision generally within a team environment. </w:t>
      </w:r>
    </w:p>
    <w:p w:rsidR="009266C9" w:rsidP="009266C9">
      <w:pPr>
        <w:pStyle w:val="BodyText"/>
      </w:pPr>
      <w:r w:rsidRPr="006F6298">
        <w:t>No licensing, legislative or certification req</w:t>
      </w:r>
      <w:r w:rsidRPr="006F6298">
        <w:t>uirements apply to this unit at the time of publication.</w:t>
      </w:r>
    </w:p>
    <w:p w:rsidR="00000000" w:rsidRPr="006F6298" w:rsidP="006F6298">
      <w:pPr>
        <w:pStyle w:val="Heading1"/>
      </w:pPr>
      <w:bookmarkStart w:id="3" w:name="O_738977"/>
      <w:bookmarkEnd w:id="3"/>
      <w:r w:rsidRPr="006F6298">
        <w:t>Pre-requisite Unit</w:t>
      </w:r>
    </w:p>
    <w:p w:rsidR="00000000" w:rsidRPr="006F6298" w:rsidP="009266C9">
      <w:pPr>
        <w:pStyle w:val="BodyText"/>
      </w:pPr>
      <w:r w:rsidRPr="006F6298">
        <w:t>Not applicable.</w:t>
      </w:r>
    </w:p>
    <w:p w:rsidR="00000000" w:rsidRPr="006F6298" w:rsidP="006F6298">
      <w:pPr>
        <w:pStyle w:val="Heading1"/>
      </w:pPr>
      <w:bookmarkStart w:id="4" w:name="O_738978"/>
      <w:bookmarkEnd w:id="4"/>
      <w:r w:rsidRPr="006F6298">
        <w:t>Competency Field</w:t>
      </w:r>
    </w:p>
    <w:p w:rsidR="009266C9" w:rsidP="009266C9">
      <w:pPr>
        <w:pStyle w:val="BodyText"/>
      </w:pPr>
      <w:r w:rsidRPr="006F6298">
        <w:t>A ‒ Handling Cargo/Stock</w:t>
      </w:r>
    </w:p>
    <w:p w:rsidR="00000000" w:rsidRPr="006F6298" w:rsidP="006F6298">
      <w:pPr>
        <w:pStyle w:val="Heading1"/>
      </w:pPr>
      <w:bookmarkStart w:id="5" w:name="O_738979"/>
      <w:bookmarkEnd w:id="5"/>
      <w:r w:rsidRPr="006F6298">
        <w:t>Unit Sector</w:t>
      </w:r>
    </w:p>
    <w:p w:rsidR="00000000" w:rsidRPr="006F6298" w:rsidP="009266C9">
      <w:pPr>
        <w:pStyle w:val="BodyText"/>
      </w:pPr>
      <w:r w:rsidRPr="006F6298">
        <w:t>Not applicable.</w:t>
      </w:r>
    </w:p>
    <w:p w:rsidR="00000000" w:rsidRPr="006F6298" w:rsidP="006F6298">
      <w:pPr>
        <w:pStyle w:val="Heading1"/>
      </w:pPr>
      <w:bookmarkStart w:id="6" w:name="O_738980"/>
      <w:bookmarkEnd w:id="6"/>
      <w:r w:rsidRPr="006F6298">
        <w:t>Elements and Performance</w:t>
      </w:r>
      <w:r w:rsidRPr="006F6298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7"/>
        <w:gridCol w:w="1"/>
        <w:gridCol w:w="535"/>
        <w:gridCol w:w="6621"/>
      </w:tblGrid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98" w:rsidP="006F6298">
            <w:pPr>
              <w:pStyle w:val="BodyText"/>
            </w:pPr>
            <w:r w:rsidRPr="006F629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rPr>
                <w:rStyle w:val="SpecialBold"/>
              </w:rPr>
              <w:t>PERFORMANCE CRITERIA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Performance criteria describe the performance needed to demonstrate achievement of the element.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98" w:rsidP="006F6298">
            <w:pPr>
              <w:pStyle w:val="BodyText"/>
            </w:pPr>
            <w:r w:rsidRPr="006F629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rPr>
                <w:rStyle w:val="SpecialBold"/>
              </w:rPr>
              <w:t xml:space="preserve">Identify products in </w:t>
            </w:r>
            <w:r w:rsidRPr="006F6298">
              <w:rPr>
                <w:rStyle w:val="SpecialBold"/>
              </w:rPr>
              <w:t>a subsection of a warehouse or other storage area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Products are identified against specified criteria in accordance with workplace procedures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Storage and handling characteristics are identified and applied consistently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Products are described to internal customers identifying features that may affect location, safety or storage requirements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98" w:rsidP="006F6298">
            <w:pPr>
              <w:pStyle w:val="BodyText"/>
            </w:pPr>
            <w:r w:rsidRPr="006F629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rPr>
                <w:rStyle w:val="SpecialBold"/>
              </w:rPr>
              <w:t>Examine quality and report on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Products are inspected in accordance with workplace quality assurance procedures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Workplace procedures are followed to replace, return or dispose of stock/products that are not useable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Non-conforming products are recorded/reported in accordance with workplace procedures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98" w:rsidP="006F6298">
            <w:pPr>
              <w:pStyle w:val="BodyText"/>
            </w:pPr>
            <w:r w:rsidRPr="006F629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rPr>
                <w:rStyle w:val="SpecialBold"/>
              </w:rPr>
              <w:t>Use inventory and labelling systems to identify and loca</w:t>
            </w:r>
            <w:r w:rsidRPr="006F6298">
              <w:rPr>
                <w:rStyle w:val="SpecialBold"/>
              </w:rPr>
              <w:t>te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Inventory and labelling systems are used to locate products within the workplace</w:t>
            </w:r>
          </w:p>
        </w:tc>
      </w:tr>
      <w:tr w:rsidTr="009266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98">
            <w:pPr>
              <w:pStyle w:val="BodyText"/>
              <w:rPr>
                <w:lang w:val="en-NZ"/>
              </w:rPr>
            </w:pPr>
            <w:r w:rsidRPr="006F629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98" w:rsidP="006F6298">
            <w:pPr>
              <w:pStyle w:val="BodyText"/>
            </w:pPr>
            <w:r w:rsidRPr="006F6298">
              <w:t>Goods are physically located and identified</w:t>
            </w:r>
          </w:p>
        </w:tc>
      </w:tr>
    </w:tbl>
    <w:p w:rsidR="009266C9" w:rsidP="006F6298">
      <w:pPr>
        <w:pStyle w:val="BodyText"/>
      </w:pPr>
    </w:p>
    <w:p w:rsidR="009266C9" w:rsidP="006F6298">
      <w:pPr>
        <w:pStyle w:val="BodyText"/>
      </w:pPr>
    </w:p>
    <w:p w:rsidR="00000000" w:rsidRPr="006F6298" w:rsidP="006F6298">
      <w:pPr>
        <w:pStyle w:val="Heading1"/>
      </w:pPr>
      <w:bookmarkStart w:id="7" w:name="O_738981"/>
      <w:bookmarkEnd w:id="7"/>
      <w:r w:rsidRPr="006F6298">
        <w:t>Foundation Skills</w:t>
      </w:r>
    </w:p>
    <w:p w:rsidR="009266C9" w:rsidP="009266C9">
      <w:pPr>
        <w:pStyle w:val="BodyText"/>
      </w:pPr>
      <w:r w:rsidRPr="006F6298">
        <w:t>Foundation skills essential to performance are explicit in the performance criteria of this unit of competency.</w:t>
      </w:r>
    </w:p>
    <w:p w:rsidR="00000000" w:rsidRPr="006F6298" w:rsidP="006F6298">
      <w:pPr>
        <w:pStyle w:val="Heading1"/>
      </w:pPr>
      <w:bookmarkStart w:id="8" w:name="O_738982"/>
      <w:bookmarkEnd w:id="8"/>
      <w:r w:rsidRPr="006F6298">
        <w:t>Range of Conditions</w:t>
      </w:r>
    </w:p>
    <w:p w:rsidR="00000000" w:rsidRPr="006F6298" w:rsidP="009266C9">
      <w:pPr>
        <w:pStyle w:val="BodyText"/>
      </w:pPr>
      <w:r w:rsidRPr="006F6298">
        <w:t>Range is restricted to essential operating conditions and any other variables essential to the work environment.</w:t>
      </w:r>
    </w:p>
    <w:p w:rsidR="009266C9" w:rsidP="009266C9">
      <w:pPr>
        <w:pStyle w:val="BodyText"/>
      </w:pPr>
      <w:r w:rsidRPr="006F6298">
        <w:t>Non-essential conditions can be found in the Companion Volume Implementation Guide.</w:t>
      </w:r>
    </w:p>
    <w:p w:rsidR="00000000" w:rsidRPr="006F6298" w:rsidP="006F6298">
      <w:pPr>
        <w:pStyle w:val="Heading1"/>
      </w:pPr>
      <w:bookmarkStart w:id="9" w:name="O_738983"/>
      <w:bookmarkEnd w:id="9"/>
      <w:r w:rsidRPr="006F6298">
        <w:t>Unit Mapping Information</w:t>
      </w:r>
    </w:p>
    <w:p w:rsidR="00000000" w:rsidRPr="006F6298" w:rsidP="009266C9">
      <w:pPr>
        <w:pStyle w:val="BodyText"/>
      </w:pPr>
      <w:r w:rsidRPr="006F6298">
        <w:t>This unit replac</w:t>
      </w:r>
      <w:r w:rsidRPr="006F6298">
        <w:t>es and is equivalent to TLIA2014A Use product knowledge to complete work operations.</w:t>
      </w:r>
    </w:p>
    <w:p w:rsidR="00000000" w:rsidRPr="006F6298" w:rsidP="006F6298">
      <w:pPr>
        <w:pStyle w:val="Heading1"/>
      </w:pPr>
      <w:bookmarkStart w:id="10" w:name="O_738990"/>
      <w:bookmarkEnd w:id="10"/>
      <w:r w:rsidRPr="006F6298">
        <w:t>Links</w:t>
      </w:r>
    </w:p>
    <w:p w:rsidR="00000000" w:rsidRPr="006F6298" w:rsidP="009266C9">
      <w:pPr>
        <w:pStyle w:val="BodyText"/>
      </w:pPr>
      <w:r w:rsidRPr="006F62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51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6298" w:rsidP="006F6298"/>
    <w:sectPr w:rsidSect="006F62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98" w:rsidRPr="009266C9" w:rsidP="00926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C9" w:rsidP="006F6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6C9" w:rsidP="006F6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66C9" w:rsidP="006F6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98" w:rsidRPr="009266C9" w:rsidP="00926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C9" w:rsidRPr="002D2AF8" w:rsidP="006F6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TLIA2014 Use product knowledge to complete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266C9" w:rsidP="006F6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98"/>
  </w:style>
  <w:style w:type="character" w:customStyle="1" w:styleId="Heading1Char">
    <w:name w:val="Heading 1 Char"/>
    <w:basedOn w:val="DefaultParagraphFont"/>
    <w:link w:val="Heading1"/>
    <w:rsid w:val="006F6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6298"/>
    <w:rPr>
      <w:b/>
      <w:spacing w:val="0"/>
    </w:rPr>
  </w:style>
  <w:style w:type="paragraph" w:customStyle="1" w:styleId="SuperHeading">
    <w:name w:val="SuperHeading"/>
    <w:basedOn w:val="Normal"/>
    <w:rsid w:val="006F6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2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2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6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2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298"/>
    <w:rPr>
      <w:i/>
    </w:rPr>
  </w:style>
  <w:style w:type="paragraph" w:styleId="Caption">
    <w:name w:val="caption"/>
    <w:basedOn w:val="BodyText"/>
    <w:next w:val="Normal"/>
    <w:qFormat/>
    <w:rsid w:val="006F6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98"/>
  </w:style>
  <w:style w:type="paragraph" w:styleId="TableofFigures">
    <w:name w:val="table of figures"/>
    <w:basedOn w:val="Normal"/>
    <w:next w:val="Normal"/>
    <w:semiHidden/>
    <w:rsid w:val="006F6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6298"/>
    <w:rPr>
      <w:rFonts w:ascii="Wingdings" w:hAnsi="Wingdings"/>
    </w:rPr>
  </w:style>
  <w:style w:type="paragraph" w:customStyle="1" w:styleId="TableHeading">
    <w:name w:val="Table Heading"/>
    <w:basedOn w:val="HeadingBase"/>
    <w:rsid w:val="006F6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98"/>
    <w:rPr>
      <w:color w:val="0033CC"/>
      <w:u w:val="none"/>
    </w:rPr>
  </w:style>
  <w:style w:type="paragraph" w:customStyle="1" w:styleId="BodyTextRight">
    <w:name w:val="Body Text Right"/>
    <w:basedOn w:val="BodyText"/>
    <w:rsid w:val="006F6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98"/>
    <w:rPr>
      <w:sz w:val="32"/>
    </w:rPr>
  </w:style>
  <w:style w:type="paragraph" w:customStyle="1" w:styleId="HeadingProcedure">
    <w:name w:val="Heading Procedure"/>
    <w:basedOn w:val="HeadingBase"/>
    <w:next w:val="Normal"/>
    <w:rsid w:val="006F6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98"/>
    <w:pPr>
      <w:spacing w:before="60" w:after="60"/>
    </w:pPr>
  </w:style>
  <w:style w:type="paragraph" w:styleId="ListContinue">
    <w:name w:val="List Continue"/>
    <w:basedOn w:val="List"/>
    <w:rsid w:val="006F6298"/>
    <w:pPr>
      <w:ind w:firstLine="0"/>
    </w:pPr>
  </w:style>
  <w:style w:type="paragraph" w:customStyle="1" w:styleId="ListNote">
    <w:name w:val="List Note"/>
    <w:basedOn w:val="List"/>
    <w:rsid w:val="006F6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98"/>
    <w:rPr>
      <w:rFonts w:ascii="Courier New" w:hAnsi="Courier New"/>
    </w:rPr>
  </w:style>
  <w:style w:type="paragraph" w:customStyle="1" w:styleId="NoteBullet">
    <w:name w:val="Note Bullet"/>
    <w:basedOn w:val="Note"/>
    <w:rsid w:val="006F6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6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98"/>
    <w:rPr>
      <w:b/>
      <w:smallCaps/>
    </w:rPr>
  </w:style>
  <w:style w:type="paragraph" w:customStyle="1" w:styleId="TableListNumber">
    <w:name w:val="Table List Number"/>
    <w:basedOn w:val="ListNumber"/>
    <w:rsid w:val="006F6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98"/>
    <w:pPr>
      <w:numPr>
        <w:numId w:val="7"/>
      </w:numPr>
    </w:pPr>
  </w:style>
  <w:style w:type="paragraph" w:customStyle="1" w:styleId="ListAlpha2">
    <w:name w:val="List Alpha 2"/>
    <w:basedOn w:val="List2"/>
    <w:rsid w:val="006F6298"/>
    <w:pPr>
      <w:numPr>
        <w:numId w:val="6"/>
      </w:numPr>
    </w:pPr>
  </w:style>
  <w:style w:type="paragraph" w:styleId="List2">
    <w:name w:val="List 2"/>
    <w:basedOn w:val="BodyText"/>
    <w:rsid w:val="006F6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2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2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6298"/>
    <w:pPr>
      <w:numPr>
        <w:numId w:val="2"/>
      </w:numPr>
    </w:pPr>
  </w:style>
  <w:style w:type="paragraph" w:styleId="ListContinue2">
    <w:name w:val="List Continue 2"/>
    <w:basedOn w:val="List2"/>
    <w:rsid w:val="006F6298"/>
    <w:pPr>
      <w:ind w:firstLine="0"/>
    </w:pPr>
  </w:style>
  <w:style w:type="paragraph" w:styleId="ListContinue3">
    <w:name w:val="List Continue 3"/>
    <w:basedOn w:val="List3"/>
    <w:rsid w:val="006F6298"/>
    <w:pPr>
      <w:ind w:left="1021" w:firstLine="0"/>
    </w:pPr>
  </w:style>
  <w:style w:type="paragraph" w:styleId="ListContinue4">
    <w:name w:val="List Continue 4"/>
    <w:basedOn w:val="List4"/>
    <w:rsid w:val="006F6298"/>
    <w:pPr>
      <w:ind w:firstLine="0"/>
    </w:pPr>
  </w:style>
  <w:style w:type="paragraph" w:styleId="ListContinue5">
    <w:name w:val="List Continue 5"/>
    <w:basedOn w:val="List5"/>
    <w:rsid w:val="006F6298"/>
    <w:pPr>
      <w:ind w:firstLine="0"/>
    </w:pPr>
  </w:style>
  <w:style w:type="paragraph" w:styleId="ListNumber3">
    <w:name w:val="List Number 3"/>
    <w:basedOn w:val="List3"/>
    <w:rsid w:val="006F6298"/>
    <w:pPr>
      <w:numPr>
        <w:numId w:val="3"/>
      </w:numPr>
    </w:pPr>
  </w:style>
  <w:style w:type="paragraph" w:styleId="ListNumber4">
    <w:name w:val="List Number 4"/>
    <w:basedOn w:val="List4"/>
    <w:rsid w:val="006F6298"/>
    <w:pPr>
      <w:numPr>
        <w:numId w:val="4"/>
      </w:numPr>
    </w:pPr>
  </w:style>
  <w:style w:type="paragraph" w:styleId="ListNumber5">
    <w:name w:val="List Number 5"/>
    <w:basedOn w:val="List5"/>
    <w:rsid w:val="006F6298"/>
    <w:pPr>
      <w:numPr>
        <w:numId w:val="5"/>
      </w:numPr>
    </w:pPr>
  </w:style>
  <w:style w:type="paragraph" w:styleId="BlockText">
    <w:name w:val="Block Text"/>
    <w:basedOn w:val="Normal"/>
    <w:rsid w:val="006F6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98"/>
    <w:rPr>
      <w:sz w:val="16"/>
      <w:vertAlign w:val="superscript"/>
    </w:rPr>
  </w:style>
  <w:style w:type="character" w:customStyle="1" w:styleId="Symbols">
    <w:name w:val="Symbols"/>
    <w:basedOn w:val="DefaultParagraphFont"/>
    <w:rsid w:val="006F6298"/>
    <w:rPr>
      <w:rFonts w:ascii="Symbol" w:hAnsi="Symbol"/>
    </w:rPr>
  </w:style>
  <w:style w:type="character" w:customStyle="1" w:styleId="MenuOptions">
    <w:name w:val="Menu Options"/>
    <w:basedOn w:val="DefaultParagraphFont"/>
    <w:rsid w:val="006F6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98"/>
    <w:rPr>
      <w:b/>
    </w:rPr>
  </w:style>
  <w:style w:type="character" w:customStyle="1" w:styleId="Underlined">
    <w:name w:val="Underlined"/>
    <w:basedOn w:val="DefaultParagraphFont"/>
    <w:rsid w:val="006F6298"/>
    <w:rPr>
      <w:u w:val="single"/>
    </w:rPr>
  </w:style>
  <w:style w:type="paragraph" w:customStyle="1" w:styleId="TableBodyTextRight">
    <w:name w:val="Table Body Text Right"/>
    <w:basedOn w:val="TableBodyText"/>
    <w:rsid w:val="006F6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98"/>
    <w:rPr>
      <w:sz w:val="18"/>
    </w:rPr>
  </w:style>
  <w:style w:type="paragraph" w:customStyle="1" w:styleId="BodySmallRight">
    <w:name w:val="Body Small Right"/>
    <w:basedOn w:val="BodyTextRight"/>
    <w:rsid w:val="006F6298"/>
    <w:rPr>
      <w:sz w:val="18"/>
      <w:szCs w:val="18"/>
    </w:rPr>
  </w:style>
  <w:style w:type="paragraph" w:customStyle="1" w:styleId="MarginEdition">
    <w:name w:val="Margin Edition"/>
    <w:basedOn w:val="MarginNote"/>
    <w:rsid w:val="006F6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98"/>
    <w:rPr>
      <w:sz w:val="2"/>
      <w:szCs w:val="2"/>
    </w:rPr>
  </w:style>
  <w:style w:type="character" w:customStyle="1" w:styleId="Small">
    <w:name w:val="Small"/>
    <w:basedOn w:val="DefaultParagraphFont"/>
    <w:rsid w:val="006F6298"/>
    <w:rPr>
      <w:sz w:val="16"/>
    </w:rPr>
  </w:style>
  <w:style w:type="paragraph" w:customStyle="1" w:styleId="WideTable">
    <w:name w:val="Wide Table"/>
    <w:basedOn w:val="Normal"/>
    <w:rsid w:val="006F6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98"/>
  </w:style>
  <w:style w:type="paragraph" w:styleId="Quote">
    <w:name w:val="Quote"/>
    <w:basedOn w:val="Heading1"/>
    <w:link w:val="QuoteChar"/>
    <w:qFormat/>
    <w:rsid w:val="006F6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98"/>
    <w:pPr>
      <w:pageBreakBefore/>
    </w:pPr>
  </w:style>
  <w:style w:type="paragraph" w:customStyle="1" w:styleId="Border">
    <w:name w:val="Border"/>
    <w:basedOn w:val="Normal"/>
    <w:qFormat/>
    <w:rsid w:val="006F6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98"/>
    <w:rPr>
      <w:u w:val="single"/>
    </w:rPr>
  </w:style>
  <w:style w:type="character" w:customStyle="1" w:styleId="BoldandItalics">
    <w:name w:val="Bold and Italics"/>
    <w:qFormat/>
    <w:rsid w:val="006F6298"/>
    <w:rPr>
      <w:b/>
      <w:i/>
      <w:u w:val="none"/>
    </w:rPr>
  </w:style>
  <w:style w:type="paragraph" w:styleId="BalloonText">
    <w:name w:val="Balloon Text"/>
    <w:basedOn w:val="Normal"/>
    <w:link w:val="BalloonTextChar"/>
    <w:rsid w:val="006F6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98"/>
    <w:pPr>
      <w:spacing w:before="0" w:after="0"/>
    </w:pPr>
  </w:style>
  <w:style w:type="paragraph" w:customStyle="1" w:styleId="BodyTextBold">
    <w:name w:val="Body Text Bold"/>
    <w:basedOn w:val="BodyText"/>
    <w:qFormat/>
    <w:rsid w:val="006F6298"/>
    <w:rPr>
      <w:b/>
    </w:rPr>
  </w:style>
  <w:style w:type="character" w:styleId="Hyperlink">
    <w:name w:val="Hyperlink"/>
    <w:basedOn w:val="DefaultParagraphFont"/>
    <w:uiPriority w:val="99"/>
    <w:unhideWhenUsed/>
    <w:rsid w:val="00926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2545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TLIA2014 Use product knowledge to complete work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