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4B0" w:rsidP="00430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TLIA2013 Receive goods</w:t>
      </w:r>
      <w:r>
        <w:fldChar w:fldCharType="end"/>
      </w:r>
    </w:p>
    <w:p w:rsidR="004304B0" w:rsidP="004304B0">
      <w:pPr>
        <w:pStyle w:val="Version"/>
        <w:sectPr w:rsidSect="001C0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3B1" w:rsidP="001C03B1">
      <w:pPr>
        <w:pStyle w:val="SuperHeading"/>
      </w:pPr>
      <w:r w:rsidRPr="001C03B1">
        <w:t>TLIA2013 Receive goods</w:t>
      </w:r>
    </w:p>
    <w:p w:rsidR="00000000" w:rsidRPr="001C03B1" w:rsidP="001C03B1">
      <w:pPr>
        <w:pStyle w:val="Heading1"/>
      </w:pPr>
      <w:bookmarkStart w:id="1" w:name="O_738956"/>
      <w:bookmarkEnd w:id="1"/>
      <w:r w:rsidRPr="001C03B1">
        <w:t>Modification History</w:t>
      </w:r>
    </w:p>
    <w:p w:rsidR="004304B0" w:rsidP="004304B0">
      <w:pPr>
        <w:pStyle w:val="BodyText"/>
      </w:pPr>
      <w:r w:rsidRPr="001C03B1">
        <w:t>Release 1. This is the first release of this unit of competency in the TLI Transport and Logistics Training Package.</w:t>
      </w:r>
    </w:p>
    <w:p w:rsidR="00000000" w:rsidRPr="001C03B1" w:rsidP="001C03B1">
      <w:pPr>
        <w:pStyle w:val="Heading1"/>
      </w:pPr>
      <w:bookmarkStart w:id="2" w:name="O_738957"/>
      <w:bookmarkEnd w:id="2"/>
      <w:r w:rsidRPr="001C03B1">
        <w:t>Application</w:t>
      </w:r>
    </w:p>
    <w:p w:rsidR="00000000" w:rsidRPr="001C03B1" w:rsidP="004304B0">
      <w:pPr>
        <w:pStyle w:val="BodyText"/>
      </w:pPr>
      <w:r w:rsidRPr="001C03B1">
        <w:t>This unit involves the skills and knowledge required to receive goods in accordance with regulatory and workp</w:t>
      </w:r>
      <w:r w:rsidRPr="001C03B1">
        <w:t xml:space="preserve">lace requirements as part of work activities undertaken within the transport and logistics industry. </w:t>
      </w:r>
    </w:p>
    <w:p w:rsidR="00000000" w:rsidRPr="001C03B1" w:rsidP="004304B0">
      <w:pPr>
        <w:pStyle w:val="BodyText"/>
      </w:pPr>
      <w:r w:rsidRPr="001C03B1">
        <w:t>It includes identifying workplace procedures and documentation requirements for receiving goods; checking and inspecting goods on arrival and completing w</w:t>
      </w:r>
      <w:r w:rsidRPr="001C03B1">
        <w:t>orkplace documentation; and unloading, unpacking and storing stock.</w:t>
      </w:r>
    </w:p>
    <w:p w:rsidR="00000000" w:rsidRPr="001C03B1" w:rsidP="004304B0">
      <w:pPr>
        <w:pStyle w:val="BodyText"/>
      </w:pPr>
      <w:r w:rsidRPr="001C03B1">
        <w:t xml:space="preserve">Work is performed under some supervision generally within a team environment. </w:t>
      </w:r>
    </w:p>
    <w:p w:rsidR="004304B0" w:rsidP="004304B0">
      <w:pPr>
        <w:pStyle w:val="BodyText"/>
      </w:pPr>
      <w:r w:rsidRPr="001C03B1">
        <w:t>No licensing, legislative or certification requirements apply to this unit at the time of publication.</w:t>
      </w:r>
    </w:p>
    <w:p w:rsidR="00000000" w:rsidRPr="001C03B1" w:rsidP="001C03B1">
      <w:pPr>
        <w:pStyle w:val="Heading1"/>
      </w:pPr>
      <w:bookmarkStart w:id="3" w:name="O_738958"/>
      <w:bookmarkEnd w:id="3"/>
      <w:r w:rsidRPr="001C03B1">
        <w:t>Pre-requisite Unit</w:t>
      </w:r>
    </w:p>
    <w:p w:rsidR="00000000" w:rsidRPr="001C03B1" w:rsidP="004304B0">
      <w:pPr>
        <w:pStyle w:val="BodyText"/>
      </w:pPr>
      <w:r w:rsidRPr="001C03B1">
        <w:t>Not applicable.</w:t>
      </w:r>
    </w:p>
    <w:p w:rsidR="00000000" w:rsidRPr="001C03B1" w:rsidP="001C03B1">
      <w:pPr>
        <w:pStyle w:val="Heading1"/>
      </w:pPr>
      <w:bookmarkStart w:id="4" w:name="O_738959"/>
      <w:bookmarkEnd w:id="4"/>
      <w:r w:rsidRPr="001C03B1">
        <w:t>Competency Field</w:t>
      </w:r>
    </w:p>
    <w:p w:rsidR="004304B0" w:rsidP="004304B0">
      <w:pPr>
        <w:pStyle w:val="BodyText"/>
      </w:pPr>
      <w:r w:rsidRPr="001C03B1">
        <w:t>A ‒ Handling Cargo/Stock</w:t>
      </w:r>
    </w:p>
    <w:p w:rsidR="00000000" w:rsidRPr="001C03B1" w:rsidP="001C03B1">
      <w:pPr>
        <w:pStyle w:val="Heading1"/>
      </w:pPr>
      <w:bookmarkStart w:id="5" w:name="O_738960"/>
      <w:bookmarkEnd w:id="5"/>
      <w:r w:rsidRPr="001C03B1">
        <w:t>Unit Sector</w:t>
      </w:r>
    </w:p>
    <w:p w:rsidR="00000000" w:rsidRPr="001C03B1" w:rsidP="004304B0">
      <w:pPr>
        <w:pStyle w:val="BodyText"/>
      </w:pPr>
      <w:r w:rsidRPr="001C03B1">
        <w:t>Not applicable.</w:t>
      </w:r>
    </w:p>
    <w:p w:rsidR="00000000" w:rsidRPr="001C03B1" w:rsidP="001C03B1">
      <w:pPr>
        <w:pStyle w:val="Heading1"/>
      </w:pPr>
      <w:bookmarkStart w:id="6" w:name="O_738961"/>
      <w:bookmarkEnd w:id="6"/>
      <w:r w:rsidRPr="001C03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533"/>
        <w:gridCol w:w="6638"/>
      </w:tblGrid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B1" w:rsidP="001C03B1">
            <w:pPr>
              <w:pStyle w:val="BodyText"/>
            </w:pPr>
            <w:r w:rsidRPr="001C03B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rPr>
                <w:rStyle w:val="SpecialBold"/>
              </w:rPr>
              <w:t>PERFORMANCE CRITERIA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Performance criteria describe the performance needed to demonstrate achievement of the element.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B1" w:rsidP="001C03B1">
            <w:pPr>
              <w:pStyle w:val="BodyText"/>
            </w:pPr>
            <w:r w:rsidRPr="001C03B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rPr>
                <w:rStyle w:val="SpecialBold"/>
              </w:rPr>
              <w:t xml:space="preserve">Identify workplace </w:t>
            </w:r>
            <w:r w:rsidRPr="001C03B1">
              <w:rPr>
                <w:rStyle w:val="SpecialBold"/>
              </w:rPr>
              <w:t>procedures and documentation requirements for receiving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Workplace procedures for rec</w:t>
            </w:r>
            <w:r w:rsidRPr="001C03B1">
              <w:t>eiving goods are identified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Purpose of documents associated with receiving goods is interpreted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Workplace documentation requirements for receiving goods and reporting damage are identified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B1" w:rsidP="001C03B1">
            <w:pPr>
              <w:pStyle w:val="BodyText"/>
            </w:pPr>
            <w:r w:rsidRPr="001C03B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rPr>
                <w:rStyle w:val="SpecialBold"/>
              </w:rPr>
              <w:t>Check and inspect goods on arrival and complete workplace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Procedures for checking goods against orders or manifests are identified and followed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Discrepancies and/or damaged goods are reported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Non-conforming goods are appropriately documented and despatched or stored in accordance with company procedures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B1" w:rsidP="001C03B1">
            <w:pPr>
              <w:pStyle w:val="BodyText"/>
            </w:pPr>
            <w:r w:rsidRPr="001C03B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rPr>
                <w:rStyle w:val="SpecialBold"/>
              </w:rPr>
              <w:t>Unload, unpack and store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Appropriate manual handling techniques and equipment are identified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 xml:space="preserve">Safe work procedures are used </w:t>
            </w:r>
            <w:r w:rsidRPr="001C03B1">
              <w:t>when unloading, unpacking and storing stock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 xml:space="preserve">Advice is sought on appropriate storage locations and requirements for particular products 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Goods are unloaded and unpacked in accordance with workplace procedures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Assistance is sought from others as required to maintain safe and effective work</w:t>
            </w:r>
          </w:p>
        </w:tc>
      </w:tr>
      <w:tr w:rsidTr="004304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B1">
            <w:pPr>
              <w:pStyle w:val="BodyText"/>
              <w:rPr>
                <w:lang w:val="en-NZ"/>
              </w:rPr>
            </w:pPr>
            <w:r w:rsidRPr="001C03B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B1" w:rsidP="001C03B1">
            <w:pPr>
              <w:pStyle w:val="BodyText"/>
            </w:pPr>
            <w:r w:rsidRPr="001C03B1">
              <w:t>Directions are followed to store stock in appropriate areas</w:t>
            </w:r>
          </w:p>
        </w:tc>
      </w:tr>
    </w:tbl>
    <w:p w:rsidR="004304B0" w:rsidP="001C03B1">
      <w:pPr>
        <w:pStyle w:val="BodyText"/>
      </w:pPr>
    </w:p>
    <w:p w:rsidR="004304B0" w:rsidP="001C03B1">
      <w:pPr>
        <w:pStyle w:val="BodyText"/>
      </w:pPr>
    </w:p>
    <w:p w:rsidR="00000000" w:rsidRPr="001C03B1" w:rsidP="001C03B1">
      <w:pPr>
        <w:pStyle w:val="Heading1"/>
      </w:pPr>
      <w:bookmarkStart w:id="7" w:name="O_738962"/>
      <w:bookmarkEnd w:id="7"/>
      <w:r w:rsidRPr="001C03B1">
        <w:t>Foundation Skills</w:t>
      </w:r>
    </w:p>
    <w:p w:rsidR="004304B0" w:rsidP="004304B0">
      <w:pPr>
        <w:pStyle w:val="BodyText"/>
      </w:pPr>
      <w:r w:rsidRPr="001C03B1">
        <w:t>Foundation skills essential to performance are explicit in the performance criteria of this unit of competency.</w:t>
      </w:r>
    </w:p>
    <w:p w:rsidR="00000000" w:rsidRPr="001C03B1" w:rsidP="001C03B1">
      <w:pPr>
        <w:pStyle w:val="Heading1"/>
      </w:pPr>
      <w:bookmarkStart w:id="8" w:name="O_738963"/>
      <w:bookmarkEnd w:id="8"/>
      <w:r w:rsidRPr="001C03B1">
        <w:t>Range of Conditions</w:t>
      </w:r>
    </w:p>
    <w:p w:rsidR="00000000" w:rsidRPr="001C03B1" w:rsidP="004304B0">
      <w:pPr>
        <w:pStyle w:val="BodyText"/>
      </w:pPr>
      <w:r w:rsidRPr="001C03B1">
        <w:t>Range is restricted to essential operating conditions and any other variables essential to the work enviro</w:t>
      </w:r>
      <w:r w:rsidRPr="001C03B1">
        <w:t>nment.</w:t>
      </w:r>
    </w:p>
    <w:p w:rsidR="00000000" w:rsidRPr="001C03B1" w:rsidP="004304B0">
      <w:pPr>
        <w:pStyle w:val="BodyText"/>
      </w:pPr>
      <w:r w:rsidRPr="001C03B1">
        <w:t>Non-essential conditions can be found in the Companion Volume Implementation Guide.</w:t>
      </w:r>
    </w:p>
    <w:p w:rsidR="00000000" w:rsidRPr="001C03B1" w:rsidP="001C03B1">
      <w:pPr>
        <w:pStyle w:val="Heading1"/>
      </w:pPr>
      <w:bookmarkStart w:id="9" w:name="O_738964"/>
      <w:bookmarkEnd w:id="9"/>
      <w:r w:rsidRPr="001C03B1">
        <w:t>Unit Mapping Information</w:t>
      </w:r>
    </w:p>
    <w:p w:rsidR="00000000" w:rsidRPr="001C03B1" w:rsidP="004304B0">
      <w:pPr>
        <w:pStyle w:val="BodyText"/>
      </w:pPr>
      <w:r w:rsidRPr="001C03B1">
        <w:t>This unit replaces and is equivalent to TLIA2013A Receive goods.</w:t>
      </w:r>
    </w:p>
    <w:p w:rsidR="00000000" w:rsidRPr="001C03B1" w:rsidP="001C03B1">
      <w:pPr>
        <w:pStyle w:val="Heading1"/>
      </w:pPr>
      <w:bookmarkStart w:id="10" w:name="O_738971"/>
      <w:bookmarkEnd w:id="10"/>
      <w:r w:rsidRPr="001C03B1">
        <w:t>Links</w:t>
      </w:r>
    </w:p>
    <w:p w:rsidR="00000000" w:rsidRPr="001C03B1" w:rsidP="004304B0">
      <w:pPr>
        <w:pStyle w:val="BodyText"/>
      </w:pPr>
      <w:r w:rsidRPr="001C03B1">
        <w:t>Companion Volume implementation gui</w:t>
      </w:r>
      <w:r w:rsidRPr="001C03B1">
        <w:t xml:space="preserve">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1A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03B1" w:rsidP="001C03B1"/>
    <w:sectPr w:rsidSect="001C0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B1" w:rsidRPr="004304B0" w:rsidP="00430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B0" w:rsidP="001C0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4B0" w:rsidP="001C0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304B0" w:rsidP="001C0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3B1" w:rsidRPr="004304B0" w:rsidP="00430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B0" w:rsidRPr="002D2AF8" w:rsidP="001C0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TLIA2013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304B0" w:rsidP="001C0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3B1"/>
  </w:style>
  <w:style w:type="character" w:customStyle="1" w:styleId="Heading1Char">
    <w:name w:val="Heading 1 Char"/>
    <w:basedOn w:val="DefaultParagraphFont"/>
    <w:link w:val="Heading1"/>
    <w:rsid w:val="001C0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3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03B1"/>
    <w:rPr>
      <w:b/>
      <w:spacing w:val="0"/>
    </w:rPr>
  </w:style>
  <w:style w:type="paragraph" w:customStyle="1" w:styleId="SuperHeading">
    <w:name w:val="SuperHeading"/>
    <w:basedOn w:val="Normal"/>
    <w:rsid w:val="001C0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3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3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0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3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3B1"/>
    <w:rPr>
      <w:i/>
    </w:rPr>
  </w:style>
  <w:style w:type="paragraph" w:styleId="Caption">
    <w:name w:val="caption"/>
    <w:basedOn w:val="BodyText"/>
    <w:next w:val="Normal"/>
    <w:qFormat/>
    <w:rsid w:val="001C0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3B1"/>
  </w:style>
  <w:style w:type="paragraph" w:styleId="TableofFigures">
    <w:name w:val="table of figures"/>
    <w:basedOn w:val="Normal"/>
    <w:next w:val="Normal"/>
    <w:semiHidden/>
    <w:rsid w:val="001C0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3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03B1"/>
    <w:rPr>
      <w:rFonts w:ascii="Wingdings" w:hAnsi="Wingdings"/>
    </w:rPr>
  </w:style>
  <w:style w:type="paragraph" w:customStyle="1" w:styleId="TableHeading">
    <w:name w:val="Table Heading"/>
    <w:basedOn w:val="HeadingBase"/>
    <w:rsid w:val="001C0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3B1"/>
    <w:rPr>
      <w:color w:val="0033CC"/>
      <w:u w:val="none"/>
    </w:rPr>
  </w:style>
  <w:style w:type="paragraph" w:customStyle="1" w:styleId="BodyTextRight">
    <w:name w:val="Body Text Right"/>
    <w:basedOn w:val="BodyText"/>
    <w:rsid w:val="001C0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3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3B1"/>
    <w:rPr>
      <w:sz w:val="32"/>
    </w:rPr>
  </w:style>
  <w:style w:type="paragraph" w:customStyle="1" w:styleId="HeadingProcedure">
    <w:name w:val="Heading Procedure"/>
    <w:basedOn w:val="HeadingBase"/>
    <w:next w:val="Normal"/>
    <w:rsid w:val="001C0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3B1"/>
    <w:pPr>
      <w:spacing w:before="60" w:after="60"/>
    </w:pPr>
  </w:style>
  <w:style w:type="paragraph" w:styleId="ListContinue">
    <w:name w:val="List Continue"/>
    <w:basedOn w:val="List"/>
    <w:rsid w:val="001C03B1"/>
    <w:pPr>
      <w:ind w:firstLine="0"/>
    </w:pPr>
  </w:style>
  <w:style w:type="paragraph" w:customStyle="1" w:styleId="ListNote">
    <w:name w:val="List Note"/>
    <w:basedOn w:val="List"/>
    <w:rsid w:val="001C0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3B1"/>
    <w:rPr>
      <w:rFonts w:ascii="Courier New" w:hAnsi="Courier New"/>
    </w:rPr>
  </w:style>
  <w:style w:type="paragraph" w:customStyle="1" w:styleId="NoteBullet">
    <w:name w:val="Note Bullet"/>
    <w:basedOn w:val="Note"/>
    <w:rsid w:val="001C0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3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0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3B1"/>
    <w:rPr>
      <w:b/>
      <w:smallCaps/>
    </w:rPr>
  </w:style>
  <w:style w:type="paragraph" w:customStyle="1" w:styleId="TableListNumber">
    <w:name w:val="Table List Number"/>
    <w:basedOn w:val="ListNumber"/>
    <w:rsid w:val="001C0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3B1"/>
    <w:pPr>
      <w:numPr>
        <w:numId w:val="7"/>
      </w:numPr>
    </w:pPr>
  </w:style>
  <w:style w:type="paragraph" w:customStyle="1" w:styleId="ListAlpha2">
    <w:name w:val="List Alpha 2"/>
    <w:basedOn w:val="List2"/>
    <w:rsid w:val="001C03B1"/>
    <w:pPr>
      <w:numPr>
        <w:numId w:val="6"/>
      </w:numPr>
    </w:pPr>
  </w:style>
  <w:style w:type="paragraph" w:styleId="List2">
    <w:name w:val="List 2"/>
    <w:basedOn w:val="BodyText"/>
    <w:rsid w:val="001C0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3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3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03B1"/>
    <w:pPr>
      <w:numPr>
        <w:numId w:val="2"/>
      </w:numPr>
    </w:pPr>
  </w:style>
  <w:style w:type="paragraph" w:styleId="ListContinue2">
    <w:name w:val="List Continue 2"/>
    <w:basedOn w:val="List2"/>
    <w:rsid w:val="001C03B1"/>
    <w:pPr>
      <w:ind w:firstLine="0"/>
    </w:pPr>
  </w:style>
  <w:style w:type="paragraph" w:styleId="ListContinue3">
    <w:name w:val="List Continue 3"/>
    <w:basedOn w:val="List3"/>
    <w:rsid w:val="001C03B1"/>
    <w:pPr>
      <w:ind w:left="1021" w:firstLine="0"/>
    </w:pPr>
  </w:style>
  <w:style w:type="paragraph" w:styleId="ListContinue4">
    <w:name w:val="List Continue 4"/>
    <w:basedOn w:val="List4"/>
    <w:rsid w:val="001C03B1"/>
    <w:pPr>
      <w:ind w:firstLine="0"/>
    </w:pPr>
  </w:style>
  <w:style w:type="paragraph" w:styleId="ListContinue5">
    <w:name w:val="List Continue 5"/>
    <w:basedOn w:val="List5"/>
    <w:rsid w:val="001C03B1"/>
    <w:pPr>
      <w:ind w:firstLine="0"/>
    </w:pPr>
  </w:style>
  <w:style w:type="paragraph" w:styleId="ListNumber3">
    <w:name w:val="List Number 3"/>
    <w:basedOn w:val="List3"/>
    <w:rsid w:val="001C03B1"/>
    <w:pPr>
      <w:numPr>
        <w:numId w:val="3"/>
      </w:numPr>
    </w:pPr>
  </w:style>
  <w:style w:type="paragraph" w:styleId="ListNumber4">
    <w:name w:val="List Number 4"/>
    <w:basedOn w:val="List4"/>
    <w:rsid w:val="001C03B1"/>
    <w:pPr>
      <w:numPr>
        <w:numId w:val="4"/>
      </w:numPr>
    </w:pPr>
  </w:style>
  <w:style w:type="paragraph" w:styleId="ListNumber5">
    <w:name w:val="List Number 5"/>
    <w:basedOn w:val="List5"/>
    <w:rsid w:val="001C03B1"/>
    <w:pPr>
      <w:numPr>
        <w:numId w:val="5"/>
      </w:numPr>
    </w:pPr>
  </w:style>
  <w:style w:type="paragraph" w:styleId="BlockText">
    <w:name w:val="Block Text"/>
    <w:basedOn w:val="Normal"/>
    <w:rsid w:val="001C0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3B1"/>
    <w:rPr>
      <w:sz w:val="16"/>
      <w:vertAlign w:val="superscript"/>
    </w:rPr>
  </w:style>
  <w:style w:type="character" w:customStyle="1" w:styleId="Symbols">
    <w:name w:val="Symbols"/>
    <w:basedOn w:val="DefaultParagraphFont"/>
    <w:rsid w:val="001C03B1"/>
    <w:rPr>
      <w:rFonts w:ascii="Symbol" w:hAnsi="Symbol"/>
    </w:rPr>
  </w:style>
  <w:style w:type="character" w:customStyle="1" w:styleId="MenuOptions">
    <w:name w:val="Menu Options"/>
    <w:basedOn w:val="DefaultParagraphFont"/>
    <w:rsid w:val="001C0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3B1"/>
    <w:rPr>
      <w:b/>
    </w:rPr>
  </w:style>
  <w:style w:type="character" w:customStyle="1" w:styleId="Underlined">
    <w:name w:val="Underlined"/>
    <w:basedOn w:val="DefaultParagraphFont"/>
    <w:rsid w:val="001C03B1"/>
    <w:rPr>
      <w:u w:val="single"/>
    </w:rPr>
  </w:style>
  <w:style w:type="paragraph" w:customStyle="1" w:styleId="TableBodyTextRight">
    <w:name w:val="Table Body Text Right"/>
    <w:basedOn w:val="TableBodyText"/>
    <w:rsid w:val="001C0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3B1"/>
    <w:rPr>
      <w:sz w:val="18"/>
    </w:rPr>
  </w:style>
  <w:style w:type="paragraph" w:customStyle="1" w:styleId="BodySmallRight">
    <w:name w:val="Body Small Right"/>
    <w:basedOn w:val="BodyTextRight"/>
    <w:rsid w:val="001C03B1"/>
    <w:rPr>
      <w:sz w:val="18"/>
      <w:szCs w:val="18"/>
    </w:rPr>
  </w:style>
  <w:style w:type="paragraph" w:customStyle="1" w:styleId="MarginEdition">
    <w:name w:val="Margin Edition"/>
    <w:basedOn w:val="MarginNote"/>
    <w:rsid w:val="001C0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3B1"/>
    <w:rPr>
      <w:sz w:val="2"/>
      <w:szCs w:val="2"/>
    </w:rPr>
  </w:style>
  <w:style w:type="character" w:customStyle="1" w:styleId="Small">
    <w:name w:val="Small"/>
    <w:basedOn w:val="DefaultParagraphFont"/>
    <w:rsid w:val="001C03B1"/>
    <w:rPr>
      <w:sz w:val="16"/>
    </w:rPr>
  </w:style>
  <w:style w:type="paragraph" w:customStyle="1" w:styleId="WideTable">
    <w:name w:val="Wide Table"/>
    <w:basedOn w:val="Normal"/>
    <w:rsid w:val="001C0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3B1"/>
  </w:style>
  <w:style w:type="paragraph" w:styleId="Quote">
    <w:name w:val="Quote"/>
    <w:basedOn w:val="Heading1"/>
    <w:link w:val="QuoteChar"/>
    <w:qFormat/>
    <w:rsid w:val="001C0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3B1"/>
    <w:pPr>
      <w:pageBreakBefore/>
    </w:pPr>
  </w:style>
  <w:style w:type="paragraph" w:customStyle="1" w:styleId="Border">
    <w:name w:val="Border"/>
    <w:basedOn w:val="Normal"/>
    <w:qFormat/>
    <w:rsid w:val="001C0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3B1"/>
    <w:rPr>
      <w:u w:val="single"/>
    </w:rPr>
  </w:style>
  <w:style w:type="character" w:customStyle="1" w:styleId="BoldandItalics">
    <w:name w:val="Bold and Italics"/>
    <w:qFormat/>
    <w:rsid w:val="001C03B1"/>
    <w:rPr>
      <w:b/>
      <w:i/>
      <w:u w:val="none"/>
    </w:rPr>
  </w:style>
  <w:style w:type="paragraph" w:styleId="BalloonText">
    <w:name w:val="Balloon Text"/>
    <w:basedOn w:val="Normal"/>
    <w:link w:val="BalloonTextChar"/>
    <w:rsid w:val="001C0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3B1"/>
    <w:pPr>
      <w:spacing w:before="0" w:after="0"/>
    </w:pPr>
  </w:style>
  <w:style w:type="paragraph" w:customStyle="1" w:styleId="BodyTextBold">
    <w:name w:val="Body Text Bold"/>
    <w:basedOn w:val="BodyText"/>
    <w:qFormat/>
    <w:rsid w:val="001C03B1"/>
    <w:rPr>
      <w:b/>
    </w:rPr>
  </w:style>
  <w:style w:type="character" w:styleId="Hyperlink">
    <w:name w:val="Hyperlink"/>
    <w:basedOn w:val="DefaultParagraphFont"/>
    <w:uiPriority w:val="99"/>
    <w:unhideWhenUsed/>
    <w:rsid w:val="00430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2659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TLIA2013 Receive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